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A675" w14:textId="77777777" w:rsidR="003C4941" w:rsidRDefault="0030226A" w:rsidP="003C4941">
      <w:pPr>
        <w:pStyle w:val="Heading1"/>
        <w:rPr>
          <w:noProof/>
          <w:lang w:eastAsia="en-AU"/>
        </w:rPr>
      </w:pPr>
      <w:r>
        <w:rPr>
          <w:noProof/>
          <w:lang w:eastAsia="en-AU"/>
        </w:rPr>
        <w:t>Overview</w:t>
      </w:r>
    </w:p>
    <w:p w14:paraId="1749AEB3" w14:textId="77777777" w:rsidR="00614380" w:rsidRDefault="00A5421D" w:rsidP="006B1A80">
      <w:r>
        <w:t>The guidelines are</w:t>
      </w:r>
      <w:r w:rsidR="006B1A80">
        <w:t xml:space="preserve"> instructions for external bodies wishing to consult the </w:t>
      </w:r>
      <w:r w:rsidR="006D76C9">
        <w:t xml:space="preserve">Northern Territory </w:t>
      </w:r>
      <w:r w:rsidR="006B1A80">
        <w:t>Youth Round Table (Round Table</w:t>
      </w:r>
      <w:r w:rsidR="004B1E18">
        <w:t>). The guidelines lay down the engagement</w:t>
      </w:r>
      <w:r w:rsidR="006B1A80">
        <w:t xml:space="preserve"> processes and aim </w:t>
      </w:r>
      <w:r w:rsidR="004B1E18">
        <w:t>to ensure recommendations from engagements</w:t>
      </w:r>
      <w:r w:rsidR="006B1A80">
        <w:t xml:space="preserve"> with the Round Table are seriously considered in decision making. Adhering to such processes will give all stakeholders a clear sense o</w:t>
      </w:r>
      <w:r w:rsidR="004B1E18">
        <w:t>f the standards of engagement</w:t>
      </w:r>
      <w:r w:rsidR="006B1A80">
        <w:t xml:space="preserve"> tha</w:t>
      </w:r>
      <w:r w:rsidR="00580D49">
        <w:t>t should be expected from stakeholders</w:t>
      </w:r>
      <w:r w:rsidR="006B1A80">
        <w:t xml:space="preserve"> </w:t>
      </w:r>
      <w:r w:rsidR="00BE3BC3">
        <w:t xml:space="preserve">engaging </w:t>
      </w:r>
      <w:r w:rsidR="006B1A80">
        <w:t xml:space="preserve">with members of the Round Table. </w:t>
      </w:r>
    </w:p>
    <w:p w14:paraId="00BFB47D" w14:textId="77777777" w:rsidR="006B1A80" w:rsidRDefault="00BE3BC3" w:rsidP="006B1A80">
      <w:r>
        <w:t xml:space="preserve">Having an engagement </w:t>
      </w:r>
      <w:r w:rsidR="006B1A80">
        <w:t>guideline will ensure that all stakeholders undertake appropria</w:t>
      </w:r>
      <w:r>
        <w:t>te, considered and transparent engagement</w:t>
      </w:r>
      <w:r w:rsidR="006B1A80">
        <w:t xml:space="preserve"> with the R</w:t>
      </w:r>
      <w:r w:rsidR="00396216">
        <w:t>ound Table. The guidelines hope</w:t>
      </w:r>
      <w:r w:rsidR="006B1A80">
        <w:t xml:space="preserve"> to cover all areas possible to set expectations and outcomes from the </w:t>
      </w:r>
      <w:r>
        <w:t xml:space="preserve">engagements. </w:t>
      </w:r>
    </w:p>
    <w:p w14:paraId="557BE05F" w14:textId="77777777" w:rsidR="000B26F1" w:rsidRDefault="006B1A80" w:rsidP="000B26F1">
      <w:pPr>
        <w:pStyle w:val="Heading1"/>
        <w:rPr>
          <w:lang w:eastAsia="en-AU"/>
        </w:rPr>
      </w:pPr>
      <w:r>
        <w:rPr>
          <w:lang w:eastAsia="en-AU"/>
        </w:rPr>
        <w:t xml:space="preserve">Background </w:t>
      </w:r>
    </w:p>
    <w:p w14:paraId="0C5B88DD" w14:textId="68406898" w:rsidR="000B26F1" w:rsidRDefault="00303A07" w:rsidP="00303A07">
      <w:pPr>
        <w:rPr>
          <w:lang w:eastAsia="en-AU"/>
        </w:rPr>
      </w:pPr>
      <w:r>
        <w:rPr>
          <w:lang w:eastAsia="en-AU"/>
        </w:rPr>
        <w:t>The Roun</w:t>
      </w:r>
      <w:r w:rsidR="009C598B">
        <w:rPr>
          <w:lang w:eastAsia="en-AU"/>
        </w:rPr>
        <w:t xml:space="preserve">d Table serves as an independent advisory group to the Minister for Youth. The </w:t>
      </w:r>
      <w:r w:rsidR="008515AD">
        <w:rPr>
          <w:lang w:eastAsia="en-AU"/>
        </w:rPr>
        <w:t>Round Table consists</w:t>
      </w:r>
      <w:r w:rsidR="009C598B">
        <w:rPr>
          <w:lang w:eastAsia="en-AU"/>
        </w:rPr>
        <w:t xml:space="preserve"> of young people aged 15 to 25, who serve the best interests of young Territorians. The Round Table members are selected from all over the Territory to represent the diversity of our young people from different regions,</w:t>
      </w:r>
      <w:r w:rsidR="00F326FA">
        <w:rPr>
          <w:lang w:eastAsia="en-AU"/>
        </w:rPr>
        <w:t xml:space="preserve"> ages, demographics and backgrounds</w:t>
      </w:r>
      <w:r w:rsidR="009C598B">
        <w:rPr>
          <w:lang w:eastAsia="en-AU"/>
        </w:rPr>
        <w:t xml:space="preserve">. </w:t>
      </w:r>
    </w:p>
    <w:p w14:paraId="2E9E37E4" w14:textId="77777777" w:rsidR="006B09C8" w:rsidRDefault="006B09C8" w:rsidP="006B09C8">
      <w:pPr>
        <w:pStyle w:val="Heading1"/>
        <w:rPr>
          <w:lang w:eastAsia="en-AU"/>
        </w:rPr>
      </w:pPr>
      <w:r>
        <w:rPr>
          <w:lang w:eastAsia="en-AU"/>
        </w:rPr>
        <w:t>Who are these guidelines for?</w:t>
      </w:r>
    </w:p>
    <w:p w14:paraId="06D2E2C0" w14:textId="77777777" w:rsidR="006B09C8" w:rsidRDefault="006B09C8" w:rsidP="006B09C8">
      <w:pPr>
        <w:rPr>
          <w:lang w:eastAsia="en-AU"/>
        </w:rPr>
      </w:pPr>
      <w:r>
        <w:rPr>
          <w:lang w:eastAsia="en-AU"/>
        </w:rPr>
        <w:t xml:space="preserve">These guidelines have been produced for government, non-government, private sector and community groups who wish to consult </w:t>
      </w:r>
      <w:r w:rsidR="009237E8">
        <w:rPr>
          <w:lang w:eastAsia="en-AU"/>
        </w:rPr>
        <w:t xml:space="preserve">or engage </w:t>
      </w:r>
      <w:r>
        <w:rPr>
          <w:lang w:eastAsia="en-AU"/>
        </w:rPr>
        <w:t xml:space="preserve">with the Round Table. </w:t>
      </w:r>
    </w:p>
    <w:p w14:paraId="635186B6" w14:textId="77777777" w:rsidR="006B09C8" w:rsidRDefault="006B09C8" w:rsidP="006B09C8">
      <w:pPr>
        <w:rPr>
          <w:lang w:eastAsia="en-AU"/>
        </w:rPr>
      </w:pPr>
      <w:r>
        <w:rPr>
          <w:lang w:eastAsia="en-AU"/>
        </w:rPr>
        <w:t>These guidelines will also inform the Round Table members who wish to respond or participate in consultations</w:t>
      </w:r>
      <w:r w:rsidR="009237E8">
        <w:rPr>
          <w:lang w:eastAsia="en-AU"/>
        </w:rPr>
        <w:t xml:space="preserve"> or other engagement activities</w:t>
      </w:r>
      <w:r>
        <w:rPr>
          <w:lang w:eastAsia="en-AU"/>
        </w:rPr>
        <w:t xml:space="preserve">. They are aimed at giving all stakeholders a clear sense of the standards of </w:t>
      </w:r>
      <w:r w:rsidR="009237E8">
        <w:rPr>
          <w:lang w:eastAsia="en-AU"/>
        </w:rPr>
        <w:t>engagement</w:t>
      </w:r>
      <w:r>
        <w:rPr>
          <w:lang w:eastAsia="en-AU"/>
        </w:rPr>
        <w:t xml:space="preserve">s that should be expected from stakeholders. </w:t>
      </w:r>
    </w:p>
    <w:p w14:paraId="49A9DF57" w14:textId="77777777" w:rsidR="006B09C8" w:rsidRDefault="009E3D29" w:rsidP="006B09C8">
      <w:pPr>
        <w:pStyle w:val="Heading1"/>
        <w:rPr>
          <w:lang w:eastAsia="en-AU"/>
        </w:rPr>
      </w:pPr>
      <w:r>
        <w:rPr>
          <w:lang w:eastAsia="en-AU"/>
        </w:rPr>
        <w:t>Objective</w:t>
      </w:r>
      <w:r w:rsidR="006B09C8">
        <w:rPr>
          <w:lang w:eastAsia="en-AU"/>
        </w:rPr>
        <w:t xml:space="preserve"> </w:t>
      </w:r>
      <w:r w:rsidR="00CD4DA2">
        <w:rPr>
          <w:lang w:eastAsia="en-AU"/>
        </w:rPr>
        <w:t>alignment</w:t>
      </w:r>
    </w:p>
    <w:p w14:paraId="14E9E3AD" w14:textId="77777777" w:rsidR="006B09C8" w:rsidRDefault="009237E8" w:rsidP="006B09C8">
      <w:pPr>
        <w:rPr>
          <w:lang w:eastAsia="en-AU"/>
        </w:rPr>
      </w:pPr>
      <w:r>
        <w:rPr>
          <w:lang w:eastAsia="en-AU"/>
        </w:rPr>
        <w:t>Engagement</w:t>
      </w:r>
      <w:r w:rsidR="006B09C8">
        <w:rPr>
          <w:lang w:eastAsia="en-AU"/>
        </w:rPr>
        <w:t xml:space="preserve"> with the Round Table should align with the following objectives</w:t>
      </w:r>
      <w:r w:rsidR="00FB3050">
        <w:rPr>
          <w:lang w:eastAsia="en-AU"/>
        </w:rPr>
        <w:t>:</w:t>
      </w:r>
    </w:p>
    <w:p w14:paraId="6BD019DE" w14:textId="77777777" w:rsidR="006B09C8" w:rsidRDefault="00D932ED" w:rsidP="00DC2FD2">
      <w:pPr>
        <w:pStyle w:val="ListParagraph"/>
        <w:numPr>
          <w:ilvl w:val="0"/>
          <w:numId w:val="9"/>
        </w:numPr>
        <w:rPr>
          <w:lang w:eastAsia="en-AU"/>
        </w:rPr>
      </w:pPr>
      <w:r>
        <w:rPr>
          <w:lang w:eastAsia="en-AU"/>
        </w:rPr>
        <w:t>t</w:t>
      </w:r>
      <w:r w:rsidR="006B09C8">
        <w:rPr>
          <w:lang w:eastAsia="en-AU"/>
        </w:rPr>
        <w:t>he Round Table will provide advice to stakeholders on matters important to youth in the Territory</w:t>
      </w:r>
      <w:r w:rsidR="00FB3050">
        <w:rPr>
          <w:lang w:eastAsia="en-AU"/>
        </w:rPr>
        <w:t>;</w:t>
      </w:r>
    </w:p>
    <w:p w14:paraId="297D586E" w14:textId="77777777" w:rsidR="006B09C8" w:rsidRDefault="00D932ED" w:rsidP="00DC2FD2">
      <w:pPr>
        <w:pStyle w:val="ListParagraph"/>
        <w:numPr>
          <w:ilvl w:val="0"/>
          <w:numId w:val="9"/>
        </w:numPr>
        <w:rPr>
          <w:lang w:eastAsia="en-AU"/>
        </w:rPr>
      </w:pPr>
      <w:r>
        <w:rPr>
          <w:lang w:eastAsia="en-AU"/>
        </w:rPr>
        <w:t>e</w:t>
      </w:r>
      <w:r w:rsidR="006B09C8">
        <w:rPr>
          <w:lang w:eastAsia="en-AU"/>
        </w:rPr>
        <w:t>ncourage active community participation by encouraging involvement and inclusion</w:t>
      </w:r>
      <w:r w:rsidR="00FB3050">
        <w:rPr>
          <w:lang w:eastAsia="en-AU"/>
        </w:rPr>
        <w:t>;</w:t>
      </w:r>
    </w:p>
    <w:p w14:paraId="48B63453" w14:textId="77777777" w:rsidR="006B09C8" w:rsidRDefault="00D932ED" w:rsidP="00DC2FD2">
      <w:pPr>
        <w:pStyle w:val="ListParagraph"/>
        <w:numPr>
          <w:ilvl w:val="0"/>
          <w:numId w:val="9"/>
        </w:numPr>
        <w:rPr>
          <w:lang w:eastAsia="en-AU"/>
        </w:rPr>
      </w:pPr>
      <w:r>
        <w:rPr>
          <w:lang w:eastAsia="en-AU"/>
        </w:rPr>
        <w:t>a</w:t>
      </w:r>
      <w:r w:rsidR="006B09C8">
        <w:rPr>
          <w:lang w:eastAsia="en-AU"/>
        </w:rPr>
        <w:t>ct as a peak youth body in the Territory to comment or highlight youth voices</w:t>
      </w:r>
      <w:r w:rsidR="00FB3050">
        <w:rPr>
          <w:lang w:eastAsia="en-AU"/>
        </w:rPr>
        <w:t>;</w:t>
      </w:r>
    </w:p>
    <w:p w14:paraId="11022F1E" w14:textId="77777777" w:rsidR="003C5682" w:rsidRDefault="002D1DCA" w:rsidP="00DC2FD2">
      <w:pPr>
        <w:pStyle w:val="ListParagraph"/>
        <w:numPr>
          <w:ilvl w:val="0"/>
          <w:numId w:val="9"/>
        </w:numPr>
        <w:rPr>
          <w:lang w:eastAsia="en-AU"/>
        </w:rPr>
      </w:pPr>
      <w:r>
        <w:rPr>
          <w:lang w:eastAsia="en-AU"/>
        </w:rPr>
        <w:t xml:space="preserve">engagements </w:t>
      </w:r>
      <w:r w:rsidR="006B09C8">
        <w:rPr>
          <w:lang w:eastAsia="en-AU"/>
        </w:rPr>
        <w:t xml:space="preserve">should be structured </w:t>
      </w:r>
      <w:r w:rsidR="003C5682">
        <w:rPr>
          <w:lang w:eastAsia="en-AU"/>
        </w:rPr>
        <w:t>to maintain a focus on what the consultant intended to present as per the discussion with the Policy Officer prior to the meeting</w:t>
      </w:r>
      <w:r w:rsidR="00FB3050">
        <w:rPr>
          <w:lang w:eastAsia="en-AU"/>
        </w:rPr>
        <w:t xml:space="preserve">; and </w:t>
      </w:r>
    </w:p>
    <w:p w14:paraId="1BD65902" w14:textId="77777777" w:rsidR="003C5682" w:rsidRDefault="00D932ED" w:rsidP="00DC2FD2">
      <w:pPr>
        <w:pStyle w:val="ListParagraph"/>
        <w:numPr>
          <w:ilvl w:val="0"/>
          <w:numId w:val="9"/>
        </w:numPr>
        <w:rPr>
          <w:lang w:eastAsia="en-AU"/>
        </w:rPr>
      </w:pPr>
      <w:r>
        <w:rPr>
          <w:lang w:eastAsia="en-AU"/>
        </w:rPr>
        <w:t>d</w:t>
      </w:r>
      <w:r w:rsidR="003C5682">
        <w:rPr>
          <w:lang w:eastAsia="en-AU"/>
        </w:rPr>
        <w:t>ocumentation</w:t>
      </w:r>
      <w:r>
        <w:rPr>
          <w:lang w:eastAsia="en-AU"/>
        </w:rPr>
        <w:t>s</w:t>
      </w:r>
      <w:r w:rsidR="002D1DCA">
        <w:rPr>
          <w:lang w:eastAsia="en-AU"/>
        </w:rPr>
        <w:t xml:space="preserve"> for </w:t>
      </w:r>
      <w:r>
        <w:rPr>
          <w:lang w:eastAsia="en-AU"/>
        </w:rPr>
        <w:t>engagement</w:t>
      </w:r>
      <w:r w:rsidR="003C5682">
        <w:rPr>
          <w:lang w:eastAsia="en-AU"/>
        </w:rPr>
        <w:t xml:space="preserve"> should be provided befor</w:t>
      </w:r>
      <w:r w:rsidR="00FB3050">
        <w:rPr>
          <w:lang w:eastAsia="en-AU"/>
        </w:rPr>
        <w:t>e the meeting for dissemination.</w:t>
      </w:r>
    </w:p>
    <w:p w14:paraId="092163AB" w14:textId="77777777" w:rsidR="00513C90" w:rsidRDefault="00513C90" w:rsidP="00513C90">
      <w:pPr>
        <w:rPr>
          <w:lang w:eastAsia="en-AU"/>
        </w:rPr>
      </w:pPr>
    </w:p>
    <w:p w14:paraId="60F9449A" w14:textId="77777777" w:rsidR="00513C90" w:rsidRDefault="00513C90" w:rsidP="00513C90">
      <w:pPr>
        <w:rPr>
          <w:lang w:eastAsia="en-AU"/>
        </w:rPr>
      </w:pPr>
    </w:p>
    <w:p w14:paraId="55C9AB99" w14:textId="77777777" w:rsidR="003C5682" w:rsidRDefault="00B41DA2" w:rsidP="003C5682">
      <w:pPr>
        <w:pStyle w:val="Heading1"/>
        <w:rPr>
          <w:lang w:eastAsia="en-AU"/>
        </w:rPr>
      </w:pPr>
      <w:r>
        <w:rPr>
          <w:lang w:eastAsia="en-AU"/>
        </w:rPr>
        <w:lastRenderedPageBreak/>
        <w:t xml:space="preserve">Engagement </w:t>
      </w:r>
      <w:r w:rsidR="003C5682">
        <w:rPr>
          <w:lang w:eastAsia="en-AU"/>
        </w:rPr>
        <w:t>Style</w:t>
      </w:r>
    </w:p>
    <w:p w14:paraId="34C8FCC0" w14:textId="77777777" w:rsidR="003C5682" w:rsidRDefault="003C5682" w:rsidP="003C5682">
      <w:pPr>
        <w:rPr>
          <w:lang w:eastAsia="en-AU"/>
        </w:rPr>
      </w:pPr>
      <w:r>
        <w:rPr>
          <w:lang w:eastAsia="en-AU"/>
        </w:rPr>
        <w:t xml:space="preserve">In order to ensure effective </w:t>
      </w:r>
      <w:r w:rsidR="00D90AEC">
        <w:rPr>
          <w:lang w:eastAsia="en-AU"/>
        </w:rPr>
        <w:t xml:space="preserve">engagement </w:t>
      </w:r>
      <w:r>
        <w:rPr>
          <w:lang w:eastAsia="en-AU"/>
        </w:rPr>
        <w:t xml:space="preserve">with the Round Table, </w:t>
      </w:r>
      <w:r w:rsidR="00D90AEC">
        <w:rPr>
          <w:lang w:eastAsia="en-AU"/>
        </w:rPr>
        <w:t xml:space="preserve">stakeholders </w:t>
      </w:r>
      <w:r>
        <w:rPr>
          <w:lang w:eastAsia="en-AU"/>
        </w:rPr>
        <w:t xml:space="preserve">must be clear on the mechanisms they wish to use. Is the </w:t>
      </w:r>
      <w:r w:rsidR="00B23312">
        <w:rPr>
          <w:lang w:eastAsia="en-AU"/>
        </w:rPr>
        <w:t xml:space="preserve">engagement </w:t>
      </w:r>
      <w:r>
        <w:rPr>
          <w:lang w:eastAsia="en-AU"/>
        </w:rPr>
        <w:t>one off or ongoing? Is the objective to get feedback on decisions already made or to seek opinions before decisions are reached? Below</w:t>
      </w:r>
      <w:r w:rsidR="00B23312">
        <w:rPr>
          <w:lang w:eastAsia="en-AU"/>
        </w:rPr>
        <w:t xml:space="preserve"> are some examples of types of engagements</w:t>
      </w:r>
      <w:r>
        <w:rPr>
          <w:lang w:eastAsia="en-AU"/>
        </w:rPr>
        <w:t>:</w:t>
      </w:r>
    </w:p>
    <w:p w14:paraId="1D95285F" w14:textId="77777777" w:rsidR="003C5682" w:rsidRDefault="003C5682" w:rsidP="00DC2FD2">
      <w:pPr>
        <w:pStyle w:val="ListParagraph"/>
        <w:numPr>
          <w:ilvl w:val="0"/>
          <w:numId w:val="10"/>
        </w:numPr>
        <w:rPr>
          <w:lang w:eastAsia="en-AU"/>
        </w:rPr>
      </w:pPr>
      <w:r>
        <w:rPr>
          <w:lang w:eastAsia="en-AU"/>
        </w:rPr>
        <w:t>Passing information and receiving</w:t>
      </w:r>
      <w:r w:rsidR="00FB3050">
        <w:rPr>
          <w:lang w:eastAsia="en-AU"/>
        </w:rPr>
        <w:t xml:space="preserve"> comments;</w:t>
      </w:r>
    </w:p>
    <w:p w14:paraId="7E3A7716" w14:textId="77777777" w:rsidR="003C5682" w:rsidRDefault="003C5682" w:rsidP="00DC2FD2">
      <w:pPr>
        <w:pStyle w:val="ListParagraph"/>
        <w:numPr>
          <w:ilvl w:val="0"/>
          <w:numId w:val="10"/>
        </w:numPr>
        <w:rPr>
          <w:lang w:eastAsia="en-AU"/>
        </w:rPr>
      </w:pPr>
      <w:r>
        <w:rPr>
          <w:lang w:eastAsia="en-AU"/>
        </w:rPr>
        <w:t>Seeking opinions and options before decisions are reached</w:t>
      </w:r>
      <w:r w:rsidR="00FB3050">
        <w:rPr>
          <w:lang w:eastAsia="en-AU"/>
        </w:rPr>
        <w:t>;</w:t>
      </w:r>
    </w:p>
    <w:p w14:paraId="23F77823" w14:textId="77777777" w:rsidR="003C5682" w:rsidRDefault="003C5682" w:rsidP="00DC2FD2">
      <w:pPr>
        <w:pStyle w:val="ListParagraph"/>
        <w:numPr>
          <w:ilvl w:val="0"/>
          <w:numId w:val="10"/>
        </w:numPr>
        <w:rPr>
          <w:lang w:eastAsia="en-AU"/>
        </w:rPr>
      </w:pPr>
      <w:r>
        <w:rPr>
          <w:lang w:eastAsia="en-AU"/>
        </w:rPr>
        <w:t>Seeking to increase the involvement of young people on important decisions that impact them</w:t>
      </w:r>
      <w:r w:rsidR="00FB3050">
        <w:rPr>
          <w:lang w:eastAsia="en-AU"/>
        </w:rPr>
        <w:t>;</w:t>
      </w:r>
    </w:p>
    <w:p w14:paraId="67C894FA" w14:textId="77777777" w:rsidR="003C5682" w:rsidRDefault="003C5682" w:rsidP="00DC2FD2">
      <w:pPr>
        <w:pStyle w:val="ListParagraph"/>
        <w:numPr>
          <w:ilvl w:val="0"/>
          <w:numId w:val="10"/>
        </w:numPr>
        <w:rPr>
          <w:lang w:eastAsia="en-AU"/>
        </w:rPr>
      </w:pPr>
      <w:r>
        <w:rPr>
          <w:lang w:eastAsia="en-AU"/>
        </w:rPr>
        <w:t>Ongoing</w:t>
      </w:r>
      <w:r w:rsidR="00FB3050">
        <w:rPr>
          <w:lang w:eastAsia="en-AU"/>
        </w:rPr>
        <w:t xml:space="preserve">; and </w:t>
      </w:r>
    </w:p>
    <w:p w14:paraId="150838DA" w14:textId="77777777" w:rsidR="003C5682" w:rsidRDefault="003C5682" w:rsidP="00DC2FD2">
      <w:pPr>
        <w:pStyle w:val="ListParagraph"/>
        <w:numPr>
          <w:ilvl w:val="0"/>
          <w:numId w:val="10"/>
        </w:numPr>
        <w:rPr>
          <w:lang w:eastAsia="en-AU"/>
        </w:rPr>
      </w:pPr>
      <w:r>
        <w:rPr>
          <w:lang w:eastAsia="en-AU"/>
        </w:rPr>
        <w:t xml:space="preserve">One </w:t>
      </w:r>
      <w:r w:rsidR="00FB3050">
        <w:rPr>
          <w:lang w:eastAsia="en-AU"/>
        </w:rPr>
        <w:t>off.</w:t>
      </w:r>
    </w:p>
    <w:p w14:paraId="7779CA99" w14:textId="77777777" w:rsidR="003C5682" w:rsidRDefault="00AE4AE2" w:rsidP="003C5682">
      <w:pPr>
        <w:pStyle w:val="Heading1"/>
        <w:rPr>
          <w:lang w:eastAsia="en-AU"/>
        </w:rPr>
      </w:pPr>
      <w:r>
        <w:rPr>
          <w:lang w:eastAsia="en-AU"/>
        </w:rPr>
        <w:t>In preparing your engagement</w:t>
      </w:r>
      <w:r w:rsidR="003C5682">
        <w:rPr>
          <w:lang w:eastAsia="en-AU"/>
        </w:rPr>
        <w:t xml:space="preserve"> please consider the following:</w:t>
      </w:r>
    </w:p>
    <w:p w14:paraId="165E53C2" w14:textId="77777777" w:rsidR="009C598B" w:rsidRDefault="009C598B" w:rsidP="00DC2FD2">
      <w:pPr>
        <w:pStyle w:val="ListParagraph"/>
        <w:numPr>
          <w:ilvl w:val="0"/>
          <w:numId w:val="11"/>
        </w:numPr>
        <w:rPr>
          <w:lang w:eastAsia="en-AU"/>
        </w:rPr>
      </w:pPr>
      <w:r>
        <w:rPr>
          <w:lang w:eastAsia="en-AU"/>
        </w:rPr>
        <w:t xml:space="preserve">Do you have a </w:t>
      </w:r>
      <w:r w:rsidR="00AE4AE2">
        <w:rPr>
          <w:lang w:eastAsia="en-AU"/>
        </w:rPr>
        <w:t>clear purpose and objective of engagement</w:t>
      </w:r>
      <w:r>
        <w:rPr>
          <w:lang w:eastAsia="en-AU"/>
        </w:rPr>
        <w:t>?</w:t>
      </w:r>
    </w:p>
    <w:p w14:paraId="3BBFFCD6" w14:textId="77777777" w:rsidR="009C598B" w:rsidRDefault="009C598B" w:rsidP="00DC2FD2">
      <w:pPr>
        <w:pStyle w:val="ListParagraph"/>
        <w:numPr>
          <w:ilvl w:val="0"/>
          <w:numId w:val="11"/>
        </w:numPr>
        <w:rPr>
          <w:lang w:eastAsia="en-AU"/>
        </w:rPr>
      </w:pPr>
      <w:r>
        <w:rPr>
          <w:lang w:eastAsia="en-AU"/>
        </w:rPr>
        <w:t>What format you would like the feedback provided?</w:t>
      </w:r>
    </w:p>
    <w:p w14:paraId="4F5382E5" w14:textId="77777777" w:rsidR="009C598B" w:rsidRDefault="009C598B" w:rsidP="00DC2FD2">
      <w:pPr>
        <w:pStyle w:val="ListParagraph"/>
        <w:numPr>
          <w:ilvl w:val="0"/>
          <w:numId w:val="11"/>
        </w:numPr>
        <w:rPr>
          <w:lang w:eastAsia="en-AU"/>
        </w:rPr>
      </w:pPr>
      <w:r>
        <w:rPr>
          <w:lang w:eastAsia="en-AU"/>
        </w:rPr>
        <w:t>Are you looking to cons</w:t>
      </w:r>
      <w:r w:rsidR="007D2EA9">
        <w:rPr>
          <w:lang w:eastAsia="en-AU"/>
        </w:rPr>
        <w:t>ult only with the Round Table? O</w:t>
      </w:r>
      <w:r>
        <w:rPr>
          <w:lang w:eastAsia="en-AU"/>
        </w:rPr>
        <w:t>r are you interested in engaging the Round Table to facilitate access to other groups of young people in the Darwin area?</w:t>
      </w:r>
    </w:p>
    <w:p w14:paraId="51D16D46" w14:textId="77777777" w:rsidR="009C598B" w:rsidRDefault="009C598B" w:rsidP="00DC2FD2">
      <w:pPr>
        <w:pStyle w:val="ListParagraph"/>
        <w:numPr>
          <w:ilvl w:val="0"/>
          <w:numId w:val="11"/>
        </w:numPr>
        <w:rPr>
          <w:lang w:eastAsia="en-AU"/>
        </w:rPr>
      </w:pPr>
      <w:r>
        <w:rPr>
          <w:lang w:eastAsia="en-AU"/>
        </w:rPr>
        <w:t>Are your questions clear and in youth friendly language?</w:t>
      </w:r>
    </w:p>
    <w:p w14:paraId="6A59E75A" w14:textId="77777777" w:rsidR="009C598B" w:rsidRDefault="009C598B" w:rsidP="00DC2FD2">
      <w:pPr>
        <w:pStyle w:val="ListParagraph"/>
        <w:numPr>
          <w:ilvl w:val="0"/>
          <w:numId w:val="11"/>
        </w:numPr>
        <w:rPr>
          <w:lang w:eastAsia="en-AU"/>
        </w:rPr>
      </w:pPr>
      <w:r>
        <w:rPr>
          <w:lang w:eastAsia="en-AU"/>
        </w:rPr>
        <w:t xml:space="preserve">Use of youth </w:t>
      </w:r>
      <w:r w:rsidR="00AE4AE2">
        <w:rPr>
          <w:lang w:eastAsia="en-AU"/>
        </w:rPr>
        <w:t>friendly methods of engagement</w:t>
      </w:r>
      <w:r>
        <w:rPr>
          <w:lang w:eastAsia="en-AU"/>
        </w:rPr>
        <w:t xml:space="preserve">. </w:t>
      </w:r>
    </w:p>
    <w:p w14:paraId="160D4822" w14:textId="77777777" w:rsidR="009C598B" w:rsidRDefault="009C598B" w:rsidP="00DC2FD2">
      <w:pPr>
        <w:pStyle w:val="ListParagraph"/>
        <w:numPr>
          <w:ilvl w:val="0"/>
          <w:numId w:val="11"/>
        </w:numPr>
        <w:rPr>
          <w:lang w:eastAsia="en-AU"/>
        </w:rPr>
      </w:pPr>
      <w:r>
        <w:rPr>
          <w:lang w:eastAsia="en-AU"/>
        </w:rPr>
        <w:t>Are you allowing sufficient time to give the Round Table opportunity to consider issues fully?</w:t>
      </w:r>
    </w:p>
    <w:p w14:paraId="1694EB10" w14:textId="77777777" w:rsidR="009C598B" w:rsidRDefault="009C598B" w:rsidP="00DC2FD2">
      <w:pPr>
        <w:pStyle w:val="ListParagraph"/>
        <w:numPr>
          <w:ilvl w:val="0"/>
          <w:numId w:val="11"/>
        </w:numPr>
        <w:rPr>
          <w:lang w:eastAsia="en-AU"/>
        </w:rPr>
      </w:pPr>
      <w:r>
        <w:rPr>
          <w:lang w:eastAsia="en-AU"/>
        </w:rPr>
        <w:t>How will you consider recommendations given from the Round Table?</w:t>
      </w:r>
    </w:p>
    <w:p w14:paraId="6A0A8CD1" w14:textId="77777777" w:rsidR="009C598B" w:rsidRDefault="009C598B" w:rsidP="00DC2FD2">
      <w:pPr>
        <w:pStyle w:val="ListParagraph"/>
        <w:numPr>
          <w:ilvl w:val="0"/>
          <w:numId w:val="11"/>
        </w:numPr>
        <w:rPr>
          <w:lang w:eastAsia="en-AU"/>
        </w:rPr>
      </w:pPr>
      <w:r>
        <w:rPr>
          <w:lang w:eastAsia="en-AU"/>
        </w:rPr>
        <w:t>How will</w:t>
      </w:r>
      <w:r w:rsidR="00D00473">
        <w:rPr>
          <w:lang w:eastAsia="en-AU"/>
        </w:rPr>
        <w:t xml:space="preserve"> you inform the Round Table of engagement</w:t>
      </w:r>
      <w:r>
        <w:rPr>
          <w:lang w:eastAsia="en-AU"/>
        </w:rPr>
        <w:t xml:space="preserve"> outcomes?</w:t>
      </w:r>
    </w:p>
    <w:p w14:paraId="31C91D1F" w14:textId="77777777" w:rsidR="009C598B" w:rsidRDefault="009C598B" w:rsidP="00DC2FD2">
      <w:pPr>
        <w:pStyle w:val="ListParagraph"/>
        <w:numPr>
          <w:ilvl w:val="0"/>
          <w:numId w:val="11"/>
        </w:numPr>
        <w:rPr>
          <w:lang w:eastAsia="en-AU"/>
        </w:rPr>
      </w:pPr>
      <w:r>
        <w:rPr>
          <w:lang w:eastAsia="en-AU"/>
        </w:rPr>
        <w:t xml:space="preserve">Have you planned to evaluate your </w:t>
      </w:r>
      <w:r w:rsidR="00D00473">
        <w:rPr>
          <w:lang w:eastAsia="en-AU"/>
        </w:rPr>
        <w:t>engagement</w:t>
      </w:r>
      <w:r>
        <w:rPr>
          <w:lang w:eastAsia="en-AU"/>
        </w:rPr>
        <w:t xml:space="preserve"> process and ensure that lessons for the future are learned?</w:t>
      </w:r>
    </w:p>
    <w:p w14:paraId="0B6EF705" w14:textId="77777777" w:rsidR="00D42A8B" w:rsidRDefault="009E3D29" w:rsidP="00D42A8B">
      <w:pPr>
        <w:pStyle w:val="Heading1"/>
        <w:rPr>
          <w:lang w:eastAsia="en-AU"/>
        </w:rPr>
      </w:pPr>
      <w:r>
        <w:rPr>
          <w:lang w:eastAsia="en-AU"/>
        </w:rPr>
        <w:t xml:space="preserve">Checklist </w:t>
      </w:r>
    </w:p>
    <w:p w14:paraId="3B073C9B" w14:textId="7DB1377E" w:rsidR="00D42A8B" w:rsidRDefault="00DC2FD2" w:rsidP="00DC2FD2">
      <w:pPr>
        <w:pStyle w:val="ListParagraph"/>
        <w:numPr>
          <w:ilvl w:val="0"/>
          <w:numId w:val="12"/>
        </w:numPr>
        <w:rPr>
          <w:lang w:eastAsia="en-AU"/>
        </w:rPr>
      </w:pPr>
      <w:r>
        <w:rPr>
          <w:lang w:eastAsia="en-AU"/>
        </w:rPr>
        <w:t>Contact the Round Table Policy Officer to discuss and book</w:t>
      </w:r>
      <w:r w:rsidR="0053520A">
        <w:rPr>
          <w:lang w:eastAsia="en-AU"/>
        </w:rPr>
        <w:t xml:space="preserve"> engagement</w:t>
      </w:r>
      <w:r>
        <w:rPr>
          <w:lang w:eastAsia="en-AU"/>
        </w:rPr>
        <w:t xml:space="preserve"> date on 8999 </w:t>
      </w:r>
      <w:r w:rsidR="00E60F30">
        <w:rPr>
          <w:lang w:eastAsia="en-AU"/>
        </w:rPr>
        <w:t>5312</w:t>
      </w:r>
      <w:r>
        <w:rPr>
          <w:lang w:eastAsia="en-AU"/>
        </w:rPr>
        <w:t>.</w:t>
      </w:r>
    </w:p>
    <w:p w14:paraId="1FACCC38" w14:textId="77777777" w:rsidR="00DC2FD2" w:rsidRDefault="00DC2FD2" w:rsidP="00DC2FD2">
      <w:pPr>
        <w:pStyle w:val="ListParagraph"/>
        <w:numPr>
          <w:ilvl w:val="0"/>
          <w:numId w:val="12"/>
        </w:numPr>
        <w:rPr>
          <w:lang w:eastAsia="en-AU"/>
        </w:rPr>
      </w:pPr>
      <w:r>
        <w:rPr>
          <w:lang w:eastAsia="en-AU"/>
        </w:rPr>
        <w:t xml:space="preserve">Allow sufficient time to plan and undertake </w:t>
      </w:r>
      <w:r w:rsidR="0053520A">
        <w:rPr>
          <w:lang w:eastAsia="en-AU"/>
        </w:rPr>
        <w:t>engagement</w:t>
      </w:r>
      <w:r>
        <w:rPr>
          <w:lang w:eastAsia="en-AU"/>
        </w:rPr>
        <w:t xml:space="preserve">. Planning and preparation is essential to ensure the Round Table is aware of the topic and have all the material at hand to prepare and discuss the information. Therefore, to make informed decisions the Round Table should be provided with all the important materials beforehand. </w:t>
      </w:r>
    </w:p>
    <w:p w14:paraId="432345E1" w14:textId="19216D4E" w:rsidR="00DC2FD2" w:rsidRDefault="00DC2FD2" w:rsidP="00DC2FD2">
      <w:pPr>
        <w:pStyle w:val="ListParagraph"/>
        <w:numPr>
          <w:ilvl w:val="0"/>
          <w:numId w:val="12"/>
        </w:numPr>
        <w:rPr>
          <w:lang w:eastAsia="en-AU"/>
        </w:rPr>
      </w:pPr>
      <w:r>
        <w:rPr>
          <w:lang w:eastAsia="en-AU"/>
        </w:rPr>
        <w:t>Fill out and return the</w:t>
      </w:r>
      <w:r w:rsidR="0053520A">
        <w:rPr>
          <w:lang w:eastAsia="en-AU"/>
        </w:rPr>
        <w:t xml:space="preserve"> engagement</w:t>
      </w:r>
      <w:r>
        <w:rPr>
          <w:lang w:eastAsia="en-AU"/>
        </w:rPr>
        <w:t xml:space="preserve"> outline (following page) to </w:t>
      </w:r>
      <w:hyperlink r:id="rId9" w:history="1">
        <w:r w:rsidR="00E60F30">
          <w:rPr>
            <w:rStyle w:val="Hyperlink"/>
            <w:lang w:eastAsia="en-AU"/>
          </w:rPr>
          <w:t>dpsc.oya@nt.gov.au</w:t>
        </w:r>
      </w:hyperlink>
      <w:r>
        <w:rPr>
          <w:lang w:eastAsia="en-AU"/>
        </w:rPr>
        <w:t xml:space="preserve"> at the earliest convenience</w:t>
      </w:r>
      <w:r w:rsidR="00121430">
        <w:rPr>
          <w:lang w:eastAsia="en-AU"/>
        </w:rPr>
        <w:t>.</w:t>
      </w:r>
      <w:r>
        <w:rPr>
          <w:lang w:eastAsia="en-AU"/>
        </w:rPr>
        <w:t xml:space="preserve"> </w:t>
      </w:r>
    </w:p>
    <w:p w14:paraId="3B3C91CB" w14:textId="77777777" w:rsidR="00DC2FD2" w:rsidRPr="003C5682" w:rsidRDefault="00DC2FD2" w:rsidP="00DC2FD2">
      <w:pPr>
        <w:pStyle w:val="ListParagraph"/>
        <w:numPr>
          <w:ilvl w:val="0"/>
          <w:numId w:val="12"/>
        </w:numPr>
        <w:rPr>
          <w:lang w:eastAsia="en-AU"/>
        </w:rPr>
      </w:pPr>
      <w:r>
        <w:rPr>
          <w:lang w:eastAsia="en-AU"/>
        </w:rPr>
        <w:t xml:space="preserve">Your timeframes allow for the Round Table to undertake a closed group discussion after the conclusion of </w:t>
      </w:r>
      <w:r w:rsidR="00223E49">
        <w:rPr>
          <w:lang w:eastAsia="en-AU"/>
        </w:rPr>
        <w:t xml:space="preserve">engagement. </w:t>
      </w:r>
    </w:p>
    <w:p w14:paraId="1DB1F669" w14:textId="77777777" w:rsidR="003C5682" w:rsidRDefault="003C5682" w:rsidP="003C5682">
      <w:pPr>
        <w:rPr>
          <w:lang w:eastAsia="en-AU"/>
        </w:rPr>
      </w:pPr>
    </w:p>
    <w:p w14:paraId="4F46CF91" w14:textId="77777777" w:rsidR="00A11EEF" w:rsidRDefault="00A11EEF" w:rsidP="003C5682">
      <w:pPr>
        <w:rPr>
          <w:lang w:eastAsia="en-AU"/>
        </w:rPr>
      </w:pPr>
    </w:p>
    <w:p w14:paraId="6A95DB12" w14:textId="77777777" w:rsidR="00A11EEF" w:rsidRDefault="00A11EEF" w:rsidP="003C5682">
      <w:pPr>
        <w:rPr>
          <w:lang w:eastAsia="en-AU"/>
        </w:rPr>
      </w:pPr>
    </w:p>
    <w:p w14:paraId="120222E0" w14:textId="77777777" w:rsidR="00A11EEF" w:rsidRDefault="00A11EEF" w:rsidP="00A11EEF">
      <w:pPr>
        <w:pStyle w:val="Heading1"/>
        <w:jc w:val="center"/>
        <w:rPr>
          <w:lang w:eastAsia="en-AU"/>
        </w:rPr>
      </w:pPr>
      <w:r>
        <w:rPr>
          <w:lang w:eastAsia="en-AU"/>
        </w:rPr>
        <w:lastRenderedPageBreak/>
        <w:t xml:space="preserve">Youth Round Table </w:t>
      </w:r>
      <w:r w:rsidR="00175804">
        <w:rPr>
          <w:lang w:eastAsia="en-AU"/>
        </w:rPr>
        <w:t>Engagement</w:t>
      </w:r>
      <w:r>
        <w:rPr>
          <w:lang w:eastAsia="en-AU"/>
        </w:rPr>
        <w:t xml:space="preserve"> Outline</w:t>
      </w:r>
    </w:p>
    <w:tbl>
      <w:tblPr>
        <w:tblStyle w:val="TableGridLight"/>
        <w:tblW w:w="0" w:type="auto"/>
        <w:tblLook w:val="04A0" w:firstRow="1" w:lastRow="0" w:firstColumn="1" w:lastColumn="0" w:noHBand="0" w:noVBand="1"/>
      </w:tblPr>
      <w:tblGrid>
        <w:gridCol w:w="2122"/>
        <w:gridCol w:w="8186"/>
      </w:tblGrid>
      <w:tr w:rsidR="009B0F7C" w14:paraId="3C5DE0D9" w14:textId="77777777" w:rsidTr="008515AD">
        <w:tc>
          <w:tcPr>
            <w:tcW w:w="2122" w:type="dxa"/>
          </w:tcPr>
          <w:p w14:paraId="77009CF9" w14:textId="77777777" w:rsidR="009B0F7C" w:rsidRPr="007C5844" w:rsidRDefault="00BB5981" w:rsidP="00BB5981">
            <w:pPr>
              <w:rPr>
                <w:b/>
                <w:lang w:eastAsia="en-AU"/>
              </w:rPr>
            </w:pPr>
            <w:r>
              <w:rPr>
                <w:b/>
                <w:lang w:eastAsia="en-AU"/>
              </w:rPr>
              <w:t>Engagement</w:t>
            </w:r>
            <w:r w:rsidR="009B0F7C" w:rsidRPr="007C5844">
              <w:rPr>
                <w:b/>
                <w:lang w:eastAsia="en-AU"/>
              </w:rPr>
              <w:t xml:space="preserve"> Title</w:t>
            </w:r>
          </w:p>
        </w:tc>
        <w:tc>
          <w:tcPr>
            <w:tcW w:w="8186" w:type="dxa"/>
            <w:shd w:val="clear" w:color="auto" w:fill="F2F2F2" w:themeFill="background1" w:themeFillShade="F2"/>
          </w:tcPr>
          <w:p w14:paraId="6D930619" w14:textId="77777777" w:rsidR="009B0F7C" w:rsidRPr="002514BC" w:rsidRDefault="009B0F7C" w:rsidP="003C5682">
            <w:pPr>
              <w:rPr>
                <w:lang w:eastAsia="en-AU"/>
              </w:rPr>
            </w:pPr>
          </w:p>
        </w:tc>
      </w:tr>
      <w:tr w:rsidR="009B0F7C" w14:paraId="2F594E42" w14:textId="77777777" w:rsidTr="008515AD">
        <w:tc>
          <w:tcPr>
            <w:tcW w:w="2122" w:type="dxa"/>
          </w:tcPr>
          <w:p w14:paraId="7887B0BB" w14:textId="77777777" w:rsidR="009B0F7C" w:rsidRPr="007C5844" w:rsidRDefault="009B0F7C" w:rsidP="003C5682">
            <w:pPr>
              <w:rPr>
                <w:b/>
                <w:lang w:eastAsia="en-AU"/>
              </w:rPr>
            </w:pPr>
            <w:r w:rsidRPr="007C5844">
              <w:rPr>
                <w:b/>
                <w:lang w:eastAsia="en-AU"/>
              </w:rPr>
              <w:t xml:space="preserve">Organisation </w:t>
            </w:r>
          </w:p>
        </w:tc>
        <w:tc>
          <w:tcPr>
            <w:tcW w:w="8186" w:type="dxa"/>
            <w:shd w:val="clear" w:color="auto" w:fill="F2F2F2" w:themeFill="background1" w:themeFillShade="F2"/>
          </w:tcPr>
          <w:p w14:paraId="0893F637" w14:textId="77777777" w:rsidR="009B0F7C" w:rsidRPr="002514BC" w:rsidRDefault="009B0F7C" w:rsidP="003C5682">
            <w:pPr>
              <w:rPr>
                <w:lang w:eastAsia="en-AU"/>
              </w:rPr>
            </w:pPr>
          </w:p>
        </w:tc>
      </w:tr>
      <w:tr w:rsidR="009B0F7C" w14:paraId="4DA92DA4" w14:textId="77777777" w:rsidTr="008515AD">
        <w:tc>
          <w:tcPr>
            <w:tcW w:w="2122" w:type="dxa"/>
          </w:tcPr>
          <w:p w14:paraId="101C0F40" w14:textId="77777777" w:rsidR="009B0F7C" w:rsidRPr="007C5844" w:rsidRDefault="009B0F7C" w:rsidP="003C5682">
            <w:pPr>
              <w:rPr>
                <w:b/>
                <w:lang w:eastAsia="en-AU"/>
              </w:rPr>
            </w:pPr>
            <w:r w:rsidRPr="007C5844">
              <w:rPr>
                <w:b/>
                <w:lang w:eastAsia="en-AU"/>
              </w:rPr>
              <w:t>Contact Person</w:t>
            </w:r>
          </w:p>
        </w:tc>
        <w:tc>
          <w:tcPr>
            <w:tcW w:w="8186" w:type="dxa"/>
            <w:shd w:val="clear" w:color="auto" w:fill="F2F2F2" w:themeFill="background1" w:themeFillShade="F2"/>
          </w:tcPr>
          <w:p w14:paraId="1F81B27D" w14:textId="77777777" w:rsidR="009B0F7C" w:rsidRPr="002514BC" w:rsidRDefault="009B0F7C" w:rsidP="003C5682">
            <w:pPr>
              <w:rPr>
                <w:lang w:eastAsia="en-AU"/>
              </w:rPr>
            </w:pPr>
          </w:p>
        </w:tc>
      </w:tr>
      <w:tr w:rsidR="009B0F7C" w14:paraId="2E97D85A" w14:textId="77777777" w:rsidTr="008515AD">
        <w:tc>
          <w:tcPr>
            <w:tcW w:w="2122" w:type="dxa"/>
          </w:tcPr>
          <w:p w14:paraId="6E48CA50" w14:textId="77777777" w:rsidR="009B0F7C" w:rsidRPr="007C5844" w:rsidRDefault="009B0F7C" w:rsidP="003C5682">
            <w:pPr>
              <w:rPr>
                <w:b/>
                <w:lang w:eastAsia="en-AU"/>
              </w:rPr>
            </w:pPr>
            <w:r w:rsidRPr="007C5844">
              <w:rPr>
                <w:b/>
                <w:lang w:eastAsia="en-AU"/>
              </w:rPr>
              <w:t>Position</w:t>
            </w:r>
          </w:p>
        </w:tc>
        <w:tc>
          <w:tcPr>
            <w:tcW w:w="8186" w:type="dxa"/>
            <w:shd w:val="clear" w:color="auto" w:fill="F2F2F2" w:themeFill="background1" w:themeFillShade="F2"/>
          </w:tcPr>
          <w:p w14:paraId="798641D1" w14:textId="77777777" w:rsidR="009B0F7C" w:rsidRPr="002514BC" w:rsidRDefault="009B0F7C" w:rsidP="003C5682">
            <w:pPr>
              <w:rPr>
                <w:lang w:eastAsia="en-AU"/>
              </w:rPr>
            </w:pPr>
          </w:p>
        </w:tc>
      </w:tr>
      <w:tr w:rsidR="00DF18F1" w14:paraId="19D0DB7F" w14:textId="77777777" w:rsidTr="008515AD">
        <w:tc>
          <w:tcPr>
            <w:tcW w:w="2122" w:type="dxa"/>
          </w:tcPr>
          <w:p w14:paraId="1253BE0E" w14:textId="77777777" w:rsidR="00DF18F1" w:rsidRPr="007C5844" w:rsidRDefault="00DF18F1" w:rsidP="003C5682">
            <w:pPr>
              <w:rPr>
                <w:b/>
                <w:lang w:eastAsia="en-AU"/>
              </w:rPr>
            </w:pPr>
            <w:r w:rsidRPr="007C5844">
              <w:rPr>
                <w:b/>
                <w:lang w:eastAsia="en-AU"/>
              </w:rPr>
              <w:t xml:space="preserve">Phone </w:t>
            </w:r>
          </w:p>
        </w:tc>
        <w:tc>
          <w:tcPr>
            <w:tcW w:w="8186" w:type="dxa"/>
            <w:shd w:val="clear" w:color="auto" w:fill="F2F2F2" w:themeFill="background1" w:themeFillShade="F2"/>
          </w:tcPr>
          <w:p w14:paraId="31AECBE5" w14:textId="77777777" w:rsidR="00DF18F1" w:rsidRPr="002514BC" w:rsidRDefault="00DF18F1" w:rsidP="003C5682">
            <w:pPr>
              <w:rPr>
                <w:lang w:eastAsia="en-AU"/>
              </w:rPr>
            </w:pPr>
          </w:p>
        </w:tc>
      </w:tr>
      <w:tr w:rsidR="00DF18F1" w14:paraId="52DB467E" w14:textId="77777777" w:rsidTr="008515AD">
        <w:tc>
          <w:tcPr>
            <w:tcW w:w="2122" w:type="dxa"/>
          </w:tcPr>
          <w:p w14:paraId="7C815FAA" w14:textId="77777777" w:rsidR="00DF18F1" w:rsidRPr="007C5844" w:rsidRDefault="00DF18F1" w:rsidP="003C5682">
            <w:pPr>
              <w:rPr>
                <w:b/>
                <w:lang w:eastAsia="en-AU"/>
              </w:rPr>
            </w:pPr>
            <w:r w:rsidRPr="007C5844">
              <w:rPr>
                <w:b/>
                <w:lang w:eastAsia="en-AU"/>
              </w:rPr>
              <w:t xml:space="preserve">Email </w:t>
            </w:r>
          </w:p>
        </w:tc>
        <w:tc>
          <w:tcPr>
            <w:tcW w:w="8186" w:type="dxa"/>
            <w:shd w:val="clear" w:color="auto" w:fill="F2F2F2" w:themeFill="background1" w:themeFillShade="F2"/>
          </w:tcPr>
          <w:p w14:paraId="0A3FF65F" w14:textId="77777777" w:rsidR="00DF18F1" w:rsidRPr="002514BC" w:rsidRDefault="00DF18F1" w:rsidP="003C5682">
            <w:pPr>
              <w:rPr>
                <w:lang w:eastAsia="en-AU"/>
              </w:rPr>
            </w:pPr>
          </w:p>
        </w:tc>
      </w:tr>
      <w:tr w:rsidR="009B0F7C" w14:paraId="231B1544" w14:textId="77777777" w:rsidTr="008515AD">
        <w:tc>
          <w:tcPr>
            <w:tcW w:w="2122" w:type="dxa"/>
          </w:tcPr>
          <w:p w14:paraId="412C4184" w14:textId="77777777" w:rsidR="009B0F7C" w:rsidRPr="007C5844" w:rsidRDefault="009B0F7C" w:rsidP="003C5682">
            <w:pPr>
              <w:rPr>
                <w:b/>
                <w:lang w:eastAsia="en-AU"/>
              </w:rPr>
            </w:pPr>
            <w:r w:rsidRPr="007C5844">
              <w:rPr>
                <w:b/>
                <w:lang w:eastAsia="en-AU"/>
              </w:rPr>
              <w:t>Ochre Card</w:t>
            </w:r>
            <w:r w:rsidR="00DF18F1" w:rsidRPr="007C5844">
              <w:rPr>
                <w:b/>
                <w:lang w:eastAsia="en-AU"/>
              </w:rPr>
              <w:t xml:space="preserve"> #</w:t>
            </w:r>
          </w:p>
        </w:tc>
        <w:tc>
          <w:tcPr>
            <w:tcW w:w="8186" w:type="dxa"/>
            <w:shd w:val="clear" w:color="auto" w:fill="F2F2F2" w:themeFill="background1" w:themeFillShade="F2"/>
          </w:tcPr>
          <w:p w14:paraId="59DA3473" w14:textId="77777777" w:rsidR="009B0F7C" w:rsidRPr="002514BC" w:rsidRDefault="009B0F7C" w:rsidP="003C5682">
            <w:pPr>
              <w:rPr>
                <w:lang w:eastAsia="en-AU"/>
              </w:rPr>
            </w:pPr>
          </w:p>
        </w:tc>
      </w:tr>
      <w:tr w:rsidR="00DF18F1" w14:paraId="7EF12681" w14:textId="77777777" w:rsidTr="008515AD">
        <w:tc>
          <w:tcPr>
            <w:tcW w:w="2122" w:type="dxa"/>
          </w:tcPr>
          <w:p w14:paraId="610BA459" w14:textId="77777777" w:rsidR="00DF18F1" w:rsidRPr="007C5844" w:rsidRDefault="00DF18F1" w:rsidP="003C5682">
            <w:pPr>
              <w:rPr>
                <w:b/>
                <w:lang w:eastAsia="en-AU"/>
              </w:rPr>
            </w:pPr>
            <w:r w:rsidRPr="007C5844">
              <w:rPr>
                <w:b/>
                <w:lang w:eastAsia="en-AU"/>
              </w:rPr>
              <w:t>Ochre Card Expiry</w:t>
            </w:r>
          </w:p>
        </w:tc>
        <w:tc>
          <w:tcPr>
            <w:tcW w:w="8186" w:type="dxa"/>
            <w:shd w:val="clear" w:color="auto" w:fill="F2F2F2" w:themeFill="background1" w:themeFillShade="F2"/>
          </w:tcPr>
          <w:p w14:paraId="16ACD196" w14:textId="77777777" w:rsidR="00DF18F1" w:rsidRPr="002514BC" w:rsidRDefault="00DF18F1" w:rsidP="003C5682">
            <w:pPr>
              <w:rPr>
                <w:lang w:eastAsia="en-AU"/>
              </w:rPr>
            </w:pPr>
          </w:p>
        </w:tc>
      </w:tr>
    </w:tbl>
    <w:p w14:paraId="045F19DA" w14:textId="77777777" w:rsidR="00A11EEF" w:rsidRDefault="00A11EEF" w:rsidP="003C5682">
      <w:pPr>
        <w:rPr>
          <w:lang w:eastAsia="en-AU"/>
        </w:rPr>
      </w:pPr>
    </w:p>
    <w:p w14:paraId="4F6F84C1" w14:textId="77777777" w:rsidR="00DC2FD2" w:rsidRPr="00561F37" w:rsidRDefault="00536F12" w:rsidP="00561F37">
      <w:pPr>
        <w:pStyle w:val="ListParagraph"/>
        <w:numPr>
          <w:ilvl w:val="0"/>
          <w:numId w:val="13"/>
        </w:numPr>
        <w:rPr>
          <w:b/>
          <w:lang w:eastAsia="en-AU"/>
        </w:rPr>
      </w:pPr>
      <w:r>
        <w:rPr>
          <w:b/>
          <w:lang w:eastAsia="en-AU"/>
        </w:rPr>
        <w:t xml:space="preserve">Background to the engagement </w:t>
      </w:r>
      <w:r w:rsidR="002514BC" w:rsidRPr="00561F37">
        <w:rPr>
          <w:b/>
          <w:lang w:eastAsia="en-AU"/>
        </w:rPr>
        <w:t xml:space="preserve"> </w:t>
      </w:r>
    </w:p>
    <w:tbl>
      <w:tblPr>
        <w:tblStyle w:val="TableGridLight"/>
        <w:tblW w:w="10442" w:type="dxa"/>
        <w:tblLook w:val="04A0" w:firstRow="1" w:lastRow="0" w:firstColumn="1" w:lastColumn="0" w:noHBand="0" w:noVBand="1"/>
      </w:tblPr>
      <w:tblGrid>
        <w:gridCol w:w="10442"/>
      </w:tblGrid>
      <w:tr w:rsidR="002514BC" w14:paraId="5CC6A9FE" w14:textId="77777777" w:rsidTr="008515AD">
        <w:trPr>
          <w:trHeight w:val="2993"/>
        </w:trPr>
        <w:tc>
          <w:tcPr>
            <w:tcW w:w="10442" w:type="dxa"/>
            <w:shd w:val="clear" w:color="auto" w:fill="F2F2F2" w:themeFill="background1" w:themeFillShade="F2"/>
          </w:tcPr>
          <w:p w14:paraId="0444C1AD" w14:textId="77777777" w:rsidR="002514BC" w:rsidRDefault="002514BC" w:rsidP="003C5682">
            <w:pPr>
              <w:rPr>
                <w:lang w:eastAsia="en-AU"/>
              </w:rPr>
            </w:pPr>
          </w:p>
        </w:tc>
      </w:tr>
    </w:tbl>
    <w:p w14:paraId="4C744C31" w14:textId="77777777" w:rsidR="002514BC" w:rsidRDefault="002514BC" w:rsidP="003C5682">
      <w:pPr>
        <w:rPr>
          <w:lang w:eastAsia="en-AU"/>
        </w:rPr>
      </w:pPr>
    </w:p>
    <w:p w14:paraId="249BC241" w14:textId="77777777" w:rsidR="00DC2FD2" w:rsidRPr="00561F37" w:rsidRDefault="00D53140" w:rsidP="00561F37">
      <w:pPr>
        <w:pStyle w:val="ListParagraph"/>
        <w:numPr>
          <w:ilvl w:val="0"/>
          <w:numId w:val="13"/>
        </w:numPr>
        <w:rPr>
          <w:b/>
          <w:lang w:eastAsia="en-AU"/>
        </w:rPr>
      </w:pPr>
      <w:r w:rsidRPr="00561F37">
        <w:rPr>
          <w:b/>
          <w:lang w:eastAsia="en-AU"/>
        </w:rPr>
        <w:t>Purpose of</w:t>
      </w:r>
      <w:r w:rsidR="00536F12">
        <w:rPr>
          <w:b/>
          <w:lang w:eastAsia="en-AU"/>
        </w:rPr>
        <w:t xml:space="preserve"> engagement </w:t>
      </w:r>
    </w:p>
    <w:tbl>
      <w:tblPr>
        <w:tblStyle w:val="TableGridLight"/>
        <w:tblW w:w="10337" w:type="dxa"/>
        <w:tblLook w:val="04A0" w:firstRow="1" w:lastRow="0" w:firstColumn="1" w:lastColumn="0" w:noHBand="0" w:noVBand="1"/>
      </w:tblPr>
      <w:tblGrid>
        <w:gridCol w:w="10337"/>
      </w:tblGrid>
      <w:tr w:rsidR="00074F61" w14:paraId="42883742" w14:textId="77777777" w:rsidTr="008515AD">
        <w:trPr>
          <w:trHeight w:val="2809"/>
        </w:trPr>
        <w:tc>
          <w:tcPr>
            <w:tcW w:w="10337" w:type="dxa"/>
            <w:shd w:val="clear" w:color="auto" w:fill="F2F2F2" w:themeFill="background1" w:themeFillShade="F2"/>
          </w:tcPr>
          <w:p w14:paraId="0677F1E9" w14:textId="77777777" w:rsidR="00074F61" w:rsidRDefault="00074F61" w:rsidP="003C5682">
            <w:pPr>
              <w:rPr>
                <w:lang w:eastAsia="en-AU"/>
              </w:rPr>
            </w:pPr>
          </w:p>
        </w:tc>
      </w:tr>
    </w:tbl>
    <w:p w14:paraId="7EBCC0FB" w14:textId="77777777" w:rsidR="00074F61" w:rsidRDefault="00074F61" w:rsidP="003C5682">
      <w:pPr>
        <w:rPr>
          <w:lang w:eastAsia="en-AU"/>
        </w:rPr>
      </w:pPr>
    </w:p>
    <w:p w14:paraId="2A444D81" w14:textId="77777777" w:rsidR="00DC2FD2" w:rsidRPr="00561F37" w:rsidRDefault="00536F12" w:rsidP="00561F37">
      <w:pPr>
        <w:pStyle w:val="ListParagraph"/>
        <w:numPr>
          <w:ilvl w:val="0"/>
          <w:numId w:val="13"/>
        </w:numPr>
        <w:rPr>
          <w:b/>
          <w:lang w:eastAsia="en-AU"/>
        </w:rPr>
      </w:pPr>
      <w:r>
        <w:rPr>
          <w:b/>
          <w:lang w:eastAsia="en-AU"/>
        </w:rPr>
        <w:t xml:space="preserve">Format of the engagement </w:t>
      </w:r>
    </w:p>
    <w:tbl>
      <w:tblPr>
        <w:tblStyle w:val="TableGridLight"/>
        <w:tblW w:w="10382" w:type="dxa"/>
        <w:tblLook w:val="04A0" w:firstRow="1" w:lastRow="0" w:firstColumn="1" w:lastColumn="0" w:noHBand="0" w:noVBand="1"/>
      </w:tblPr>
      <w:tblGrid>
        <w:gridCol w:w="10382"/>
      </w:tblGrid>
      <w:tr w:rsidR="009C2989" w14:paraId="480425A7" w14:textId="77777777" w:rsidTr="008515AD">
        <w:trPr>
          <w:trHeight w:val="2005"/>
        </w:trPr>
        <w:tc>
          <w:tcPr>
            <w:tcW w:w="10382" w:type="dxa"/>
            <w:shd w:val="clear" w:color="auto" w:fill="F2F2F2" w:themeFill="background1" w:themeFillShade="F2"/>
          </w:tcPr>
          <w:p w14:paraId="195E0C22" w14:textId="77777777" w:rsidR="009C2989" w:rsidRDefault="009C2989" w:rsidP="003C5682">
            <w:pPr>
              <w:rPr>
                <w:lang w:eastAsia="en-AU"/>
              </w:rPr>
            </w:pPr>
          </w:p>
        </w:tc>
      </w:tr>
    </w:tbl>
    <w:p w14:paraId="62256570" w14:textId="77777777" w:rsidR="004621A1" w:rsidRDefault="004621A1" w:rsidP="003C5682">
      <w:pPr>
        <w:rPr>
          <w:b/>
          <w:lang w:eastAsia="en-AU"/>
        </w:rPr>
      </w:pPr>
    </w:p>
    <w:p w14:paraId="4FB1577F" w14:textId="77777777" w:rsidR="00DC2FD2" w:rsidRPr="004621A1" w:rsidRDefault="009C2989" w:rsidP="004621A1">
      <w:pPr>
        <w:pStyle w:val="ListParagraph"/>
        <w:numPr>
          <w:ilvl w:val="0"/>
          <w:numId w:val="13"/>
        </w:numPr>
        <w:rPr>
          <w:b/>
          <w:lang w:eastAsia="en-AU"/>
        </w:rPr>
      </w:pPr>
      <w:r w:rsidRPr="004621A1">
        <w:rPr>
          <w:b/>
          <w:lang w:eastAsia="en-AU"/>
        </w:rPr>
        <w:lastRenderedPageBreak/>
        <w:t>How feedback from the Round Table will be used?</w:t>
      </w:r>
    </w:p>
    <w:tbl>
      <w:tblPr>
        <w:tblStyle w:val="TableGridLight"/>
        <w:tblW w:w="10367" w:type="dxa"/>
        <w:tblLook w:val="04A0" w:firstRow="1" w:lastRow="0" w:firstColumn="1" w:lastColumn="0" w:noHBand="0" w:noVBand="1"/>
      </w:tblPr>
      <w:tblGrid>
        <w:gridCol w:w="10367"/>
      </w:tblGrid>
      <w:tr w:rsidR="009C2989" w14:paraId="1C06B914" w14:textId="77777777" w:rsidTr="008515AD">
        <w:trPr>
          <w:trHeight w:val="1906"/>
        </w:trPr>
        <w:tc>
          <w:tcPr>
            <w:tcW w:w="10367" w:type="dxa"/>
            <w:shd w:val="clear" w:color="auto" w:fill="F2F2F2" w:themeFill="background1" w:themeFillShade="F2"/>
          </w:tcPr>
          <w:p w14:paraId="61768CDC" w14:textId="77777777" w:rsidR="009C2989" w:rsidRDefault="009C2989" w:rsidP="003C5682">
            <w:pPr>
              <w:rPr>
                <w:lang w:eastAsia="en-AU"/>
              </w:rPr>
            </w:pPr>
          </w:p>
        </w:tc>
      </w:tr>
    </w:tbl>
    <w:p w14:paraId="48F6EFFC" w14:textId="77777777" w:rsidR="009C2989" w:rsidRDefault="009C2989" w:rsidP="003C5682">
      <w:pPr>
        <w:rPr>
          <w:lang w:eastAsia="en-AU"/>
        </w:rPr>
      </w:pPr>
    </w:p>
    <w:p w14:paraId="44616778" w14:textId="77777777" w:rsidR="00C42734" w:rsidRPr="004621A1" w:rsidRDefault="00C42734" w:rsidP="004621A1">
      <w:pPr>
        <w:pStyle w:val="ListParagraph"/>
        <w:numPr>
          <w:ilvl w:val="0"/>
          <w:numId w:val="13"/>
        </w:numPr>
        <w:rPr>
          <w:b/>
          <w:lang w:eastAsia="en-AU"/>
        </w:rPr>
      </w:pPr>
      <w:r w:rsidRPr="004621A1">
        <w:rPr>
          <w:b/>
          <w:lang w:eastAsia="en-AU"/>
        </w:rPr>
        <w:t>Questions to be</w:t>
      </w:r>
      <w:r w:rsidR="005039C6">
        <w:rPr>
          <w:b/>
          <w:lang w:eastAsia="en-AU"/>
        </w:rPr>
        <w:t xml:space="preserve"> considered in the engagement</w:t>
      </w:r>
      <w:r w:rsidR="00797936" w:rsidRPr="004621A1">
        <w:rPr>
          <w:b/>
          <w:lang w:eastAsia="en-AU"/>
        </w:rPr>
        <w:t>?</w:t>
      </w:r>
    </w:p>
    <w:tbl>
      <w:tblPr>
        <w:tblStyle w:val="TableGridLight"/>
        <w:tblW w:w="10337" w:type="dxa"/>
        <w:tblLook w:val="04A0" w:firstRow="1" w:lastRow="0" w:firstColumn="1" w:lastColumn="0" w:noHBand="0" w:noVBand="1"/>
      </w:tblPr>
      <w:tblGrid>
        <w:gridCol w:w="10337"/>
      </w:tblGrid>
      <w:tr w:rsidR="00797936" w14:paraId="7C70A89D" w14:textId="77777777" w:rsidTr="008515AD">
        <w:trPr>
          <w:trHeight w:val="1609"/>
        </w:trPr>
        <w:tc>
          <w:tcPr>
            <w:tcW w:w="10337" w:type="dxa"/>
            <w:shd w:val="clear" w:color="auto" w:fill="F2F2F2" w:themeFill="background1" w:themeFillShade="F2"/>
          </w:tcPr>
          <w:p w14:paraId="67CB4706" w14:textId="77777777" w:rsidR="00797936" w:rsidRDefault="00797936" w:rsidP="003C5682">
            <w:pPr>
              <w:rPr>
                <w:lang w:eastAsia="en-AU"/>
              </w:rPr>
            </w:pPr>
          </w:p>
        </w:tc>
      </w:tr>
    </w:tbl>
    <w:p w14:paraId="09017D69" w14:textId="77777777" w:rsidR="00797936" w:rsidRDefault="00797936" w:rsidP="003C5682">
      <w:pPr>
        <w:rPr>
          <w:lang w:eastAsia="en-AU"/>
        </w:rPr>
      </w:pPr>
    </w:p>
    <w:p w14:paraId="1934C7B0" w14:textId="77777777" w:rsidR="00DC2FD2" w:rsidRPr="004621A1" w:rsidRDefault="00797936" w:rsidP="004621A1">
      <w:pPr>
        <w:pStyle w:val="ListParagraph"/>
        <w:numPr>
          <w:ilvl w:val="0"/>
          <w:numId w:val="13"/>
        </w:numPr>
        <w:rPr>
          <w:b/>
          <w:lang w:eastAsia="en-AU"/>
        </w:rPr>
      </w:pPr>
      <w:r w:rsidRPr="004621A1">
        <w:rPr>
          <w:b/>
          <w:lang w:eastAsia="en-AU"/>
        </w:rPr>
        <w:t>How will the Round T</w:t>
      </w:r>
      <w:r w:rsidR="002B127B">
        <w:rPr>
          <w:b/>
          <w:lang w:eastAsia="en-AU"/>
        </w:rPr>
        <w:t>able be informed of engagement</w:t>
      </w:r>
      <w:r w:rsidRPr="004621A1">
        <w:rPr>
          <w:b/>
          <w:lang w:eastAsia="en-AU"/>
        </w:rPr>
        <w:t xml:space="preserve"> outcomes?</w:t>
      </w:r>
    </w:p>
    <w:tbl>
      <w:tblPr>
        <w:tblStyle w:val="TableGridLight"/>
        <w:tblW w:w="10367" w:type="dxa"/>
        <w:tblLook w:val="04A0" w:firstRow="1" w:lastRow="0" w:firstColumn="1" w:lastColumn="0" w:noHBand="0" w:noVBand="1"/>
      </w:tblPr>
      <w:tblGrid>
        <w:gridCol w:w="10367"/>
      </w:tblGrid>
      <w:tr w:rsidR="00797936" w14:paraId="03B7896E" w14:textId="77777777" w:rsidTr="008515AD">
        <w:trPr>
          <w:trHeight w:val="2160"/>
        </w:trPr>
        <w:tc>
          <w:tcPr>
            <w:tcW w:w="10367" w:type="dxa"/>
            <w:shd w:val="clear" w:color="auto" w:fill="F2F2F2" w:themeFill="background1" w:themeFillShade="F2"/>
          </w:tcPr>
          <w:p w14:paraId="18DD7AAA" w14:textId="77777777" w:rsidR="00797936" w:rsidRDefault="00797936" w:rsidP="003C5682">
            <w:pPr>
              <w:rPr>
                <w:lang w:eastAsia="en-AU"/>
              </w:rPr>
            </w:pPr>
          </w:p>
        </w:tc>
      </w:tr>
    </w:tbl>
    <w:p w14:paraId="331FE0E2" w14:textId="77777777" w:rsidR="00797936" w:rsidRPr="003C5682" w:rsidRDefault="00797936" w:rsidP="003C5682">
      <w:pPr>
        <w:rPr>
          <w:lang w:eastAsia="en-AU"/>
        </w:rPr>
      </w:pPr>
    </w:p>
    <w:p w14:paraId="6903001C" w14:textId="77777777" w:rsidR="003C5682" w:rsidRPr="004621A1" w:rsidRDefault="00797936" w:rsidP="004621A1">
      <w:pPr>
        <w:pStyle w:val="ListParagraph"/>
        <w:numPr>
          <w:ilvl w:val="0"/>
          <w:numId w:val="13"/>
        </w:numPr>
        <w:rPr>
          <w:b/>
          <w:lang w:eastAsia="en-AU"/>
        </w:rPr>
      </w:pPr>
      <w:r w:rsidRPr="004621A1">
        <w:rPr>
          <w:b/>
          <w:lang w:eastAsia="en-AU"/>
        </w:rPr>
        <w:t>Is there anything else you think the Round Table or the convenor should be aware of?</w:t>
      </w:r>
    </w:p>
    <w:tbl>
      <w:tblPr>
        <w:tblStyle w:val="TableGridLight"/>
        <w:tblW w:w="10382" w:type="dxa"/>
        <w:tblLook w:val="04A0" w:firstRow="1" w:lastRow="0" w:firstColumn="1" w:lastColumn="0" w:noHBand="0" w:noVBand="1"/>
      </w:tblPr>
      <w:tblGrid>
        <w:gridCol w:w="10382"/>
      </w:tblGrid>
      <w:tr w:rsidR="00797936" w14:paraId="2846BCDE" w14:textId="77777777" w:rsidTr="008515AD">
        <w:trPr>
          <w:trHeight w:val="1878"/>
        </w:trPr>
        <w:tc>
          <w:tcPr>
            <w:tcW w:w="10382" w:type="dxa"/>
            <w:shd w:val="clear" w:color="auto" w:fill="F2F2F2" w:themeFill="background1" w:themeFillShade="F2"/>
          </w:tcPr>
          <w:p w14:paraId="33283359" w14:textId="77777777" w:rsidR="00797936" w:rsidRDefault="00797936" w:rsidP="003C5682">
            <w:pPr>
              <w:rPr>
                <w:lang w:eastAsia="en-AU"/>
              </w:rPr>
            </w:pPr>
          </w:p>
        </w:tc>
      </w:tr>
    </w:tbl>
    <w:p w14:paraId="3CC85AD4" w14:textId="77777777" w:rsidR="00797936" w:rsidRPr="006B09C8" w:rsidRDefault="00797936" w:rsidP="003C5682">
      <w:pPr>
        <w:rPr>
          <w:lang w:eastAsia="en-AU"/>
        </w:rPr>
      </w:pPr>
    </w:p>
    <w:p w14:paraId="6D514A1C" w14:textId="77777777" w:rsidR="006B09C8" w:rsidRPr="006B09C8" w:rsidRDefault="006B09C8" w:rsidP="006B09C8">
      <w:pPr>
        <w:rPr>
          <w:lang w:eastAsia="en-AU"/>
        </w:rPr>
      </w:pPr>
    </w:p>
    <w:p w14:paraId="6294FEDE" w14:textId="77777777" w:rsidR="00614380" w:rsidRPr="00C62A34" w:rsidRDefault="00614380" w:rsidP="00C62A34">
      <w:pPr>
        <w:rPr>
          <w:lang w:eastAsia="en-AU"/>
        </w:rPr>
      </w:pPr>
    </w:p>
    <w:sectPr w:rsidR="00614380" w:rsidRPr="00C62A34" w:rsidSect="00A567E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4FBC" w14:textId="77777777" w:rsidR="00544E0F" w:rsidRDefault="00544E0F" w:rsidP="007332FF">
      <w:r>
        <w:separator/>
      </w:r>
    </w:p>
  </w:endnote>
  <w:endnote w:type="continuationSeparator" w:id="0">
    <w:p w14:paraId="5AE19C59" w14:textId="77777777" w:rsidR="00544E0F" w:rsidRDefault="00544E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FB2B"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009C0CB8" w14:textId="77777777" w:rsidTr="00D47DC7">
      <w:trPr>
        <w:cantSplit/>
        <w:trHeight w:hRule="exact" w:val="850"/>
      </w:trPr>
      <w:tc>
        <w:tcPr>
          <w:tcW w:w="10318" w:type="dxa"/>
          <w:vAlign w:val="bottom"/>
        </w:tcPr>
        <w:p w14:paraId="63B98B04" w14:textId="244B67C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60F30">
                <w:rPr>
                  <w:rStyle w:val="PageNumber"/>
                  <w:b/>
                </w:rPr>
                <w:t>People, Sport and Culture</w:t>
              </w:r>
            </w:sdtContent>
          </w:sdt>
          <w:r w:rsidR="00CF6DC5">
            <w:rPr>
              <w:rStyle w:val="PageNumber"/>
            </w:rPr>
            <w:t xml:space="preserve"> </w:t>
          </w:r>
        </w:p>
        <w:p w14:paraId="601715F5" w14:textId="32E49DF7" w:rsidR="00D47DC7" w:rsidRPr="00CE6614" w:rsidRDefault="004B7C52"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5-01-14T00:00:00Z">
                <w:dateFormat w:val="d MMMM yyyy"/>
                <w:lid w:val="en-AU"/>
                <w:storeMappedDataAs w:val="dateTime"/>
                <w:calendar w:val="gregorian"/>
              </w:date>
            </w:sdtPr>
            <w:sdtEndPr>
              <w:rPr>
                <w:rStyle w:val="PageNumber"/>
              </w:rPr>
            </w:sdtEndPr>
            <w:sdtContent>
              <w:r w:rsidR="00E60F30">
                <w:rPr>
                  <w:rStyle w:val="PageNumber"/>
                </w:rPr>
                <w:t xml:space="preserve">14 January </w:t>
              </w:r>
              <w:r w:rsidR="000B2EB4">
                <w:rPr>
                  <w:rStyle w:val="PageNumber"/>
                </w:rPr>
                <w:t>202</w:t>
              </w:r>
              <w:r w:rsidR="00E60F30">
                <w:rPr>
                  <w:rStyle w:val="PageNumber"/>
                </w:rPr>
                <w:t>5</w:t>
              </w:r>
            </w:sdtContent>
          </w:sdt>
          <w:r w:rsidR="00CF6DC5">
            <w:rPr>
              <w:rStyle w:val="PageNumber"/>
            </w:rPr>
            <w:t xml:space="preserve"> | Version 1</w:t>
          </w:r>
        </w:p>
        <w:p w14:paraId="70B23B5B"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5EE6">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65EE6">
            <w:rPr>
              <w:rStyle w:val="PageNumber"/>
              <w:noProof/>
            </w:rPr>
            <w:t>4</w:t>
          </w:r>
          <w:r w:rsidRPr="00AC4488">
            <w:rPr>
              <w:rStyle w:val="PageNumber"/>
            </w:rPr>
            <w:fldChar w:fldCharType="end"/>
          </w:r>
        </w:p>
      </w:tc>
    </w:tr>
  </w:tbl>
  <w:p w14:paraId="7DA0AFA7"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447C"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536797E" w14:textId="77777777" w:rsidTr="008921B4">
      <w:trPr>
        <w:cantSplit/>
        <w:trHeight w:hRule="exact" w:val="1134"/>
      </w:trPr>
      <w:tc>
        <w:tcPr>
          <w:tcW w:w="7767" w:type="dxa"/>
          <w:vAlign w:val="bottom"/>
        </w:tcPr>
        <w:p w14:paraId="1B05377E" w14:textId="345B39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60F30">
                <w:rPr>
                  <w:rStyle w:val="PageNumber"/>
                  <w:b/>
                </w:rPr>
                <w:t>People, Sport and Culture</w:t>
              </w:r>
            </w:sdtContent>
          </w:sdt>
        </w:p>
        <w:p w14:paraId="322EAC93" w14:textId="78436895" w:rsidR="00D47DC7" w:rsidRPr="00CE6614" w:rsidRDefault="004B7C52"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1-14T00:00:00Z">
                <w:dateFormat w:val="d MMMM yyyy"/>
                <w:lid w:val="en-AU"/>
                <w:storeMappedDataAs w:val="dateTime"/>
                <w:calendar w:val="gregorian"/>
              </w:date>
            </w:sdtPr>
            <w:sdtEndPr>
              <w:rPr>
                <w:rStyle w:val="PageNumber"/>
              </w:rPr>
            </w:sdtEndPr>
            <w:sdtContent>
              <w:r w:rsidR="00E60F30">
                <w:rPr>
                  <w:rStyle w:val="PageNumber"/>
                </w:rPr>
                <w:t>14 January 2025</w:t>
              </w:r>
            </w:sdtContent>
          </w:sdt>
          <w:r w:rsidR="00D47DC7" w:rsidRPr="00CE6614">
            <w:rPr>
              <w:rStyle w:val="PageNumber"/>
            </w:rPr>
            <w:t xml:space="preserve"> | Version </w:t>
          </w:r>
          <w:r w:rsidR="00CF6DC5">
            <w:rPr>
              <w:rStyle w:val="PageNumber"/>
            </w:rPr>
            <w:t>1</w:t>
          </w:r>
        </w:p>
        <w:p w14:paraId="439F4809"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5EE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65EE6">
            <w:rPr>
              <w:rStyle w:val="PageNumber"/>
              <w:noProof/>
            </w:rPr>
            <w:t>4</w:t>
          </w:r>
          <w:r w:rsidRPr="00AC4488">
            <w:rPr>
              <w:rStyle w:val="PageNumber"/>
            </w:rPr>
            <w:fldChar w:fldCharType="end"/>
          </w:r>
        </w:p>
      </w:tc>
      <w:tc>
        <w:tcPr>
          <w:tcW w:w="2551" w:type="dxa"/>
          <w:vAlign w:val="bottom"/>
        </w:tcPr>
        <w:p w14:paraId="509B69CB" w14:textId="77777777" w:rsidR="0071700C" w:rsidRPr="001E14EB" w:rsidRDefault="0071700C" w:rsidP="0071700C">
          <w:pPr>
            <w:spacing w:after="0"/>
            <w:jc w:val="right"/>
          </w:pPr>
          <w:r>
            <w:rPr>
              <w:noProof/>
              <w:lang w:eastAsia="en-AU"/>
            </w:rPr>
            <w:drawing>
              <wp:inline distT="0" distB="0" distL="0" distR="0" wp14:anchorId="79B1817A"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5DFD46E"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7DAB" w14:textId="77777777" w:rsidR="00544E0F" w:rsidRDefault="00544E0F" w:rsidP="007332FF">
      <w:r>
        <w:separator/>
      </w:r>
    </w:p>
  </w:footnote>
  <w:footnote w:type="continuationSeparator" w:id="0">
    <w:p w14:paraId="5393B748" w14:textId="77777777" w:rsidR="00544E0F" w:rsidRDefault="00544E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0B1C" w14:textId="7BB0B436" w:rsidR="00983000" w:rsidRPr="00162207" w:rsidRDefault="004B7C52"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t>NT Youth Round Table Engagement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sz w:val="48"/>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72EE3555" w14:textId="72A19071" w:rsidR="00E54F9E" w:rsidRPr="0054217D" w:rsidRDefault="004B7C52" w:rsidP="00435082">
        <w:pPr>
          <w:pStyle w:val="Title"/>
          <w:rPr>
            <w:sz w:val="48"/>
          </w:rPr>
        </w:pPr>
        <w:r>
          <w:rPr>
            <w:rStyle w:val="Heading1Char"/>
            <w:sz w:val="48"/>
            <w:szCs w:val="64"/>
          </w:rPr>
          <w:t>NT Youth Round Table Engagement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1B400BA"/>
    <w:multiLevelType w:val="hybridMultilevel"/>
    <w:tmpl w:val="134CA27A"/>
    <w:lvl w:ilvl="0" w:tplc="BCC2FA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78A64A6"/>
    <w:multiLevelType w:val="hybridMultilevel"/>
    <w:tmpl w:val="12F82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520B0B"/>
    <w:multiLevelType w:val="hybridMultilevel"/>
    <w:tmpl w:val="98F2FB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5301FFF"/>
    <w:multiLevelType w:val="hybridMultilevel"/>
    <w:tmpl w:val="460219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D791AB3"/>
    <w:multiLevelType w:val="hybridMultilevel"/>
    <w:tmpl w:val="F196A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25186211">
    <w:abstractNumId w:val="20"/>
  </w:num>
  <w:num w:numId="2" w16cid:durableId="699822489">
    <w:abstractNumId w:val="11"/>
  </w:num>
  <w:num w:numId="3" w16cid:durableId="458649277">
    <w:abstractNumId w:val="38"/>
  </w:num>
  <w:num w:numId="4" w16cid:durableId="70583117">
    <w:abstractNumId w:val="25"/>
  </w:num>
  <w:num w:numId="5" w16cid:durableId="780420872">
    <w:abstractNumId w:val="15"/>
  </w:num>
  <w:num w:numId="6" w16cid:durableId="1749958873">
    <w:abstractNumId w:val="7"/>
  </w:num>
  <w:num w:numId="7" w16cid:durableId="1661301314">
    <w:abstractNumId w:val="27"/>
  </w:num>
  <w:num w:numId="8" w16cid:durableId="270090421">
    <w:abstractNumId w:val="14"/>
  </w:num>
  <w:num w:numId="9" w16cid:durableId="1590315179">
    <w:abstractNumId w:val="21"/>
  </w:num>
  <w:num w:numId="10" w16cid:durableId="260336340">
    <w:abstractNumId w:val="33"/>
  </w:num>
  <w:num w:numId="11" w16cid:durableId="1552959917">
    <w:abstractNumId w:val="35"/>
  </w:num>
  <w:num w:numId="12" w16cid:durableId="1530143260">
    <w:abstractNumId w:val="18"/>
  </w:num>
  <w:num w:numId="13" w16cid:durableId="21524199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0F"/>
    <w:rsid w:val="00001DDF"/>
    <w:rsid w:val="0000322D"/>
    <w:rsid w:val="00007670"/>
    <w:rsid w:val="00010665"/>
    <w:rsid w:val="000210C4"/>
    <w:rsid w:val="0002393A"/>
    <w:rsid w:val="00027DB8"/>
    <w:rsid w:val="00031A96"/>
    <w:rsid w:val="00040BF3"/>
    <w:rsid w:val="000418C8"/>
    <w:rsid w:val="0004211C"/>
    <w:rsid w:val="00046C59"/>
    <w:rsid w:val="00051362"/>
    <w:rsid w:val="00051F45"/>
    <w:rsid w:val="00052953"/>
    <w:rsid w:val="0005341A"/>
    <w:rsid w:val="00056DEF"/>
    <w:rsid w:val="00056EDC"/>
    <w:rsid w:val="0006635A"/>
    <w:rsid w:val="000720BE"/>
    <w:rsid w:val="0007259C"/>
    <w:rsid w:val="00074F61"/>
    <w:rsid w:val="000801B3"/>
    <w:rsid w:val="00080202"/>
    <w:rsid w:val="00080DCD"/>
    <w:rsid w:val="00080E22"/>
    <w:rsid w:val="00082573"/>
    <w:rsid w:val="000840A3"/>
    <w:rsid w:val="00085062"/>
    <w:rsid w:val="00086A5F"/>
    <w:rsid w:val="000911EF"/>
    <w:rsid w:val="000962C5"/>
    <w:rsid w:val="00097865"/>
    <w:rsid w:val="000A4317"/>
    <w:rsid w:val="000A5140"/>
    <w:rsid w:val="000A559C"/>
    <w:rsid w:val="000B0AA0"/>
    <w:rsid w:val="000B26F1"/>
    <w:rsid w:val="000B2CA1"/>
    <w:rsid w:val="000B2EB4"/>
    <w:rsid w:val="000D1F29"/>
    <w:rsid w:val="000D32FE"/>
    <w:rsid w:val="000D633D"/>
    <w:rsid w:val="000E342B"/>
    <w:rsid w:val="000E3ED2"/>
    <w:rsid w:val="000E4844"/>
    <w:rsid w:val="000E5DD2"/>
    <w:rsid w:val="000F2958"/>
    <w:rsid w:val="000F3850"/>
    <w:rsid w:val="000F604F"/>
    <w:rsid w:val="00104E7F"/>
    <w:rsid w:val="001101F5"/>
    <w:rsid w:val="001137EC"/>
    <w:rsid w:val="001152F5"/>
    <w:rsid w:val="00117743"/>
    <w:rsid w:val="00117F5B"/>
    <w:rsid w:val="00121430"/>
    <w:rsid w:val="001244B2"/>
    <w:rsid w:val="00132658"/>
    <w:rsid w:val="001351A1"/>
    <w:rsid w:val="00150DC0"/>
    <w:rsid w:val="0015394D"/>
    <w:rsid w:val="00156CD4"/>
    <w:rsid w:val="0016153B"/>
    <w:rsid w:val="00162207"/>
    <w:rsid w:val="00164A3E"/>
    <w:rsid w:val="00166FF6"/>
    <w:rsid w:val="00175804"/>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1F638E"/>
    <w:rsid w:val="00203F1C"/>
    <w:rsid w:val="00206936"/>
    <w:rsid w:val="00206C6F"/>
    <w:rsid w:val="00206FBD"/>
    <w:rsid w:val="00207746"/>
    <w:rsid w:val="00223E49"/>
    <w:rsid w:val="00230031"/>
    <w:rsid w:val="00235C01"/>
    <w:rsid w:val="00235F66"/>
    <w:rsid w:val="00247343"/>
    <w:rsid w:val="002514BC"/>
    <w:rsid w:val="00265C56"/>
    <w:rsid w:val="00265EE6"/>
    <w:rsid w:val="002716CD"/>
    <w:rsid w:val="00274D4B"/>
    <w:rsid w:val="002806F5"/>
    <w:rsid w:val="00281577"/>
    <w:rsid w:val="00287D73"/>
    <w:rsid w:val="002926BC"/>
    <w:rsid w:val="00293A72"/>
    <w:rsid w:val="002A0160"/>
    <w:rsid w:val="002A30C3"/>
    <w:rsid w:val="002A6F6A"/>
    <w:rsid w:val="002A7712"/>
    <w:rsid w:val="002B127B"/>
    <w:rsid w:val="002B38F7"/>
    <w:rsid w:val="002B4F50"/>
    <w:rsid w:val="002B5591"/>
    <w:rsid w:val="002B6AA4"/>
    <w:rsid w:val="002C1FE9"/>
    <w:rsid w:val="002D1DCA"/>
    <w:rsid w:val="002D3A57"/>
    <w:rsid w:val="002D6524"/>
    <w:rsid w:val="002D7D05"/>
    <w:rsid w:val="002E20C8"/>
    <w:rsid w:val="002E4290"/>
    <w:rsid w:val="002E66A6"/>
    <w:rsid w:val="002F0DB1"/>
    <w:rsid w:val="002F2885"/>
    <w:rsid w:val="002F45A1"/>
    <w:rsid w:val="0030203D"/>
    <w:rsid w:val="0030226A"/>
    <w:rsid w:val="003037F9"/>
    <w:rsid w:val="00303A07"/>
    <w:rsid w:val="0030583E"/>
    <w:rsid w:val="00307FE1"/>
    <w:rsid w:val="003164BA"/>
    <w:rsid w:val="003258E6"/>
    <w:rsid w:val="00330841"/>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76"/>
    <w:rsid w:val="00394CE5"/>
    <w:rsid w:val="00396216"/>
    <w:rsid w:val="003A430B"/>
    <w:rsid w:val="003A6341"/>
    <w:rsid w:val="003B67FD"/>
    <w:rsid w:val="003B6A61"/>
    <w:rsid w:val="003C2198"/>
    <w:rsid w:val="003C4941"/>
    <w:rsid w:val="003C5682"/>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21A1"/>
    <w:rsid w:val="00464035"/>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1E18"/>
    <w:rsid w:val="004B35EA"/>
    <w:rsid w:val="004B69E4"/>
    <w:rsid w:val="004B7C52"/>
    <w:rsid w:val="004C6C39"/>
    <w:rsid w:val="004D075F"/>
    <w:rsid w:val="004D1B76"/>
    <w:rsid w:val="004D344E"/>
    <w:rsid w:val="004D464A"/>
    <w:rsid w:val="004E019E"/>
    <w:rsid w:val="004E06EC"/>
    <w:rsid w:val="004E0A3F"/>
    <w:rsid w:val="004E2CB7"/>
    <w:rsid w:val="004F016A"/>
    <w:rsid w:val="00500F94"/>
    <w:rsid w:val="00502FB3"/>
    <w:rsid w:val="005039C6"/>
    <w:rsid w:val="00503DE9"/>
    <w:rsid w:val="0050530C"/>
    <w:rsid w:val="00505DEA"/>
    <w:rsid w:val="00507782"/>
    <w:rsid w:val="00512A04"/>
    <w:rsid w:val="00513C90"/>
    <w:rsid w:val="00520499"/>
    <w:rsid w:val="005249F5"/>
    <w:rsid w:val="005260F7"/>
    <w:rsid w:val="0053520A"/>
    <w:rsid w:val="00536F12"/>
    <w:rsid w:val="0054217D"/>
    <w:rsid w:val="00543BD1"/>
    <w:rsid w:val="00544E0F"/>
    <w:rsid w:val="00556113"/>
    <w:rsid w:val="00561F37"/>
    <w:rsid w:val="00564C12"/>
    <w:rsid w:val="005654B8"/>
    <w:rsid w:val="00570D94"/>
    <w:rsid w:val="005762CC"/>
    <w:rsid w:val="00580D49"/>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433C3"/>
    <w:rsid w:val="00650F5B"/>
    <w:rsid w:val="006670D7"/>
    <w:rsid w:val="006719EA"/>
    <w:rsid w:val="00671F13"/>
    <w:rsid w:val="0067400A"/>
    <w:rsid w:val="00677868"/>
    <w:rsid w:val="006847AD"/>
    <w:rsid w:val="0069114B"/>
    <w:rsid w:val="006944C1"/>
    <w:rsid w:val="006A756A"/>
    <w:rsid w:val="006B09C8"/>
    <w:rsid w:val="006B1A80"/>
    <w:rsid w:val="006C0EC2"/>
    <w:rsid w:val="006D66F7"/>
    <w:rsid w:val="006D76C9"/>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97936"/>
    <w:rsid w:val="007A6A4F"/>
    <w:rsid w:val="007B03F5"/>
    <w:rsid w:val="007B5C09"/>
    <w:rsid w:val="007B5DA2"/>
    <w:rsid w:val="007C0966"/>
    <w:rsid w:val="007C19E7"/>
    <w:rsid w:val="007C5844"/>
    <w:rsid w:val="007C5CFD"/>
    <w:rsid w:val="007C6D9F"/>
    <w:rsid w:val="007D2EA9"/>
    <w:rsid w:val="007D4893"/>
    <w:rsid w:val="007E6B6B"/>
    <w:rsid w:val="007E70CF"/>
    <w:rsid w:val="007E74A4"/>
    <w:rsid w:val="007F1B6F"/>
    <w:rsid w:val="007F263F"/>
    <w:rsid w:val="008015A8"/>
    <w:rsid w:val="008053F3"/>
    <w:rsid w:val="0080766E"/>
    <w:rsid w:val="00811169"/>
    <w:rsid w:val="008134AD"/>
    <w:rsid w:val="00815297"/>
    <w:rsid w:val="008170DB"/>
    <w:rsid w:val="00817BA1"/>
    <w:rsid w:val="00823022"/>
    <w:rsid w:val="0082634E"/>
    <w:rsid w:val="008313C4"/>
    <w:rsid w:val="00835434"/>
    <w:rsid w:val="008358C0"/>
    <w:rsid w:val="00842838"/>
    <w:rsid w:val="008515AD"/>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1389"/>
    <w:rsid w:val="008A3563"/>
    <w:rsid w:val="008A4B30"/>
    <w:rsid w:val="008A7C12"/>
    <w:rsid w:val="008B03CE"/>
    <w:rsid w:val="008B529E"/>
    <w:rsid w:val="008C17FB"/>
    <w:rsid w:val="008C70BB"/>
    <w:rsid w:val="008D1B00"/>
    <w:rsid w:val="008D57B8"/>
    <w:rsid w:val="008E03FC"/>
    <w:rsid w:val="008E510B"/>
    <w:rsid w:val="00902B13"/>
    <w:rsid w:val="0090454F"/>
    <w:rsid w:val="00911941"/>
    <w:rsid w:val="0092024D"/>
    <w:rsid w:val="009237E8"/>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0F7C"/>
    <w:rsid w:val="009B1913"/>
    <w:rsid w:val="009B5037"/>
    <w:rsid w:val="009B6657"/>
    <w:rsid w:val="009B6966"/>
    <w:rsid w:val="009C2989"/>
    <w:rsid w:val="009C598B"/>
    <w:rsid w:val="009D0EB5"/>
    <w:rsid w:val="009D14F9"/>
    <w:rsid w:val="009D2B74"/>
    <w:rsid w:val="009D63FF"/>
    <w:rsid w:val="009E175D"/>
    <w:rsid w:val="009E3CC2"/>
    <w:rsid w:val="009E3D29"/>
    <w:rsid w:val="009E532F"/>
    <w:rsid w:val="009F06BD"/>
    <w:rsid w:val="009F2A4D"/>
    <w:rsid w:val="00A00828"/>
    <w:rsid w:val="00A03290"/>
    <w:rsid w:val="00A0387E"/>
    <w:rsid w:val="00A05BFD"/>
    <w:rsid w:val="00A07490"/>
    <w:rsid w:val="00A10655"/>
    <w:rsid w:val="00A11EEF"/>
    <w:rsid w:val="00A12B64"/>
    <w:rsid w:val="00A22C38"/>
    <w:rsid w:val="00A25193"/>
    <w:rsid w:val="00A26E80"/>
    <w:rsid w:val="00A31AE8"/>
    <w:rsid w:val="00A3739D"/>
    <w:rsid w:val="00A37DDA"/>
    <w:rsid w:val="00A45005"/>
    <w:rsid w:val="00A5421D"/>
    <w:rsid w:val="00A567EE"/>
    <w:rsid w:val="00A70DD8"/>
    <w:rsid w:val="00A76790"/>
    <w:rsid w:val="00A85D0C"/>
    <w:rsid w:val="00A925EC"/>
    <w:rsid w:val="00A929AA"/>
    <w:rsid w:val="00A92B6B"/>
    <w:rsid w:val="00AA541E"/>
    <w:rsid w:val="00AD0DA4"/>
    <w:rsid w:val="00AD4169"/>
    <w:rsid w:val="00AE25C6"/>
    <w:rsid w:val="00AE306C"/>
    <w:rsid w:val="00AE4AE2"/>
    <w:rsid w:val="00AF28C1"/>
    <w:rsid w:val="00B02EF1"/>
    <w:rsid w:val="00B07C97"/>
    <w:rsid w:val="00B11C67"/>
    <w:rsid w:val="00B14257"/>
    <w:rsid w:val="00B15754"/>
    <w:rsid w:val="00B16002"/>
    <w:rsid w:val="00B2046E"/>
    <w:rsid w:val="00B20E8B"/>
    <w:rsid w:val="00B23312"/>
    <w:rsid w:val="00B257E1"/>
    <w:rsid w:val="00B2599A"/>
    <w:rsid w:val="00B27AC4"/>
    <w:rsid w:val="00B343CC"/>
    <w:rsid w:val="00B41DA2"/>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5981"/>
    <w:rsid w:val="00BB6464"/>
    <w:rsid w:val="00BC1BB8"/>
    <w:rsid w:val="00BD6E53"/>
    <w:rsid w:val="00BD7FE1"/>
    <w:rsid w:val="00BE37CA"/>
    <w:rsid w:val="00BE3BC3"/>
    <w:rsid w:val="00BE6144"/>
    <w:rsid w:val="00BE635A"/>
    <w:rsid w:val="00BF17E9"/>
    <w:rsid w:val="00BF2ABB"/>
    <w:rsid w:val="00BF5099"/>
    <w:rsid w:val="00C10B5E"/>
    <w:rsid w:val="00C10F10"/>
    <w:rsid w:val="00C15D4D"/>
    <w:rsid w:val="00C175DC"/>
    <w:rsid w:val="00C30171"/>
    <w:rsid w:val="00C309D8"/>
    <w:rsid w:val="00C42734"/>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4DA2"/>
    <w:rsid w:val="00CD5011"/>
    <w:rsid w:val="00CE640F"/>
    <w:rsid w:val="00CE76BC"/>
    <w:rsid w:val="00CF07B0"/>
    <w:rsid w:val="00CF540E"/>
    <w:rsid w:val="00CF6DC5"/>
    <w:rsid w:val="00D00473"/>
    <w:rsid w:val="00D02F07"/>
    <w:rsid w:val="00D15D88"/>
    <w:rsid w:val="00D27D49"/>
    <w:rsid w:val="00D27EBE"/>
    <w:rsid w:val="00D36A49"/>
    <w:rsid w:val="00D40663"/>
    <w:rsid w:val="00D42A8B"/>
    <w:rsid w:val="00D47DC7"/>
    <w:rsid w:val="00D517C6"/>
    <w:rsid w:val="00D53140"/>
    <w:rsid w:val="00D71D84"/>
    <w:rsid w:val="00D72464"/>
    <w:rsid w:val="00D72A57"/>
    <w:rsid w:val="00D768EB"/>
    <w:rsid w:val="00D81E17"/>
    <w:rsid w:val="00D82D1E"/>
    <w:rsid w:val="00D832D9"/>
    <w:rsid w:val="00D90AEC"/>
    <w:rsid w:val="00D90F00"/>
    <w:rsid w:val="00D932ED"/>
    <w:rsid w:val="00D96804"/>
    <w:rsid w:val="00D975C0"/>
    <w:rsid w:val="00DA3174"/>
    <w:rsid w:val="00DA5285"/>
    <w:rsid w:val="00DB191D"/>
    <w:rsid w:val="00DB4F91"/>
    <w:rsid w:val="00DB6D0A"/>
    <w:rsid w:val="00DC06BE"/>
    <w:rsid w:val="00DC1F0F"/>
    <w:rsid w:val="00DC2FD2"/>
    <w:rsid w:val="00DC3117"/>
    <w:rsid w:val="00DC4E2A"/>
    <w:rsid w:val="00DC5DD9"/>
    <w:rsid w:val="00DC6D2D"/>
    <w:rsid w:val="00DD4E59"/>
    <w:rsid w:val="00DE33B5"/>
    <w:rsid w:val="00DE5E18"/>
    <w:rsid w:val="00DF0487"/>
    <w:rsid w:val="00DF18F1"/>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393C"/>
    <w:rsid w:val="00E44C89"/>
    <w:rsid w:val="00E457A6"/>
    <w:rsid w:val="00E54F9E"/>
    <w:rsid w:val="00E60F30"/>
    <w:rsid w:val="00E61BA2"/>
    <w:rsid w:val="00E63864"/>
    <w:rsid w:val="00E6403F"/>
    <w:rsid w:val="00E71D8C"/>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2D36"/>
    <w:rsid w:val="00EF3CA4"/>
    <w:rsid w:val="00EF49A8"/>
    <w:rsid w:val="00EF7859"/>
    <w:rsid w:val="00F014DA"/>
    <w:rsid w:val="00F02591"/>
    <w:rsid w:val="00F30AE1"/>
    <w:rsid w:val="00F326FA"/>
    <w:rsid w:val="00F5696E"/>
    <w:rsid w:val="00F60EFF"/>
    <w:rsid w:val="00F67D2D"/>
    <w:rsid w:val="00F858F2"/>
    <w:rsid w:val="00F860CC"/>
    <w:rsid w:val="00F94398"/>
    <w:rsid w:val="00FB2B56"/>
    <w:rsid w:val="00FB3050"/>
    <w:rsid w:val="00FB55D5"/>
    <w:rsid w:val="00FC12BF"/>
    <w:rsid w:val="00FC2C60"/>
    <w:rsid w:val="00FD3E6F"/>
    <w:rsid w:val="00FD51B9"/>
    <w:rsid w:val="00FD5849"/>
    <w:rsid w:val="00FE03E4"/>
    <w:rsid w:val="00FE2A39"/>
    <w:rsid w:val="00FE48B1"/>
    <w:rsid w:val="00FF39CF"/>
    <w:rsid w:val="00FF602A"/>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6D8726"/>
  <w15:docId w15:val="{BA439CC7-8A92-44B6-809B-C5C187EE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fhc.oya@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C5E32B-2D1C-41D6-B4A8-966FADBE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257</TotalTime>
  <Pages>4</Pages>
  <Words>738</Words>
  <Characters>3990</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Engagement Guideline - NT Youth Round Table</vt:lpstr>
    </vt:vector>
  </TitlesOfParts>
  <Company>People, Sport and Culture</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Youth Round Table Engagement Guidelines</dc:title>
  <dc:creator>Northern Territory Government</dc:creator>
  <cp:lastModifiedBy>Emma Harris</cp:lastModifiedBy>
  <cp:revision>82</cp:revision>
  <cp:lastPrinted>2019-07-29T01:45:00Z</cp:lastPrinted>
  <dcterms:created xsi:type="dcterms:W3CDTF">2023-06-28T00:02:00Z</dcterms:created>
  <dcterms:modified xsi:type="dcterms:W3CDTF">2025-04-14T00:45:00Z</dcterms:modified>
</cp:coreProperties>
</file>