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3779"/>
        <w:gridCol w:w="1276"/>
        <w:gridCol w:w="5058"/>
      </w:tblGrid>
      <w:tr w:rsidR="009B1BF1" w:rsidRPr="007A5EFD" w14:paraId="0980FAD0" w14:textId="77777777" w:rsidTr="005159C6">
        <w:trPr>
          <w:trHeight w:val="20"/>
        </w:trPr>
        <w:tc>
          <w:tcPr>
            <w:tcW w:w="235" w:type="dxa"/>
            <w:tcBorders>
              <w:top w:val="nil"/>
              <w:left w:val="nil"/>
              <w:bottom w:val="nil"/>
              <w:right w:val="nil"/>
            </w:tcBorders>
            <w:shd w:val="clear" w:color="auto" w:fill="FFFFFF" w:themeFill="background1"/>
            <w:noWrap/>
            <w:tcMar>
              <w:left w:w="0" w:type="dxa"/>
              <w:right w:w="0" w:type="dxa"/>
            </w:tcMar>
          </w:tcPr>
          <w:p w14:paraId="5B01EBF4" w14:textId="77777777" w:rsidR="009B1BF1" w:rsidRPr="002C21A2" w:rsidRDefault="009B1BF1" w:rsidP="002C21A2">
            <w:pPr>
              <w:spacing w:after="0"/>
              <w:rPr>
                <w:rStyle w:val="Hidden"/>
              </w:rPr>
            </w:pPr>
          </w:p>
        </w:tc>
        <w:tc>
          <w:tcPr>
            <w:tcW w:w="10113" w:type="dxa"/>
            <w:gridSpan w:val="3"/>
            <w:tcBorders>
              <w:top w:val="nil"/>
              <w:left w:val="nil"/>
              <w:bottom w:val="nil"/>
              <w:right w:val="nil"/>
            </w:tcBorders>
            <w:shd w:val="clear" w:color="auto" w:fill="FFFFFF" w:themeFill="background1"/>
          </w:tcPr>
          <w:p w14:paraId="73C5E221"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30A6F72" w14:textId="77777777" w:rsidTr="005159C6">
        <w:trPr>
          <w:trHeight w:val="1025"/>
        </w:trPr>
        <w:tc>
          <w:tcPr>
            <w:tcW w:w="10348" w:type="dxa"/>
            <w:gridSpan w:val="4"/>
            <w:tcBorders>
              <w:top w:val="nil"/>
              <w:left w:val="nil"/>
              <w:bottom w:val="single" w:sz="4" w:space="0" w:color="auto"/>
              <w:right w:val="nil"/>
            </w:tcBorders>
            <w:shd w:val="clear" w:color="auto" w:fill="FFFFFF" w:themeFill="background1"/>
            <w:noWrap/>
            <w:tcMar>
              <w:left w:w="0" w:type="dxa"/>
              <w:right w:w="0" w:type="dxa"/>
            </w:tcMar>
          </w:tcPr>
          <w:p w14:paraId="49053019" w14:textId="405C9C06" w:rsidR="008971EE" w:rsidRDefault="008971EE" w:rsidP="00B31D3A">
            <w:r w:rsidRPr="008971EE">
              <w:t>This form is to be returned to the</w:t>
            </w:r>
            <w:r w:rsidR="00861EE0" w:rsidRPr="00861EE0">
              <w:rPr>
                <w:lang w:eastAsia="en-US"/>
              </w:rPr>
              <w:t xml:space="preserve"> </w:t>
            </w:r>
            <w:r w:rsidR="00861EE0" w:rsidRPr="00861EE0">
              <w:t>Library &amp; Archive NT</w:t>
            </w:r>
            <w:r w:rsidRPr="008971EE">
              <w:t xml:space="preserve"> </w:t>
            </w:r>
          </w:p>
          <w:p w14:paraId="5F306414" w14:textId="77777777" w:rsidR="008971EE" w:rsidRDefault="008971EE" w:rsidP="00B31D3A">
            <w:r w:rsidRPr="008971EE">
              <w:t xml:space="preserve">Refer to Archives Advice 1: Access Agreements for Government Archives for further information. </w:t>
            </w:r>
          </w:p>
          <w:p w14:paraId="06C01C4D" w14:textId="5D13CA6A" w:rsidR="00B31D3A" w:rsidRPr="00872B4E" w:rsidRDefault="008971EE" w:rsidP="00B31D3A">
            <w:r w:rsidRPr="008971EE">
              <w:t xml:space="preserve">Contact </w:t>
            </w:r>
            <w:r w:rsidR="00861EE0" w:rsidRPr="00861EE0">
              <w:t>Library &amp; Archive NT</w:t>
            </w:r>
            <w:r w:rsidR="00861EE0" w:rsidRPr="00861EE0">
              <w:t xml:space="preserve"> </w:t>
            </w:r>
            <w:hyperlink r:id="rId9" w:history="1">
              <w:r w:rsidR="00861EE0" w:rsidRPr="00861EE0">
                <w:rPr>
                  <w:rStyle w:val="Hyperlink"/>
                </w:rPr>
                <w:t>LANT.NTGArchives@nt.gov.au</w:t>
              </w:r>
            </w:hyperlink>
            <w:r w:rsidR="00861EE0" w:rsidRPr="00861EE0">
              <w:t xml:space="preserve"> </w:t>
            </w:r>
            <w:r w:rsidRPr="008971EE">
              <w:t>for any queries relating to the completion of this form.</w:t>
            </w:r>
          </w:p>
        </w:tc>
      </w:tr>
      <w:tr w:rsidR="007D48A4" w:rsidRPr="007A5EFD" w14:paraId="228EF0FD" w14:textId="77777777" w:rsidTr="005159C6">
        <w:trPr>
          <w:trHeight w:val="302"/>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1E64F81B" w14:textId="7B9DA122" w:rsidR="007D48A4" w:rsidRPr="004A3CC9" w:rsidRDefault="008971EE" w:rsidP="00DD13FA">
            <w:pPr>
              <w:rPr>
                <w:rStyle w:val="Questionlabel"/>
                <w:color w:val="343741" w:themeColor="text1"/>
              </w:rPr>
            </w:pPr>
            <w:r>
              <w:rPr>
                <w:rStyle w:val="Questionlabel"/>
                <w:color w:val="FFFFFF" w:themeColor="background1"/>
              </w:rPr>
              <w:t>Agency Information</w:t>
            </w:r>
          </w:p>
        </w:tc>
      </w:tr>
      <w:tr w:rsidR="008971EE" w:rsidRPr="007A5EFD" w14:paraId="1F548480" w14:textId="77777777" w:rsidTr="005159C6">
        <w:trPr>
          <w:trHeight w:val="337"/>
        </w:trPr>
        <w:tc>
          <w:tcPr>
            <w:tcW w:w="5290" w:type="dxa"/>
            <w:gridSpan w:val="3"/>
            <w:tcBorders>
              <w:top w:val="single" w:sz="4" w:space="0" w:color="auto"/>
              <w:bottom w:val="single" w:sz="4" w:space="0" w:color="auto"/>
            </w:tcBorders>
            <w:noWrap/>
            <w:tcMar>
              <w:top w:w="108" w:type="dxa"/>
              <w:bottom w:w="108" w:type="dxa"/>
            </w:tcMar>
          </w:tcPr>
          <w:p w14:paraId="405C5F69" w14:textId="567C2EF4" w:rsidR="008971EE" w:rsidRPr="008971EE" w:rsidRDefault="008971EE" w:rsidP="008971EE">
            <w:pPr>
              <w:rPr>
                <w:rStyle w:val="Questionlabel"/>
              </w:rPr>
            </w:pPr>
            <w:r>
              <w:rPr>
                <w:rStyle w:val="Questionlabel"/>
              </w:rPr>
              <w:t xml:space="preserve">1. </w:t>
            </w:r>
            <w:r w:rsidRPr="008971EE">
              <w:rPr>
                <w:rStyle w:val="Questionlabel"/>
              </w:rPr>
              <w:t>Name of agency controlling the records:</w:t>
            </w:r>
          </w:p>
          <w:p w14:paraId="60BFD0D5" w14:textId="4F71A964" w:rsidR="008971EE" w:rsidRPr="008971EE" w:rsidRDefault="008971EE" w:rsidP="008971EE">
            <w:pPr>
              <w:rPr>
                <w:b/>
                <w:bCs/>
                <w:i/>
                <w:iCs/>
              </w:rPr>
            </w:pPr>
            <w:r w:rsidRPr="008971EE">
              <w:rPr>
                <w:rStyle w:val="Questionlabel"/>
                <w:b w:val="0"/>
                <w:bCs w:val="0"/>
                <w:i/>
                <w:iCs/>
              </w:rPr>
              <w:t>Name of the Public Sector Organisation that is responsible for the function to which the archives series relates, e.g. Department of the Chief Minister</w:t>
            </w:r>
          </w:p>
        </w:tc>
        <w:tc>
          <w:tcPr>
            <w:tcW w:w="5058" w:type="dxa"/>
            <w:tcBorders>
              <w:top w:val="single" w:sz="4" w:space="0" w:color="auto"/>
              <w:bottom w:val="single" w:sz="4" w:space="0" w:color="auto"/>
            </w:tcBorders>
            <w:noWrap/>
            <w:tcMar>
              <w:top w:w="108" w:type="dxa"/>
              <w:bottom w:w="108" w:type="dxa"/>
            </w:tcMar>
          </w:tcPr>
          <w:p w14:paraId="16B0FFDD" w14:textId="19E2F7BF" w:rsidR="008971EE" w:rsidRPr="002C0BEF" w:rsidRDefault="008971EE" w:rsidP="002C0BEF"/>
        </w:tc>
      </w:tr>
      <w:tr w:rsidR="005159C6" w:rsidRPr="007A5EFD" w14:paraId="1C15B85C" w14:textId="77777777" w:rsidTr="005159C6">
        <w:trPr>
          <w:trHeight w:val="337"/>
        </w:trPr>
        <w:tc>
          <w:tcPr>
            <w:tcW w:w="4014" w:type="dxa"/>
            <w:gridSpan w:val="2"/>
            <w:vMerge w:val="restart"/>
            <w:tcBorders>
              <w:top w:val="single" w:sz="4" w:space="0" w:color="auto"/>
            </w:tcBorders>
            <w:noWrap/>
            <w:tcMar>
              <w:top w:w="108" w:type="dxa"/>
              <w:bottom w:w="108" w:type="dxa"/>
            </w:tcMar>
          </w:tcPr>
          <w:p w14:paraId="61BA086C" w14:textId="77777777" w:rsidR="005159C6" w:rsidRPr="003F77CB" w:rsidRDefault="005159C6" w:rsidP="005159C6">
            <w:pPr>
              <w:rPr>
                <w:rStyle w:val="Questionlabel"/>
              </w:rPr>
            </w:pPr>
            <w:r>
              <w:rPr>
                <w:rStyle w:val="Questionlabel"/>
              </w:rPr>
              <w:t xml:space="preserve">2. </w:t>
            </w:r>
            <w:r w:rsidRPr="003F77CB">
              <w:rPr>
                <w:rStyle w:val="Questionlabel"/>
              </w:rPr>
              <w:t>Agency Contact Officer:</w:t>
            </w:r>
          </w:p>
          <w:p w14:paraId="545F71EA" w14:textId="38E213EA" w:rsidR="005159C6" w:rsidRDefault="005159C6" w:rsidP="005159C6">
            <w:pPr>
              <w:rPr>
                <w:rStyle w:val="Questionlabel"/>
              </w:rPr>
            </w:pPr>
            <w:r w:rsidRPr="003F77CB">
              <w:rPr>
                <w:rStyle w:val="Questionlabel"/>
                <w:b w:val="0"/>
                <w:bCs w:val="0"/>
                <w:i/>
                <w:iCs/>
              </w:rPr>
              <w:t>Name and contact details of the officer who has responsibility for managing access to the agency’s archives series</w:t>
            </w:r>
          </w:p>
        </w:tc>
        <w:tc>
          <w:tcPr>
            <w:tcW w:w="1276" w:type="dxa"/>
            <w:tcBorders>
              <w:top w:val="single" w:sz="4" w:space="0" w:color="auto"/>
              <w:bottom w:val="single" w:sz="4" w:space="0" w:color="auto"/>
            </w:tcBorders>
            <w:noWrap/>
            <w:tcMar>
              <w:top w:w="108" w:type="dxa"/>
              <w:bottom w:w="108" w:type="dxa"/>
            </w:tcMar>
          </w:tcPr>
          <w:p w14:paraId="025D092B" w14:textId="2DFB7269" w:rsidR="005159C6" w:rsidRPr="005159C6" w:rsidRDefault="005159C6" w:rsidP="002C0BEF">
            <w:pPr>
              <w:rPr>
                <w:b/>
                <w:bCs/>
              </w:rPr>
            </w:pPr>
            <w:r>
              <w:rPr>
                <w:b/>
                <w:bCs/>
              </w:rPr>
              <w:t>Name:</w:t>
            </w:r>
          </w:p>
        </w:tc>
        <w:tc>
          <w:tcPr>
            <w:tcW w:w="5058" w:type="dxa"/>
            <w:tcBorders>
              <w:top w:val="single" w:sz="4" w:space="0" w:color="auto"/>
              <w:bottom w:val="single" w:sz="4" w:space="0" w:color="auto"/>
            </w:tcBorders>
          </w:tcPr>
          <w:p w14:paraId="6CA1F3E0" w14:textId="34357883" w:rsidR="005159C6" w:rsidRPr="002C0BEF" w:rsidRDefault="005159C6" w:rsidP="002C0BEF"/>
        </w:tc>
      </w:tr>
      <w:tr w:rsidR="005159C6" w:rsidRPr="007A5EFD" w14:paraId="1C169B9F" w14:textId="77777777" w:rsidTr="005159C6">
        <w:trPr>
          <w:trHeight w:val="337"/>
        </w:trPr>
        <w:tc>
          <w:tcPr>
            <w:tcW w:w="4014" w:type="dxa"/>
            <w:gridSpan w:val="2"/>
            <w:vMerge/>
            <w:noWrap/>
            <w:tcMar>
              <w:top w:w="108" w:type="dxa"/>
              <w:bottom w:w="108" w:type="dxa"/>
            </w:tcMar>
          </w:tcPr>
          <w:p w14:paraId="49E1C931" w14:textId="77777777" w:rsidR="005159C6" w:rsidRDefault="005159C6" w:rsidP="008971EE">
            <w:pPr>
              <w:rPr>
                <w:rStyle w:val="Questionlabel"/>
              </w:rPr>
            </w:pPr>
          </w:p>
        </w:tc>
        <w:tc>
          <w:tcPr>
            <w:tcW w:w="1276" w:type="dxa"/>
            <w:tcBorders>
              <w:top w:val="single" w:sz="4" w:space="0" w:color="auto"/>
              <w:bottom w:val="single" w:sz="4" w:space="0" w:color="auto"/>
            </w:tcBorders>
            <w:noWrap/>
            <w:tcMar>
              <w:top w:w="108" w:type="dxa"/>
              <w:bottom w:w="108" w:type="dxa"/>
            </w:tcMar>
          </w:tcPr>
          <w:p w14:paraId="5FA4F954" w14:textId="68058827" w:rsidR="005159C6" w:rsidRPr="005159C6" w:rsidRDefault="005159C6" w:rsidP="002C0BEF">
            <w:pPr>
              <w:rPr>
                <w:b/>
                <w:bCs/>
              </w:rPr>
            </w:pPr>
            <w:r>
              <w:rPr>
                <w:b/>
                <w:bCs/>
              </w:rPr>
              <w:t>Position:</w:t>
            </w:r>
          </w:p>
        </w:tc>
        <w:tc>
          <w:tcPr>
            <w:tcW w:w="5058" w:type="dxa"/>
            <w:tcBorders>
              <w:top w:val="single" w:sz="4" w:space="0" w:color="auto"/>
              <w:bottom w:val="single" w:sz="4" w:space="0" w:color="auto"/>
            </w:tcBorders>
          </w:tcPr>
          <w:p w14:paraId="75F03B0F" w14:textId="647E62E6" w:rsidR="005159C6" w:rsidRPr="002C0BEF" w:rsidRDefault="005159C6" w:rsidP="002C0BEF"/>
        </w:tc>
      </w:tr>
      <w:tr w:rsidR="005159C6" w:rsidRPr="007A5EFD" w14:paraId="544ABEBE" w14:textId="77777777" w:rsidTr="005159C6">
        <w:trPr>
          <w:trHeight w:val="337"/>
        </w:trPr>
        <w:tc>
          <w:tcPr>
            <w:tcW w:w="4014" w:type="dxa"/>
            <w:gridSpan w:val="2"/>
            <w:vMerge/>
            <w:noWrap/>
            <w:tcMar>
              <w:top w:w="108" w:type="dxa"/>
              <w:bottom w:w="108" w:type="dxa"/>
            </w:tcMar>
          </w:tcPr>
          <w:p w14:paraId="0B44F341" w14:textId="77777777" w:rsidR="005159C6" w:rsidRDefault="005159C6" w:rsidP="008971EE">
            <w:pPr>
              <w:rPr>
                <w:rStyle w:val="Questionlabel"/>
              </w:rPr>
            </w:pPr>
          </w:p>
        </w:tc>
        <w:tc>
          <w:tcPr>
            <w:tcW w:w="1276" w:type="dxa"/>
            <w:tcBorders>
              <w:top w:val="single" w:sz="4" w:space="0" w:color="auto"/>
              <w:bottom w:val="single" w:sz="4" w:space="0" w:color="auto"/>
            </w:tcBorders>
            <w:noWrap/>
            <w:tcMar>
              <w:top w:w="108" w:type="dxa"/>
              <w:bottom w:w="108" w:type="dxa"/>
            </w:tcMar>
          </w:tcPr>
          <w:p w14:paraId="1502415A" w14:textId="18EE415C" w:rsidR="005159C6" w:rsidRPr="005159C6" w:rsidRDefault="005159C6" w:rsidP="002C0BEF">
            <w:pPr>
              <w:rPr>
                <w:b/>
                <w:bCs/>
              </w:rPr>
            </w:pPr>
            <w:r>
              <w:rPr>
                <w:b/>
                <w:bCs/>
              </w:rPr>
              <w:t>Phone:</w:t>
            </w:r>
          </w:p>
        </w:tc>
        <w:tc>
          <w:tcPr>
            <w:tcW w:w="5058" w:type="dxa"/>
            <w:tcBorders>
              <w:top w:val="single" w:sz="4" w:space="0" w:color="auto"/>
              <w:bottom w:val="single" w:sz="4" w:space="0" w:color="auto"/>
            </w:tcBorders>
          </w:tcPr>
          <w:p w14:paraId="6F34B683" w14:textId="0132CD7F" w:rsidR="005159C6" w:rsidRPr="002C0BEF" w:rsidRDefault="005159C6" w:rsidP="002C0BEF"/>
        </w:tc>
      </w:tr>
      <w:tr w:rsidR="005159C6" w:rsidRPr="007A5EFD" w14:paraId="436BC69E" w14:textId="77777777" w:rsidTr="005159C6">
        <w:trPr>
          <w:trHeight w:val="337"/>
        </w:trPr>
        <w:tc>
          <w:tcPr>
            <w:tcW w:w="4014" w:type="dxa"/>
            <w:gridSpan w:val="2"/>
            <w:vMerge/>
            <w:tcBorders>
              <w:bottom w:val="single" w:sz="4" w:space="0" w:color="auto"/>
            </w:tcBorders>
            <w:noWrap/>
            <w:tcMar>
              <w:top w:w="108" w:type="dxa"/>
              <w:bottom w:w="108" w:type="dxa"/>
            </w:tcMar>
          </w:tcPr>
          <w:p w14:paraId="39E4999E" w14:textId="77777777" w:rsidR="005159C6" w:rsidRDefault="005159C6" w:rsidP="008971EE">
            <w:pPr>
              <w:rPr>
                <w:rStyle w:val="Questionlabel"/>
              </w:rPr>
            </w:pPr>
          </w:p>
        </w:tc>
        <w:tc>
          <w:tcPr>
            <w:tcW w:w="1276" w:type="dxa"/>
            <w:tcBorders>
              <w:top w:val="single" w:sz="4" w:space="0" w:color="auto"/>
              <w:bottom w:val="single" w:sz="4" w:space="0" w:color="auto"/>
            </w:tcBorders>
            <w:noWrap/>
            <w:tcMar>
              <w:top w:w="108" w:type="dxa"/>
              <w:bottom w:w="108" w:type="dxa"/>
            </w:tcMar>
          </w:tcPr>
          <w:p w14:paraId="5CF2C603" w14:textId="3E4CADA9" w:rsidR="005159C6" w:rsidRPr="005159C6" w:rsidRDefault="005159C6" w:rsidP="002C0BEF">
            <w:pPr>
              <w:rPr>
                <w:b/>
                <w:bCs/>
              </w:rPr>
            </w:pPr>
            <w:r>
              <w:rPr>
                <w:b/>
                <w:bCs/>
              </w:rPr>
              <w:t>Email:</w:t>
            </w:r>
          </w:p>
        </w:tc>
        <w:tc>
          <w:tcPr>
            <w:tcW w:w="5058" w:type="dxa"/>
            <w:tcBorders>
              <w:top w:val="single" w:sz="4" w:space="0" w:color="auto"/>
              <w:bottom w:val="single" w:sz="4" w:space="0" w:color="auto"/>
            </w:tcBorders>
          </w:tcPr>
          <w:p w14:paraId="11E61978" w14:textId="6E5C1086" w:rsidR="005159C6" w:rsidRPr="002C0BEF" w:rsidRDefault="005159C6" w:rsidP="002C0BEF"/>
        </w:tc>
      </w:tr>
      <w:tr w:rsidR="007D48A4" w:rsidRPr="007A5EFD" w14:paraId="2B41C841" w14:textId="77777777" w:rsidTr="005159C6">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5E457FB9" w14:textId="51F1546C" w:rsidR="007D48A4" w:rsidRPr="007A5EFD" w:rsidRDefault="005868E7" w:rsidP="00DD13FA">
            <w:pPr>
              <w:rPr>
                <w:rStyle w:val="Questionlabel"/>
              </w:rPr>
            </w:pPr>
            <w:r>
              <w:rPr>
                <w:rStyle w:val="Questionlabel"/>
                <w:color w:val="FFFFFF" w:themeColor="background1"/>
              </w:rPr>
              <w:t>Description of Archives</w:t>
            </w:r>
          </w:p>
        </w:tc>
      </w:tr>
      <w:tr w:rsidR="007D48A4" w:rsidRPr="007A5EFD" w14:paraId="42034B1B" w14:textId="77777777" w:rsidTr="005159C6">
        <w:trPr>
          <w:trHeight w:val="145"/>
        </w:trPr>
        <w:tc>
          <w:tcPr>
            <w:tcW w:w="5290" w:type="dxa"/>
            <w:gridSpan w:val="3"/>
            <w:tcBorders>
              <w:top w:val="single" w:sz="4" w:space="0" w:color="auto"/>
              <w:bottom w:val="single" w:sz="4" w:space="0" w:color="auto"/>
            </w:tcBorders>
            <w:noWrap/>
            <w:tcMar>
              <w:top w:w="108" w:type="dxa"/>
              <w:bottom w:w="108" w:type="dxa"/>
            </w:tcMar>
          </w:tcPr>
          <w:p w14:paraId="2B68715B" w14:textId="21BD2CD6" w:rsidR="005868E7" w:rsidRPr="003F77CB" w:rsidRDefault="005868E7" w:rsidP="005868E7">
            <w:pPr>
              <w:rPr>
                <w:rStyle w:val="Questionlabel"/>
              </w:rPr>
            </w:pPr>
            <w:r w:rsidRPr="003F77CB">
              <w:rPr>
                <w:rStyle w:val="Questionlabel"/>
              </w:rPr>
              <w:t>3. Series Number</w:t>
            </w:r>
            <w:r>
              <w:rPr>
                <w:rStyle w:val="Questionlabel"/>
              </w:rPr>
              <w:t xml:space="preserve"> of the Records</w:t>
            </w:r>
            <w:r w:rsidRPr="003F77CB">
              <w:rPr>
                <w:rStyle w:val="Questionlabel"/>
              </w:rPr>
              <w:t>:</w:t>
            </w:r>
          </w:p>
          <w:p w14:paraId="60D17ECE" w14:textId="2C3CCED5" w:rsidR="005868E7" w:rsidRPr="003F77CB" w:rsidRDefault="005868E7" w:rsidP="005868E7">
            <w:pPr>
              <w:rPr>
                <w:rStyle w:val="Questionlabel"/>
                <w:b w:val="0"/>
                <w:bCs w:val="0"/>
                <w:i/>
                <w:iCs/>
              </w:rPr>
            </w:pPr>
            <w:r w:rsidRPr="003F77CB">
              <w:rPr>
                <w:rStyle w:val="Questionlabel"/>
                <w:b w:val="0"/>
                <w:bCs w:val="0"/>
                <w:i/>
                <w:iCs/>
              </w:rPr>
              <w:t>Number assigned by the</w:t>
            </w:r>
            <w:r w:rsidR="00861EE0">
              <w:t xml:space="preserve"> </w:t>
            </w:r>
            <w:r w:rsidR="00861EE0" w:rsidRPr="00861EE0">
              <w:rPr>
                <w:rStyle w:val="Questionlabel"/>
                <w:b w:val="0"/>
                <w:bCs w:val="0"/>
                <w:i/>
                <w:iCs/>
              </w:rPr>
              <w:t>Library &amp; Archive NT</w:t>
            </w:r>
            <w:r w:rsidRPr="003F77CB">
              <w:rPr>
                <w:rStyle w:val="Questionlabel"/>
                <w:b w:val="0"/>
                <w:bCs w:val="0"/>
                <w:i/>
                <w:iCs/>
              </w:rPr>
              <w:t xml:space="preserve"> when the records were</w:t>
            </w:r>
          </w:p>
          <w:p w14:paraId="15AC3C9C" w14:textId="5FFAA15D" w:rsidR="007D48A4" w:rsidRPr="007A5EFD" w:rsidRDefault="005868E7" w:rsidP="005868E7">
            <w:pPr>
              <w:rPr>
                <w:rStyle w:val="Questionlabel"/>
              </w:rPr>
            </w:pPr>
            <w:r w:rsidRPr="003F77CB">
              <w:rPr>
                <w:rStyle w:val="Questionlabel"/>
                <w:b w:val="0"/>
                <w:bCs w:val="0"/>
                <w:i/>
                <w:iCs/>
              </w:rPr>
              <w:t>transferred e.g. NTRS 1</w:t>
            </w:r>
          </w:p>
        </w:tc>
        <w:tc>
          <w:tcPr>
            <w:tcW w:w="5058" w:type="dxa"/>
            <w:tcBorders>
              <w:top w:val="single" w:sz="4" w:space="0" w:color="auto"/>
              <w:bottom w:val="single" w:sz="4" w:space="0" w:color="auto"/>
            </w:tcBorders>
            <w:noWrap/>
            <w:tcMar>
              <w:top w:w="108" w:type="dxa"/>
              <w:bottom w:w="108" w:type="dxa"/>
            </w:tcMar>
          </w:tcPr>
          <w:p w14:paraId="0B9DDBBB" w14:textId="77777777" w:rsidR="007D48A4" w:rsidRPr="002C0BEF" w:rsidRDefault="007D48A4" w:rsidP="002C0BEF"/>
        </w:tc>
      </w:tr>
      <w:tr w:rsidR="007D48A4" w:rsidRPr="007A5EFD" w14:paraId="4215F4F3" w14:textId="77777777" w:rsidTr="005159C6">
        <w:trPr>
          <w:trHeight w:val="223"/>
        </w:trPr>
        <w:tc>
          <w:tcPr>
            <w:tcW w:w="5290" w:type="dxa"/>
            <w:gridSpan w:val="3"/>
            <w:tcBorders>
              <w:top w:val="single" w:sz="4" w:space="0" w:color="auto"/>
              <w:bottom w:val="single" w:sz="4" w:space="0" w:color="auto"/>
            </w:tcBorders>
            <w:noWrap/>
            <w:tcMar>
              <w:top w:w="108" w:type="dxa"/>
              <w:bottom w:w="108" w:type="dxa"/>
            </w:tcMar>
          </w:tcPr>
          <w:p w14:paraId="1A566027" w14:textId="0380FE7E" w:rsidR="005868E7" w:rsidRPr="003F77CB" w:rsidRDefault="005868E7" w:rsidP="005868E7">
            <w:pPr>
              <w:rPr>
                <w:rStyle w:val="Questionlabel"/>
              </w:rPr>
            </w:pPr>
            <w:r>
              <w:rPr>
                <w:rStyle w:val="Questionlabel"/>
              </w:rPr>
              <w:t xml:space="preserve">4. </w:t>
            </w:r>
            <w:r w:rsidRPr="003F77CB">
              <w:rPr>
                <w:rStyle w:val="Questionlabel"/>
              </w:rPr>
              <w:t>Series Title</w:t>
            </w:r>
            <w:r>
              <w:rPr>
                <w:rStyle w:val="Questionlabel"/>
              </w:rPr>
              <w:t xml:space="preserve"> of the Records</w:t>
            </w:r>
            <w:r w:rsidRPr="003F77CB">
              <w:rPr>
                <w:rStyle w:val="Questionlabel"/>
              </w:rPr>
              <w:t>:</w:t>
            </w:r>
          </w:p>
          <w:p w14:paraId="1365312A" w14:textId="4DF468C9" w:rsidR="007D48A4" w:rsidRPr="007A5EFD" w:rsidRDefault="005868E7" w:rsidP="005868E7">
            <w:pPr>
              <w:rPr>
                <w:rStyle w:val="Questionlabel"/>
              </w:rPr>
            </w:pPr>
            <w:r w:rsidRPr="003F77CB">
              <w:rPr>
                <w:rStyle w:val="Questionlabel"/>
                <w:b w:val="0"/>
                <w:bCs w:val="0"/>
                <w:i/>
                <w:iCs/>
              </w:rPr>
              <w:t>Assigned by the</w:t>
            </w:r>
            <w:r w:rsidR="00861EE0">
              <w:t xml:space="preserve"> </w:t>
            </w:r>
            <w:r w:rsidR="00861EE0" w:rsidRPr="00861EE0">
              <w:rPr>
                <w:rStyle w:val="Questionlabel"/>
                <w:b w:val="0"/>
                <w:bCs w:val="0"/>
                <w:i/>
                <w:iCs/>
              </w:rPr>
              <w:t>Library &amp; Archive NT</w:t>
            </w:r>
            <w:r w:rsidRPr="003F77CB">
              <w:rPr>
                <w:rStyle w:val="Questionlabel"/>
                <w:b w:val="0"/>
                <w:bCs w:val="0"/>
                <w:i/>
                <w:iCs/>
              </w:rPr>
              <w:t xml:space="preserve"> when the records were transferred</w:t>
            </w:r>
          </w:p>
        </w:tc>
        <w:tc>
          <w:tcPr>
            <w:tcW w:w="5058" w:type="dxa"/>
            <w:tcBorders>
              <w:top w:val="single" w:sz="4" w:space="0" w:color="auto"/>
              <w:bottom w:val="single" w:sz="4" w:space="0" w:color="auto"/>
            </w:tcBorders>
            <w:noWrap/>
            <w:tcMar>
              <w:top w:w="108" w:type="dxa"/>
              <w:bottom w:w="108" w:type="dxa"/>
            </w:tcMar>
          </w:tcPr>
          <w:p w14:paraId="2C1BD061" w14:textId="77777777" w:rsidR="007D48A4" w:rsidRPr="002C0BEF" w:rsidRDefault="007D48A4" w:rsidP="002C0BEF"/>
        </w:tc>
      </w:tr>
      <w:tr w:rsidR="008971EE" w:rsidRPr="007A5EFD" w14:paraId="4B7CA32C" w14:textId="77777777" w:rsidTr="005159C6">
        <w:trPr>
          <w:trHeight w:val="223"/>
        </w:trPr>
        <w:tc>
          <w:tcPr>
            <w:tcW w:w="5290" w:type="dxa"/>
            <w:gridSpan w:val="3"/>
            <w:tcBorders>
              <w:top w:val="single" w:sz="4" w:space="0" w:color="auto"/>
              <w:bottom w:val="single" w:sz="4" w:space="0" w:color="auto"/>
            </w:tcBorders>
            <w:noWrap/>
            <w:tcMar>
              <w:top w:w="108" w:type="dxa"/>
              <w:bottom w:w="108" w:type="dxa"/>
            </w:tcMar>
          </w:tcPr>
          <w:p w14:paraId="73C32298" w14:textId="129E6774" w:rsidR="005868E7" w:rsidRPr="003F77CB" w:rsidRDefault="005868E7" w:rsidP="005868E7">
            <w:pPr>
              <w:rPr>
                <w:rStyle w:val="Questionlabel"/>
              </w:rPr>
            </w:pPr>
            <w:r>
              <w:rPr>
                <w:rStyle w:val="Questionlabel"/>
              </w:rPr>
              <w:t xml:space="preserve">5. </w:t>
            </w:r>
            <w:r w:rsidRPr="003F77CB">
              <w:rPr>
                <w:rStyle w:val="Questionlabel"/>
              </w:rPr>
              <w:t>Date Range</w:t>
            </w:r>
            <w:r>
              <w:rPr>
                <w:rStyle w:val="Questionlabel"/>
              </w:rPr>
              <w:t xml:space="preserve"> of the Records</w:t>
            </w:r>
            <w:r w:rsidRPr="003F77CB">
              <w:rPr>
                <w:rStyle w:val="Questionlabel"/>
              </w:rPr>
              <w:t>:</w:t>
            </w:r>
          </w:p>
          <w:p w14:paraId="7B2A8A80" w14:textId="48BAF4C2" w:rsidR="008971EE" w:rsidRPr="007A5EFD" w:rsidRDefault="005868E7" w:rsidP="005868E7">
            <w:pPr>
              <w:rPr>
                <w:rStyle w:val="Questionlabel"/>
              </w:rPr>
            </w:pPr>
            <w:r w:rsidRPr="003F77CB">
              <w:rPr>
                <w:rStyle w:val="Questionlabel"/>
                <w:b w:val="0"/>
                <w:bCs w:val="0"/>
                <w:i/>
                <w:iCs/>
              </w:rPr>
              <w:t>Date range of the series transferred to the.</w:t>
            </w:r>
            <w:r w:rsidR="00861EE0">
              <w:t xml:space="preserve"> </w:t>
            </w:r>
            <w:r w:rsidR="00861EE0" w:rsidRPr="00861EE0">
              <w:rPr>
                <w:rStyle w:val="Questionlabel"/>
                <w:b w:val="0"/>
                <w:bCs w:val="0"/>
                <w:i/>
                <w:iCs/>
              </w:rPr>
              <w:t>Library &amp; Archive NT</w:t>
            </w:r>
          </w:p>
        </w:tc>
        <w:tc>
          <w:tcPr>
            <w:tcW w:w="5058" w:type="dxa"/>
            <w:tcBorders>
              <w:top w:val="single" w:sz="4" w:space="0" w:color="auto"/>
              <w:bottom w:val="single" w:sz="4" w:space="0" w:color="auto"/>
            </w:tcBorders>
            <w:noWrap/>
            <w:tcMar>
              <w:top w:w="108" w:type="dxa"/>
              <w:bottom w:w="108" w:type="dxa"/>
            </w:tcMar>
          </w:tcPr>
          <w:p w14:paraId="2A10398D" w14:textId="77777777" w:rsidR="008971EE" w:rsidRPr="002C0BEF" w:rsidRDefault="008971EE" w:rsidP="002C0BEF"/>
        </w:tc>
      </w:tr>
      <w:tr w:rsidR="008971EE" w:rsidRPr="007A5EFD" w14:paraId="6741BFE8" w14:textId="77777777" w:rsidTr="005159C6">
        <w:trPr>
          <w:trHeight w:val="223"/>
        </w:trPr>
        <w:tc>
          <w:tcPr>
            <w:tcW w:w="5290" w:type="dxa"/>
            <w:gridSpan w:val="3"/>
            <w:tcBorders>
              <w:top w:val="single" w:sz="4" w:space="0" w:color="auto"/>
              <w:bottom w:val="single" w:sz="4" w:space="0" w:color="auto"/>
            </w:tcBorders>
            <w:noWrap/>
            <w:tcMar>
              <w:top w:w="108" w:type="dxa"/>
              <w:bottom w:w="108" w:type="dxa"/>
            </w:tcMar>
          </w:tcPr>
          <w:p w14:paraId="5392A371" w14:textId="2F8E367B" w:rsidR="005868E7" w:rsidRPr="003F77CB" w:rsidRDefault="005868E7" w:rsidP="005868E7">
            <w:pPr>
              <w:rPr>
                <w:rStyle w:val="Questionlabel"/>
              </w:rPr>
            </w:pPr>
            <w:r>
              <w:rPr>
                <w:rStyle w:val="Questionlabel"/>
              </w:rPr>
              <w:lastRenderedPageBreak/>
              <w:t xml:space="preserve">6. </w:t>
            </w:r>
            <w:r w:rsidRPr="003F77CB">
              <w:rPr>
                <w:rStyle w:val="Questionlabel"/>
              </w:rPr>
              <w:t xml:space="preserve">Description of information contained in </w:t>
            </w:r>
            <w:r>
              <w:rPr>
                <w:rStyle w:val="Questionlabel"/>
              </w:rPr>
              <w:t>records</w:t>
            </w:r>
            <w:r w:rsidRPr="003F77CB">
              <w:rPr>
                <w:rStyle w:val="Questionlabel"/>
              </w:rPr>
              <w:t>:</w:t>
            </w:r>
          </w:p>
          <w:p w14:paraId="3B94FF71" w14:textId="77777777" w:rsidR="005868E7" w:rsidRDefault="005868E7" w:rsidP="005868E7">
            <w:pPr>
              <w:rPr>
                <w:rStyle w:val="Questionlabel"/>
                <w:b w:val="0"/>
                <w:bCs w:val="0"/>
                <w:i/>
                <w:iCs/>
              </w:rPr>
            </w:pPr>
            <w:r w:rsidRPr="003F77CB">
              <w:rPr>
                <w:rStyle w:val="Questionlabel"/>
                <w:b w:val="0"/>
                <w:bCs w:val="0"/>
                <w:i/>
                <w:iCs/>
              </w:rPr>
              <w:t>Brief description of the type of information contained in the series</w:t>
            </w:r>
            <w:r>
              <w:rPr>
                <w:rStyle w:val="Questionlabel"/>
                <w:b w:val="0"/>
                <w:bCs w:val="0"/>
                <w:i/>
                <w:iCs/>
              </w:rPr>
              <w:t xml:space="preserve"> </w:t>
            </w:r>
          </w:p>
          <w:p w14:paraId="5F134909" w14:textId="5E186046" w:rsidR="008971EE" w:rsidRPr="007A5EFD" w:rsidRDefault="005868E7" w:rsidP="005868E7">
            <w:pPr>
              <w:tabs>
                <w:tab w:val="left" w:pos="660"/>
              </w:tabs>
              <w:rPr>
                <w:rStyle w:val="Questionlabel"/>
              </w:rPr>
            </w:pPr>
            <w:r w:rsidRPr="003F77CB">
              <w:rPr>
                <w:rStyle w:val="Questionlabel"/>
                <w:b w:val="0"/>
                <w:bCs w:val="0"/>
                <w:i/>
                <w:iCs/>
              </w:rPr>
              <w:t>e.g. files containing agency policies</w:t>
            </w:r>
            <w:r w:rsidRPr="003F77CB">
              <w:rPr>
                <w:rStyle w:val="Questionlabel"/>
              </w:rPr>
              <w:t>.</w:t>
            </w:r>
          </w:p>
        </w:tc>
        <w:tc>
          <w:tcPr>
            <w:tcW w:w="5058" w:type="dxa"/>
            <w:tcBorders>
              <w:top w:val="single" w:sz="4" w:space="0" w:color="auto"/>
              <w:bottom w:val="single" w:sz="4" w:space="0" w:color="auto"/>
            </w:tcBorders>
            <w:noWrap/>
            <w:tcMar>
              <w:top w:w="108" w:type="dxa"/>
              <w:bottom w:w="108" w:type="dxa"/>
            </w:tcMar>
          </w:tcPr>
          <w:p w14:paraId="01E5C84C" w14:textId="77777777" w:rsidR="008971EE" w:rsidRPr="002C0BEF" w:rsidRDefault="008971EE" w:rsidP="002C0BEF"/>
        </w:tc>
      </w:tr>
      <w:tr w:rsidR="008971EE" w:rsidRPr="007A5EFD" w14:paraId="456B1298" w14:textId="77777777" w:rsidTr="005159C6">
        <w:trPr>
          <w:trHeight w:val="223"/>
        </w:trPr>
        <w:tc>
          <w:tcPr>
            <w:tcW w:w="5290" w:type="dxa"/>
            <w:gridSpan w:val="3"/>
            <w:tcBorders>
              <w:top w:val="single" w:sz="4" w:space="0" w:color="auto"/>
              <w:bottom w:val="single" w:sz="4" w:space="0" w:color="auto"/>
            </w:tcBorders>
            <w:noWrap/>
            <w:tcMar>
              <w:top w:w="108" w:type="dxa"/>
              <w:bottom w:w="108" w:type="dxa"/>
            </w:tcMar>
          </w:tcPr>
          <w:p w14:paraId="773C2226" w14:textId="77777777" w:rsidR="005868E7" w:rsidRPr="003F77CB" w:rsidRDefault="005868E7" w:rsidP="005868E7">
            <w:pPr>
              <w:rPr>
                <w:rStyle w:val="Questionlabel"/>
              </w:rPr>
            </w:pPr>
            <w:r>
              <w:rPr>
                <w:rStyle w:val="Questionlabel"/>
              </w:rPr>
              <w:t xml:space="preserve">7. </w:t>
            </w:r>
            <w:r w:rsidRPr="003F77CB">
              <w:rPr>
                <w:rStyle w:val="Questionlabel"/>
              </w:rPr>
              <w:t>Does any act or law restrict disclosure of the</w:t>
            </w:r>
            <w:r>
              <w:rPr>
                <w:rStyle w:val="Questionlabel"/>
              </w:rPr>
              <w:t xml:space="preserve"> </w:t>
            </w:r>
            <w:r w:rsidRPr="003F77CB">
              <w:rPr>
                <w:rStyle w:val="Questionlabel"/>
              </w:rPr>
              <w:t>contents of these archives?</w:t>
            </w:r>
          </w:p>
          <w:p w14:paraId="669B118E" w14:textId="58F70590" w:rsidR="008971EE" w:rsidRPr="007A5EFD" w:rsidRDefault="005868E7" w:rsidP="005868E7">
            <w:pPr>
              <w:rPr>
                <w:rStyle w:val="Questionlabel"/>
              </w:rPr>
            </w:pPr>
            <w:r w:rsidRPr="003F77CB">
              <w:rPr>
                <w:rStyle w:val="Questionlabel"/>
                <w:b w:val="0"/>
                <w:bCs w:val="0"/>
                <w:i/>
                <w:iCs/>
              </w:rPr>
              <w:t>If so, please specify the legislation, section and requirements</w:t>
            </w:r>
          </w:p>
        </w:tc>
        <w:tc>
          <w:tcPr>
            <w:tcW w:w="5058" w:type="dxa"/>
            <w:tcBorders>
              <w:top w:val="single" w:sz="4" w:space="0" w:color="auto"/>
              <w:bottom w:val="single" w:sz="4" w:space="0" w:color="auto"/>
            </w:tcBorders>
            <w:noWrap/>
            <w:tcMar>
              <w:top w:w="108" w:type="dxa"/>
              <w:bottom w:w="108" w:type="dxa"/>
            </w:tcMar>
          </w:tcPr>
          <w:p w14:paraId="65FD6726" w14:textId="77777777" w:rsidR="008971EE" w:rsidRPr="002C0BEF" w:rsidRDefault="008971EE" w:rsidP="002C0BEF"/>
        </w:tc>
      </w:tr>
      <w:tr w:rsidR="007D48A4" w:rsidRPr="007A5EFD" w14:paraId="725282D7" w14:textId="77777777" w:rsidTr="005159C6">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5F62F4B4" w14:textId="7C7F1667" w:rsidR="007D48A4" w:rsidRPr="007A5EFD" w:rsidRDefault="005868E7" w:rsidP="00DD13FA">
            <w:pPr>
              <w:rPr>
                <w:rStyle w:val="Questionlabel"/>
              </w:rPr>
            </w:pPr>
            <w:r>
              <w:rPr>
                <w:rStyle w:val="Questionlabel"/>
                <w:color w:val="FFFFFF" w:themeColor="background1"/>
              </w:rPr>
              <w:t>Open Access Period</w:t>
            </w:r>
          </w:p>
        </w:tc>
      </w:tr>
      <w:tr w:rsidR="005868E7" w:rsidRPr="007A5EFD" w14:paraId="07C8170E" w14:textId="77777777" w:rsidTr="005159C6">
        <w:trPr>
          <w:trHeight w:val="27"/>
        </w:trPr>
        <w:tc>
          <w:tcPr>
            <w:tcW w:w="10348"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57B2E8D8" w14:textId="35064231" w:rsidR="005868E7" w:rsidRDefault="005868E7" w:rsidP="005868E7">
            <w:r>
              <w:t xml:space="preserve">In accordance with Section 142 of the Information Act, the open access period for records transferred to the </w:t>
            </w:r>
            <w:r w:rsidR="00861EE0" w:rsidRPr="00861EE0">
              <w:t>Library &amp; Archive NT</w:t>
            </w:r>
            <w:r w:rsidR="00861EE0" w:rsidRPr="00861EE0">
              <w:t xml:space="preserve"> </w:t>
            </w:r>
            <w:r>
              <w:t>must be determined in consultation with the responsible CEO.</w:t>
            </w:r>
          </w:p>
          <w:p w14:paraId="059B83C2" w14:textId="77777777" w:rsidR="005868E7" w:rsidRDefault="005868E7" w:rsidP="005868E7"/>
          <w:p w14:paraId="3A1A626C" w14:textId="77777777" w:rsidR="005868E7" w:rsidRPr="001527C0" w:rsidRDefault="005868E7" w:rsidP="005868E7">
            <w:pPr>
              <w:rPr>
                <w:i/>
              </w:rPr>
            </w:pPr>
            <w:r w:rsidRPr="001527C0">
              <w:rPr>
                <w:i/>
              </w:rPr>
              <w:t>142 (2) The open access period for a record while it is an archives is the period that being-</w:t>
            </w:r>
          </w:p>
          <w:p w14:paraId="213EA4E0" w14:textId="77777777" w:rsidR="005868E7" w:rsidRPr="001527C0" w:rsidRDefault="005868E7" w:rsidP="005868E7">
            <w:pPr>
              <w:rPr>
                <w:i/>
              </w:rPr>
            </w:pPr>
            <w:r w:rsidRPr="001527C0">
              <w:rPr>
                <w:i/>
              </w:rPr>
              <w:t>30 years after the record was created; or</w:t>
            </w:r>
          </w:p>
          <w:p w14:paraId="7B47DE78" w14:textId="77777777" w:rsidR="005868E7" w:rsidRPr="001527C0" w:rsidRDefault="005868E7" w:rsidP="005868E7">
            <w:pPr>
              <w:rPr>
                <w:i/>
              </w:rPr>
            </w:pPr>
            <w:r w:rsidRPr="001527C0">
              <w:rPr>
                <w:i/>
              </w:rPr>
              <w:t>if it is in the public interest – 45 years after the record was created</w:t>
            </w:r>
          </w:p>
          <w:p w14:paraId="0F2E8B2C" w14:textId="77777777" w:rsidR="005868E7" w:rsidRPr="001527C0" w:rsidRDefault="005868E7" w:rsidP="005868E7">
            <w:pPr>
              <w:rPr>
                <w:i/>
              </w:rPr>
            </w:pPr>
            <w:r w:rsidRPr="001527C0">
              <w:rPr>
                <w:i/>
              </w:rPr>
              <w:t>(3) The archives service may, if requested by the responsible chief executive officer and it is in the public interest, extend the period that is required to expire before an archives is in the open access period for one or more further periods, each of which must not exceed 10 years.</w:t>
            </w:r>
          </w:p>
          <w:p w14:paraId="079DC7EB" w14:textId="77777777" w:rsidR="005868E7" w:rsidRPr="001527C0" w:rsidRDefault="005868E7" w:rsidP="005868E7">
            <w:pPr>
              <w:rPr>
                <w:i/>
              </w:rPr>
            </w:pPr>
            <w:r w:rsidRPr="001527C0">
              <w:rPr>
                <w:i/>
              </w:rPr>
              <w:t>(4) The period that is required to expire before an archives is in the open access period (including all extensions of that period under subsection (3)) is not to exceed 100 years.</w:t>
            </w:r>
          </w:p>
          <w:p w14:paraId="4B0B26F0" w14:textId="77777777" w:rsidR="005868E7" w:rsidRPr="001527C0" w:rsidRDefault="005868E7" w:rsidP="005868E7">
            <w:pPr>
              <w:rPr>
                <w:i/>
              </w:rPr>
            </w:pPr>
            <w:r w:rsidRPr="001527C0">
              <w:rPr>
                <w:i/>
              </w:rPr>
              <w:t>(5) In this section- “responsible chief executive officer” in relation to a record or an archives at any time, means the chief executive office of the public sector organisation that is responsible at that time for the function to which the record or archive relates.</w:t>
            </w:r>
          </w:p>
          <w:p w14:paraId="05E1913E" w14:textId="77777777" w:rsidR="005868E7" w:rsidRDefault="005868E7" w:rsidP="005868E7"/>
          <w:p w14:paraId="5B41D653" w14:textId="398DB903" w:rsidR="005868E7" w:rsidRPr="002C0BEF" w:rsidRDefault="005868E7" w:rsidP="005868E7">
            <w:r w:rsidRPr="001527C0">
              <w:rPr>
                <w:b/>
                <w:bCs/>
                <w:i/>
                <w:iCs/>
              </w:rPr>
              <w:t>Please select only one of the options below:</w:t>
            </w:r>
          </w:p>
        </w:tc>
      </w:tr>
      <w:tr w:rsidR="005868E7" w:rsidRPr="007A5EFD" w14:paraId="3C586B59" w14:textId="77777777" w:rsidTr="005159C6">
        <w:trPr>
          <w:trHeight w:val="27"/>
        </w:trPr>
        <w:tc>
          <w:tcPr>
            <w:tcW w:w="5290" w:type="dxa"/>
            <w:gridSpan w:val="3"/>
            <w:tcBorders>
              <w:top w:val="single" w:sz="4" w:space="0" w:color="auto"/>
              <w:left w:val="single" w:sz="4" w:space="0" w:color="auto"/>
              <w:bottom w:val="single" w:sz="4" w:space="0" w:color="auto"/>
            </w:tcBorders>
            <w:noWrap/>
            <w:tcMar>
              <w:top w:w="108" w:type="dxa"/>
              <w:bottom w:w="108" w:type="dxa"/>
            </w:tcMar>
          </w:tcPr>
          <w:p w14:paraId="3B9240FC" w14:textId="466BDDED" w:rsidR="00C148B0" w:rsidRPr="00C148B0" w:rsidRDefault="00C148B0" w:rsidP="00C148B0">
            <w:pPr>
              <w:rPr>
                <w:rStyle w:val="Questionlabel"/>
              </w:rPr>
            </w:pPr>
            <w:r>
              <w:rPr>
                <w:rStyle w:val="Questionlabel"/>
              </w:rPr>
              <w:t>8. I</w:t>
            </w:r>
            <w:r w:rsidRPr="00C148B0">
              <w:rPr>
                <w:rStyle w:val="Questionlabel"/>
              </w:rPr>
              <w:t>s it in the public interest for the restricted access</w:t>
            </w:r>
            <w:r>
              <w:rPr>
                <w:rStyle w:val="Questionlabel"/>
              </w:rPr>
              <w:t xml:space="preserve"> </w:t>
            </w:r>
            <w:r w:rsidRPr="00C148B0">
              <w:rPr>
                <w:rStyle w:val="Questionlabel"/>
              </w:rPr>
              <w:t>period to be extended?</w:t>
            </w:r>
          </w:p>
          <w:p w14:paraId="2C6550FB" w14:textId="7B78052F" w:rsidR="00C148B0" w:rsidRPr="00C148B0" w:rsidRDefault="00C148B0" w:rsidP="00C148B0">
            <w:pPr>
              <w:rPr>
                <w:rStyle w:val="Questionlabel"/>
                <w:b w:val="0"/>
                <w:bCs w:val="0"/>
                <w:i/>
                <w:iCs/>
              </w:rPr>
            </w:pPr>
            <w:r w:rsidRPr="00C148B0">
              <w:rPr>
                <w:rStyle w:val="Questionlabel"/>
                <w:b w:val="0"/>
                <w:bCs w:val="0"/>
                <w:i/>
                <w:iCs/>
              </w:rPr>
              <w:t>If so, please explain the reasons it is in the public interest for this series to be restricted for an additional period. What is the period of the extension? Each extension cannot exceed 10 years. For further information relating to the access for government archives see Archives Advice 1: Access Agreements for Government Archives.</w:t>
            </w:r>
          </w:p>
          <w:p w14:paraId="222932F4" w14:textId="3DAB9B77" w:rsidR="005868E7" w:rsidRPr="007A5EFD" w:rsidRDefault="00C148B0" w:rsidP="00C148B0">
            <w:pPr>
              <w:rPr>
                <w:rStyle w:val="Questionlabel"/>
              </w:rPr>
            </w:pPr>
            <w:r w:rsidRPr="00C148B0">
              <w:rPr>
                <w:rStyle w:val="Questionlabel"/>
                <w:b w:val="0"/>
                <w:bCs w:val="0"/>
                <w:i/>
                <w:iCs/>
              </w:rPr>
              <w:t>Note: The total restricted period cannot exceed 100 years in accordance with Section 142 (4) of the Information Act.</w:t>
            </w:r>
          </w:p>
        </w:tc>
        <w:tc>
          <w:tcPr>
            <w:tcW w:w="5058" w:type="dxa"/>
            <w:tcBorders>
              <w:top w:val="single" w:sz="4" w:space="0" w:color="auto"/>
              <w:bottom w:val="single" w:sz="4" w:space="0" w:color="auto"/>
              <w:right w:val="single" w:sz="4" w:space="0" w:color="auto"/>
            </w:tcBorders>
            <w:noWrap/>
            <w:tcMar>
              <w:top w:w="108" w:type="dxa"/>
              <w:bottom w:w="108" w:type="dxa"/>
            </w:tcMar>
          </w:tcPr>
          <w:p w14:paraId="78E3203B" w14:textId="28719CEE" w:rsidR="005868E7" w:rsidRPr="002C0BEF" w:rsidRDefault="005868E7" w:rsidP="002C0BEF"/>
        </w:tc>
      </w:tr>
      <w:tr w:rsidR="005868E7" w:rsidRPr="007A5EFD" w14:paraId="1907260D" w14:textId="77777777" w:rsidTr="005159C6">
        <w:trPr>
          <w:trHeight w:val="27"/>
        </w:trPr>
        <w:tc>
          <w:tcPr>
            <w:tcW w:w="5290" w:type="dxa"/>
            <w:gridSpan w:val="3"/>
            <w:tcBorders>
              <w:top w:val="single" w:sz="4" w:space="0" w:color="auto"/>
              <w:left w:val="single" w:sz="4" w:space="0" w:color="auto"/>
              <w:bottom w:val="single" w:sz="4" w:space="0" w:color="auto"/>
            </w:tcBorders>
            <w:noWrap/>
            <w:tcMar>
              <w:top w:w="108" w:type="dxa"/>
              <w:bottom w:w="108" w:type="dxa"/>
            </w:tcMar>
          </w:tcPr>
          <w:p w14:paraId="26485E4B" w14:textId="77777777" w:rsidR="00C148B0" w:rsidRDefault="00C148B0" w:rsidP="00C148B0">
            <w:pPr>
              <w:rPr>
                <w:rStyle w:val="Questionlabel"/>
              </w:rPr>
            </w:pPr>
            <w:r>
              <w:rPr>
                <w:rStyle w:val="Questionlabel"/>
              </w:rPr>
              <w:lastRenderedPageBreak/>
              <w:t xml:space="preserve">9. </w:t>
            </w:r>
            <w:r w:rsidRPr="00C148B0">
              <w:rPr>
                <w:rStyle w:val="Questionlabel"/>
              </w:rPr>
              <w:t>Earliest date the series will be open for public</w:t>
            </w:r>
          </w:p>
          <w:p w14:paraId="1DFE2C91" w14:textId="1F1C8C8C" w:rsidR="00C148B0" w:rsidRPr="00C148B0" w:rsidRDefault="00C148B0" w:rsidP="00C148B0">
            <w:pPr>
              <w:rPr>
                <w:rStyle w:val="Questionlabel"/>
              </w:rPr>
            </w:pPr>
            <w:r w:rsidRPr="00C148B0">
              <w:rPr>
                <w:rStyle w:val="Questionlabel"/>
              </w:rPr>
              <w:t>access:</w:t>
            </w:r>
          </w:p>
          <w:p w14:paraId="6FD2FBC9" w14:textId="7E128725" w:rsidR="00C148B0" w:rsidRPr="00C148B0" w:rsidRDefault="00C148B0" w:rsidP="00C148B0">
            <w:pPr>
              <w:rPr>
                <w:rStyle w:val="Questionlabel"/>
                <w:b w:val="0"/>
                <w:bCs w:val="0"/>
                <w:i/>
                <w:iCs/>
              </w:rPr>
            </w:pPr>
            <w:r w:rsidRPr="00C148B0">
              <w:rPr>
                <w:rStyle w:val="Questionlabel"/>
                <w:b w:val="0"/>
                <w:bCs w:val="0"/>
                <w:i/>
                <w:iCs/>
              </w:rPr>
              <w:t>The date calculated for the opening of an archives series for public access is usually the 1st January of the year following the restricted access period, to ensure that archives created at the end of the year</w:t>
            </w:r>
          </w:p>
          <w:p w14:paraId="1CEC00A6" w14:textId="25489E1E" w:rsidR="00C148B0" w:rsidRPr="00C148B0" w:rsidRDefault="00C148B0" w:rsidP="00C148B0">
            <w:pPr>
              <w:rPr>
                <w:rStyle w:val="Questionlabel"/>
                <w:b w:val="0"/>
                <w:bCs w:val="0"/>
                <w:i/>
                <w:iCs/>
              </w:rPr>
            </w:pPr>
            <w:r w:rsidRPr="00C148B0">
              <w:rPr>
                <w:rStyle w:val="Questionlabel"/>
                <w:b w:val="0"/>
                <w:bCs w:val="0"/>
                <w:i/>
                <w:iCs/>
              </w:rPr>
              <w:t>are not available for public access until the end of the restricted access period</w:t>
            </w:r>
          </w:p>
          <w:p w14:paraId="214EC24D" w14:textId="75718587" w:rsidR="005868E7" w:rsidRPr="007A5EFD" w:rsidRDefault="00C148B0" w:rsidP="00C148B0">
            <w:pPr>
              <w:rPr>
                <w:rStyle w:val="Questionlabel"/>
              </w:rPr>
            </w:pPr>
            <w:r w:rsidRPr="00C148B0">
              <w:rPr>
                <w:rStyle w:val="Questionlabel"/>
                <w:b w:val="0"/>
                <w:bCs w:val="0"/>
                <w:i/>
                <w:iCs/>
              </w:rPr>
              <w:t>e.g. 30 years from 31 Dec. 1975 is 31 Dec. 2005 therefore the archives could be opened on 1 Jan 2006.</w:t>
            </w:r>
          </w:p>
        </w:tc>
        <w:tc>
          <w:tcPr>
            <w:tcW w:w="5058" w:type="dxa"/>
            <w:tcBorders>
              <w:top w:val="single" w:sz="4" w:space="0" w:color="auto"/>
              <w:bottom w:val="single" w:sz="4" w:space="0" w:color="auto"/>
              <w:right w:val="single" w:sz="4" w:space="0" w:color="auto"/>
            </w:tcBorders>
            <w:noWrap/>
            <w:tcMar>
              <w:top w:w="108" w:type="dxa"/>
              <w:bottom w:w="108" w:type="dxa"/>
            </w:tcMar>
          </w:tcPr>
          <w:p w14:paraId="6580CB61" w14:textId="77777777" w:rsidR="005868E7" w:rsidRPr="002C0BEF" w:rsidRDefault="005868E7" w:rsidP="002C0BEF"/>
        </w:tc>
      </w:tr>
      <w:tr w:rsidR="005868E7" w:rsidRPr="007A5EFD" w14:paraId="00C10B91" w14:textId="77777777" w:rsidTr="005159C6">
        <w:trPr>
          <w:trHeight w:val="27"/>
        </w:trPr>
        <w:tc>
          <w:tcPr>
            <w:tcW w:w="5290" w:type="dxa"/>
            <w:gridSpan w:val="3"/>
            <w:tcBorders>
              <w:top w:val="single" w:sz="4" w:space="0" w:color="auto"/>
              <w:left w:val="single" w:sz="4" w:space="0" w:color="auto"/>
              <w:bottom w:val="single" w:sz="4" w:space="0" w:color="auto"/>
            </w:tcBorders>
            <w:noWrap/>
            <w:tcMar>
              <w:top w:w="108" w:type="dxa"/>
              <w:bottom w:w="108" w:type="dxa"/>
            </w:tcMar>
          </w:tcPr>
          <w:p w14:paraId="7B30CC18" w14:textId="77777777" w:rsidR="00C148B0" w:rsidRPr="00C148B0" w:rsidRDefault="00C148B0" w:rsidP="00C148B0">
            <w:pPr>
              <w:rPr>
                <w:rStyle w:val="Questionlabel"/>
              </w:rPr>
            </w:pPr>
            <w:r>
              <w:rPr>
                <w:rStyle w:val="Questionlabel"/>
              </w:rPr>
              <w:t xml:space="preserve">10. </w:t>
            </w:r>
            <w:r w:rsidRPr="00C148B0">
              <w:rPr>
                <w:rStyle w:val="Questionlabel"/>
              </w:rPr>
              <w:t>Are there any exceptional items that should be</w:t>
            </w:r>
          </w:p>
          <w:p w14:paraId="43BC2CB4" w14:textId="7E7B3055" w:rsidR="00C148B0" w:rsidRPr="00C148B0" w:rsidRDefault="00C148B0" w:rsidP="00C148B0">
            <w:pPr>
              <w:rPr>
                <w:rStyle w:val="Questionlabel"/>
              </w:rPr>
            </w:pPr>
            <w:r w:rsidRPr="00C148B0">
              <w:rPr>
                <w:rStyle w:val="Questionlabel"/>
              </w:rPr>
              <w:t>subject to a longer restricted access period?</w:t>
            </w:r>
          </w:p>
          <w:p w14:paraId="1B3920BD" w14:textId="59B7E28D" w:rsidR="005868E7" w:rsidRPr="007A5EFD" w:rsidRDefault="00C148B0" w:rsidP="00C148B0">
            <w:pPr>
              <w:rPr>
                <w:rStyle w:val="Questionlabel"/>
              </w:rPr>
            </w:pPr>
            <w:r w:rsidRPr="00C148B0">
              <w:rPr>
                <w:rStyle w:val="Questionlabel"/>
                <w:b w:val="0"/>
                <w:bCs w:val="0"/>
                <w:i/>
                <w:iCs/>
              </w:rPr>
              <w:t>Complete Form 3B (Access to Government Archives: Extension of Restricted Access Period (Exceptional Items)) listing any exceptional items within a series which should be subject to a longer restricted access period in the public interest.</w:t>
            </w:r>
          </w:p>
        </w:tc>
        <w:tc>
          <w:tcPr>
            <w:tcW w:w="5058" w:type="dxa"/>
            <w:tcBorders>
              <w:top w:val="single" w:sz="4" w:space="0" w:color="auto"/>
              <w:bottom w:val="single" w:sz="4" w:space="0" w:color="auto"/>
              <w:right w:val="single" w:sz="4" w:space="0" w:color="auto"/>
            </w:tcBorders>
            <w:noWrap/>
            <w:tcMar>
              <w:top w:w="108" w:type="dxa"/>
              <w:bottom w:w="108" w:type="dxa"/>
            </w:tcMar>
          </w:tcPr>
          <w:p w14:paraId="79A9C394" w14:textId="77777777" w:rsidR="005868E7" w:rsidRPr="002C0BEF" w:rsidRDefault="005868E7" w:rsidP="002C0BEF"/>
        </w:tc>
      </w:tr>
      <w:tr w:rsidR="00872B4E" w:rsidRPr="007A5EFD" w14:paraId="1616B049" w14:textId="77777777" w:rsidTr="005159C6">
        <w:trPr>
          <w:trHeight w:val="28"/>
        </w:trPr>
        <w:tc>
          <w:tcPr>
            <w:tcW w:w="10348" w:type="dxa"/>
            <w:gridSpan w:val="4"/>
            <w:tcBorders>
              <w:top w:val="nil"/>
              <w:left w:val="nil"/>
              <w:bottom w:val="nil"/>
              <w:right w:val="nil"/>
            </w:tcBorders>
            <w:noWrap/>
            <w:tcMar>
              <w:left w:w="0" w:type="dxa"/>
              <w:right w:w="0" w:type="dxa"/>
            </w:tcMar>
          </w:tcPr>
          <w:p w14:paraId="7DD601F9" w14:textId="77777777" w:rsidR="00872B4E" w:rsidRPr="002C21A2" w:rsidRDefault="009B1BF1" w:rsidP="002C21A2">
            <w:pPr>
              <w:pStyle w:val="Subtitle0"/>
              <w:spacing w:after="0"/>
              <w:rPr>
                <w:rStyle w:val="Hidden"/>
              </w:rPr>
            </w:pPr>
            <w:r w:rsidRPr="002C21A2">
              <w:rPr>
                <w:rStyle w:val="Hidden"/>
              </w:rPr>
              <w:t>End of form</w:t>
            </w:r>
          </w:p>
        </w:tc>
      </w:tr>
    </w:tbl>
    <w:p w14:paraId="7F7599B0" w14:textId="77777777" w:rsidR="007A5EFD" w:rsidRDefault="007A5EFD" w:rsidP="009B1BF1"/>
    <w:tbl>
      <w:tblPr>
        <w:tblStyle w:val="TableGrid"/>
        <w:tblW w:w="0" w:type="auto"/>
        <w:tblLook w:val="04A0" w:firstRow="1" w:lastRow="0" w:firstColumn="1" w:lastColumn="0" w:noHBand="0" w:noVBand="1"/>
      </w:tblPr>
      <w:tblGrid>
        <w:gridCol w:w="10308"/>
      </w:tblGrid>
      <w:tr w:rsidR="005159C6" w14:paraId="2A8DF1B9" w14:textId="77777777" w:rsidTr="005159C6">
        <w:tc>
          <w:tcPr>
            <w:tcW w:w="10308" w:type="dxa"/>
            <w:shd w:val="clear" w:color="auto" w:fill="343741" w:themeFill="text1"/>
          </w:tcPr>
          <w:p w14:paraId="65D4AA16" w14:textId="339F2C04" w:rsidR="005159C6" w:rsidRDefault="005159C6" w:rsidP="009B1BF1">
            <w:r>
              <w:t>Public Sector Organisation</w:t>
            </w:r>
          </w:p>
        </w:tc>
      </w:tr>
      <w:tr w:rsidR="005159C6" w14:paraId="00A16DAF" w14:textId="77777777" w:rsidTr="005159C6">
        <w:tc>
          <w:tcPr>
            <w:tcW w:w="10308" w:type="dxa"/>
          </w:tcPr>
          <w:p w14:paraId="227F16FB" w14:textId="5CFF654E" w:rsidR="005159C6" w:rsidRPr="005159C6" w:rsidRDefault="005159C6" w:rsidP="009B1BF1">
            <w:pPr>
              <w:rPr>
                <w:b/>
                <w:bCs/>
              </w:rPr>
            </w:pPr>
            <w:r w:rsidRPr="005159C6">
              <w:rPr>
                <w:b/>
                <w:bCs/>
              </w:rPr>
              <w:t>Comments:</w:t>
            </w:r>
          </w:p>
        </w:tc>
      </w:tr>
      <w:tr w:rsidR="005159C6" w14:paraId="3E84534D" w14:textId="77777777" w:rsidTr="005159C6">
        <w:tc>
          <w:tcPr>
            <w:tcW w:w="10308" w:type="dxa"/>
          </w:tcPr>
          <w:p w14:paraId="4BF98586" w14:textId="6D7E1643" w:rsidR="005159C6" w:rsidRPr="00560D31" w:rsidRDefault="00560D31" w:rsidP="009B1BF1">
            <w:pPr>
              <w:rPr>
                <w:b/>
                <w:bCs/>
              </w:rPr>
            </w:pPr>
            <w:r w:rsidRPr="00560D31">
              <w:rPr>
                <w:b/>
                <w:bCs/>
              </w:rPr>
              <w:t>Signature:</w:t>
            </w:r>
          </w:p>
        </w:tc>
      </w:tr>
      <w:tr w:rsidR="005159C6" w14:paraId="461F9CA6" w14:textId="77777777" w:rsidTr="005159C6">
        <w:tc>
          <w:tcPr>
            <w:tcW w:w="10308" w:type="dxa"/>
          </w:tcPr>
          <w:p w14:paraId="757C8C4F" w14:textId="067A9A82" w:rsidR="005159C6" w:rsidRPr="00560D31" w:rsidRDefault="00560D31" w:rsidP="009B1BF1">
            <w:pPr>
              <w:rPr>
                <w:b/>
                <w:bCs/>
              </w:rPr>
            </w:pPr>
            <w:r w:rsidRPr="00560D31">
              <w:rPr>
                <w:b/>
                <w:bCs/>
              </w:rPr>
              <w:t>Name:</w:t>
            </w:r>
          </w:p>
        </w:tc>
      </w:tr>
      <w:tr w:rsidR="005159C6" w14:paraId="597A7575" w14:textId="77777777" w:rsidTr="005159C6">
        <w:tc>
          <w:tcPr>
            <w:tcW w:w="10308" w:type="dxa"/>
          </w:tcPr>
          <w:p w14:paraId="45C96026" w14:textId="61BC5131" w:rsidR="005159C6" w:rsidRPr="00560D31" w:rsidRDefault="00560D31" w:rsidP="009B1BF1">
            <w:pPr>
              <w:rPr>
                <w:b/>
                <w:bCs/>
              </w:rPr>
            </w:pPr>
            <w:r>
              <w:rPr>
                <w:b/>
                <w:bCs/>
              </w:rPr>
              <w:t>Position:</w:t>
            </w:r>
          </w:p>
        </w:tc>
      </w:tr>
      <w:tr w:rsidR="00560D31" w14:paraId="17168932" w14:textId="77777777" w:rsidTr="005159C6">
        <w:tc>
          <w:tcPr>
            <w:tcW w:w="10308" w:type="dxa"/>
          </w:tcPr>
          <w:p w14:paraId="26835311" w14:textId="3D26FD5A" w:rsidR="00560D31" w:rsidRDefault="00560D31" w:rsidP="009B1BF1">
            <w:pPr>
              <w:rPr>
                <w:b/>
                <w:bCs/>
              </w:rPr>
            </w:pPr>
            <w:r>
              <w:rPr>
                <w:b/>
                <w:bCs/>
              </w:rPr>
              <w:t>Date:</w:t>
            </w:r>
          </w:p>
        </w:tc>
      </w:tr>
    </w:tbl>
    <w:p w14:paraId="5D95E57A" w14:textId="77777777" w:rsidR="009C2B39" w:rsidRDefault="009C2B39" w:rsidP="009B1BF1"/>
    <w:tbl>
      <w:tblPr>
        <w:tblStyle w:val="TableGrid"/>
        <w:tblW w:w="0" w:type="auto"/>
        <w:tblLook w:val="04A0" w:firstRow="1" w:lastRow="0" w:firstColumn="1" w:lastColumn="0" w:noHBand="0" w:noVBand="1"/>
      </w:tblPr>
      <w:tblGrid>
        <w:gridCol w:w="10308"/>
      </w:tblGrid>
      <w:tr w:rsidR="005159C6" w14:paraId="0609F6E4" w14:textId="77777777" w:rsidTr="00560D31">
        <w:tc>
          <w:tcPr>
            <w:tcW w:w="10308" w:type="dxa"/>
            <w:shd w:val="clear" w:color="auto" w:fill="343741" w:themeFill="text1"/>
          </w:tcPr>
          <w:p w14:paraId="2EB2378D" w14:textId="5F7D8289" w:rsidR="005159C6" w:rsidRDefault="00861EE0" w:rsidP="009B1BF1">
            <w:r w:rsidRPr="00861EE0">
              <w:t>Library &amp; Archive NT</w:t>
            </w:r>
          </w:p>
        </w:tc>
      </w:tr>
      <w:tr w:rsidR="005159C6" w14:paraId="11471C3D" w14:textId="77777777" w:rsidTr="005159C6">
        <w:tc>
          <w:tcPr>
            <w:tcW w:w="10308" w:type="dxa"/>
          </w:tcPr>
          <w:p w14:paraId="47513410" w14:textId="78B1A005" w:rsidR="005159C6" w:rsidRPr="00560D31" w:rsidRDefault="00560D31" w:rsidP="009B1BF1">
            <w:pPr>
              <w:rPr>
                <w:b/>
                <w:bCs/>
              </w:rPr>
            </w:pPr>
            <w:r>
              <w:rPr>
                <w:b/>
                <w:bCs/>
              </w:rPr>
              <w:t>APPROVED / NOT APPROVED</w:t>
            </w:r>
          </w:p>
        </w:tc>
      </w:tr>
      <w:tr w:rsidR="005159C6" w14:paraId="235FE2D2" w14:textId="77777777" w:rsidTr="005159C6">
        <w:tc>
          <w:tcPr>
            <w:tcW w:w="10308" w:type="dxa"/>
          </w:tcPr>
          <w:p w14:paraId="7012FC24" w14:textId="7894FA22" w:rsidR="005159C6" w:rsidRPr="00560D31" w:rsidRDefault="00560D31" w:rsidP="009B1BF1">
            <w:pPr>
              <w:rPr>
                <w:b/>
                <w:bCs/>
              </w:rPr>
            </w:pPr>
            <w:r>
              <w:rPr>
                <w:b/>
                <w:bCs/>
              </w:rPr>
              <w:t>Comments:</w:t>
            </w:r>
          </w:p>
        </w:tc>
      </w:tr>
      <w:tr w:rsidR="005159C6" w14:paraId="3AF31140" w14:textId="77777777" w:rsidTr="005159C6">
        <w:tc>
          <w:tcPr>
            <w:tcW w:w="10308" w:type="dxa"/>
          </w:tcPr>
          <w:p w14:paraId="308D61F0" w14:textId="7E9925F7" w:rsidR="005159C6" w:rsidRPr="00560D31" w:rsidRDefault="00560D31" w:rsidP="009B1BF1">
            <w:pPr>
              <w:rPr>
                <w:b/>
                <w:bCs/>
              </w:rPr>
            </w:pPr>
            <w:r>
              <w:rPr>
                <w:b/>
                <w:bCs/>
              </w:rPr>
              <w:t>Signature:</w:t>
            </w:r>
          </w:p>
        </w:tc>
      </w:tr>
      <w:tr w:rsidR="005159C6" w14:paraId="301284AB" w14:textId="77777777" w:rsidTr="005159C6">
        <w:tc>
          <w:tcPr>
            <w:tcW w:w="10308" w:type="dxa"/>
          </w:tcPr>
          <w:p w14:paraId="19E98EA8" w14:textId="1C0F3DA2" w:rsidR="005159C6" w:rsidRPr="00560D31" w:rsidRDefault="00560D31" w:rsidP="009B1BF1">
            <w:pPr>
              <w:rPr>
                <w:b/>
                <w:bCs/>
              </w:rPr>
            </w:pPr>
            <w:r>
              <w:rPr>
                <w:b/>
                <w:bCs/>
              </w:rPr>
              <w:t>Name:</w:t>
            </w:r>
          </w:p>
        </w:tc>
      </w:tr>
      <w:tr w:rsidR="005159C6" w14:paraId="14CBC048" w14:textId="77777777" w:rsidTr="005159C6">
        <w:tc>
          <w:tcPr>
            <w:tcW w:w="10308" w:type="dxa"/>
          </w:tcPr>
          <w:p w14:paraId="51787274" w14:textId="17BA8C3C" w:rsidR="005159C6" w:rsidRPr="00560D31" w:rsidRDefault="00560D31" w:rsidP="009B1BF1">
            <w:pPr>
              <w:rPr>
                <w:b/>
                <w:bCs/>
              </w:rPr>
            </w:pPr>
            <w:r>
              <w:rPr>
                <w:b/>
                <w:bCs/>
              </w:rPr>
              <w:t>Position:</w:t>
            </w:r>
          </w:p>
        </w:tc>
      </w:tr>
      <w:tr w:rsidR="005159C6" w14:paraId="42388F4A" w14:textId="77777777" w:rsidTr="005159C6">
        <w:tc>
          <w:tcPr>
            <w:tcW w:w="10308" w:type="dxa"/>
          </w:tcPr>
          <w:p w14:paraId="3AEA1BC8" w14:textId="3D2ED464" w:rsidR="005159C6" w:rsidRPr="00560D31" w:rsidRDefault="00560D31" w:rsidP="009B1BF1">
            <w:pPr>
              <w:rPr>
                <w:b/>
                <w:bCs/>
              </w:rPr>
            </w:pPr>
            <w:r>
              <w:rPr>
                <w:b/>
                <w:bCs/>
              </w:rPr>
              <w:t>Date:</w:t>
            </w:r>
          </w:p>
        </w:tc>
      </w:tr>
    </w:tbl>
    <w:p w14:paraId="748D8D2B" w14:textId="77777777" w:rsidR="005159C6" w:rsidRDefault="005159C6" w:rsidP="009B1BF1"/>
    <w:sectPr w:rsidR="005159C6"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FE17" w14:textId="77777777" w:rsidR="00CC2E37" w:rsidRDefault="00CC2E37" w:rsidP="007332FF">
      <w:r>
        <w:separator/>
      </w:r>
    </w:p>
  </w:endnote>
  <w:endnote w:type="continuationSeparator" w:id="0">
    <w:p w14:paraId="4E12E59F" w14:textId="77777777" w:rsidR="00CC2E37" w:rsidRDefault="00CC2E3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D670"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A1A9081" w14:textId="77777777" w:rsidTr="001B3D22">
      <w:trPr>
        <w:cantSplit/>
        <w:trHeight w:hRule="exact" w:val="850"/>
      </w:trPr>
      <w:tc>
        <w:tcPr>
          <w:tcW w:w="10318" w:type="dxa"/>
          <w:vAlign w:val="bottom"/>
        </w:tcPr>
        <w:p w14:paraId="230C4CAC" w14:textId="7F1BD488" w:rsidR="001B3D22" w:rsidRPr="001B3D22" w:rsidRDefault="00560D31" w:rsidP="001B3D22">
          <w:pPr>
            <w:spacing w:after="0"/>
            <w:rPr>
              <w:rStyle w:val="PageNumber"/>
            </w:rPr>
          </w:pPr>
          <w:r>
            <w:rPr>
              <w:noProof/>
              <w:sz w:val="19"/>
              <w:lang w:eastAsia="en-AU"/>
            </w:rPr>
            <w:drawing>
              <wp:anchor distT="0" distB="0" distL="114300" distR="114300" simplePos="0" relativeHeight="251658240" behindDoc="0" locked="0" layoutInCell="1" allowOverlap="1" wp14:anchorId="29A97AF8" wp14:editId="094BCF10">
                <wp:simplePos x="0" y="0"/>
                <wp:positionH relativeFrom="column">
                  <wp:posOffset>4972685</wp:posOffset>
                </wp:positionH>
                <wp:positionV relativeFrom="paragraph">
                  <wp:posOffset>3810</wp:posOffset>
                </wp:positionV>
                <wp:extent cx="1574165" cy="561340"/>
                <wp:effectExtent l="0" t="0" r="6985" b="0"/>
                <wp:wrapSquare wrapText="bothSides"/>
                <wp:docPr id="1674579357" name="Picture 167457935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165" cy="561340"/>
                        </a:xfrm>
                        <a:prstGeom prst="rect">
                          <a:avLst/>
                        </a:prstGeom>
                      </pic:spPr>
                    </pic:pic>
                  </a:graphicData>
                </a:graphic>
                <wp14:sizeRelH relativeFrom="margin">
                  <wp14:pctWidth>0</wp14:pctWidth>
                </wp14:sizeRelH>
                <wp14:sizeRelV relativeFrom="margin">
                  <wp14:pctHeight>0</wp14:pctHeight>
                </wp14:sizeRelV>
              </wp:anchor>
            </w:drawing>
          </w:r>
          <w:r w:rsidR="001B3D22"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Pr>
                  <w:rStyle w:val="PageNumber"/>
                  <w:b/>
                </w:rPr>
                <w:t>People, Sport &amp; Culture</w:t>
              </w:r>
            </w:sdtContent>
          </w:sdt>
          <w:r w:rsidR="001B3D22" w:rsidRPr="001B3D22">
            <w:rPr>
              <w:rStyle w:val="PageNumber"/>
            </w:rPr>
            <w:t xml:space="preserve"> </w:t>
          </w:r>
        </w:p>
        <w:p w14:paraId="29E62EFD" w14:textId="1FA459F5"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560D31">
                <w:rPr>
                  <w:rStyle w:val="PageNumber"/>
                </w:rPr>
                <w:t>17 June 2026</w:t>
              </w:r>
            </w:sdtContent>
          </w:sdt>
          <w:r w:rsidR="001B3D22" w:rsidRPr="001B3D22">
            <w:rPr>
              <w:rStyle w:val="PageNumber"/>
            </w:rPr>
            <w:t xml:space="preserve"> | Version </w:t>
          </w:r>
          <w:r w:rsidR="00560D31">
            <w:rPr>
              <w:rStyle w:val="PageNumber"/>
            </w:rPr>
            <w:t>1</w:t>
          </w:r>
        </w:p>
        <w:p w14:paraId="7EA564D7"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58267D34" w14:textId="77777777" w:rsidR="002645D5" w:rsidRPr="00B11C67" w:rsidRDefault="002645D5" w:rsidP="002645D5">
    <w:pPr>
      <w:pStyle w:val="Footer"/>
      <w:rPr>
        <w:sz w:val="4"/>
        <w:szCs w:val="4"/>
      </w:rPr>
    </w:pPr>
  </w:p>
  <w:p w14:paraId="579E13A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4BC"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05FE505" w14:textId="77777777" w:rsidTr="0087320B">
      <w:trPr>
        <w:cantSplit/>
        <w:trHeight w:hRule="exact" w:val="1134"/>
      </w:trPr>
      <w:tc>
        <w:tcPr>
          <w:tcW w:w="7767" w:type="dxa"/>
          <w:tcBorders>
            <w:top w:val="single" w:sz="4" w:space="0" w:color="auto"/>
          </w:tcBorders>
          <w:vAlign w:val="bottom"/>
        </w:tcPr>
        <w:p w14:paraId="46F89BB6" w14:textId="636C5D2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560D31">
                <w:rPr>
                  <w:rStyle w:val="PageNumber"/>
                  <w:b/>
                </w:rPr>
                <w:t>People, Sport &amp; Culture</w:t>
              </w:r>
            </w:sdtContent>
          </w:sdt>
        </w:p>
        <w:p w14:paraId="4A7A5FAC" w14:textId="344C30C9"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560D31">
                <w:rPr>
                  <w:rStyle w:val="PageNumber"/>
                </w:rPr>
                <w:t>17 June 2026</w:t>
              </w:r>
            </w:sdtContent>
          </w:sdt>
          <w:r w:rsidR="001B3D22" w:rsidRPr="001B3D22">
            <w:rPr>
              <w:rStyle w:val="PageNumber"/>
            </w:rPr>
            <w:t xml:space="preserve"> | Version </w:t>
          </w:r>
          <w:r w:rsidR="00560D31">
            <w:rPr>
              <w:rStyle w:val="PageNumber"/>
            </w:rPr>
            <w:t>1</w:t>
          </w:r>
        </w:p>
        <w:p w14:paraId="53B5190F"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58F2A8A"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39E1D87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1D0D" w14:textId="77777777" w:rsidR="00CC2E37" w:rsidRDefault="00CC2E37" w:rsidP="007332FF">
      <w:r>
        <w:separator/>
      </w:r>
    </w:p>
  </w:footnote>
  <w:footnote w:type="continuationSeparator" w:id="0">
    <w:p w14:paraId="18CD0CF0" w14:textId="77777777" w:rsidR="00CC2E37" w:rsidRDefault="00CC2E3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C43" w14:textId="314134E2"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8971EE">
          <w:rPr>
            <w:rStyle w:val="HeaderChar"/>
          </w:rPr>
          <w:t>NORTHERN TERRITORY ARCHIVES SERVICE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E501110" w14:textId="7F25B534" w:rsidR="00A53CF0" w:rsidRPr="008971EE" w:rsidRDefault="008971EE" w:rsidP="00A53CF0">
        <w:pPr>
          <w:pStyle w:val="Title"/>
          <w:rPr>
            <w:rStyle w:val="TitleChar"/>
            <w:sz w:val="52"/>
            <w:szCs w:val="52"/>
          </w:rPr>
        </w:pPr>
        <w:r w:rsidRPr="008971EE">
          <w:rPr>
            <w:sz w:val="52"/>
            <w:szCs w:val="52"/>
          </w:rPr>
          <w:t>NORTHERN TERRITORY ARCHIVES SERVICE</w:t>
        </w:r>
      </w:p>
    </w:sdtContent>
  </w:sdt>
  <w:p w14:paraId="20AB5846" w14:textId="569E1B77" w:rsidR="009C2B39" w:rsidRDefault="008971EE" w:rsidP="009C2B39">
    <w:pPr>
      <w:pStyle w:val="Subtitle0"/>
      <w:rPr>
        <w:sz w:val="36"/>
        <w:szCs w:val="36"/>
      </w:rPr>
    </w:pPr>
    <w:r w:rsidRPr="008971EE">
      <w:rPr>
        <w:sz w:val="36"/>
        <w:szCs w:val="36"/>
      </w:rPr>
      <w:t>Access to Government Archives Application for Extension of Restricted Access Period</w:t>
    </w:r>
  </w:p>
  <w:p w14:paraId="421DA32B" w14:textId="141568F0" w:rsidR="008971EE" w:rsidRPr="008971EE" w:rsidRDefault="008971EE" w:rsidP="009C2B39">
    <w:pPr>
      <w:pStyle w:val="Subtitle0"/>
      <w:rPr>
        <w:sz w:val="36"/>
        <w:szCs w:val="36"/>
      </w:rPr>
    </w:pPr>
    <w:r>
      <w:rPr>
        <w:sz w:val="36"/>
        <w:szCs w:val="36"/>
      </w:rPr>
      <w:t>Form 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6"/>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5"/>
  </w:num>
  <w:num w:numId="10" w16cid:durableId="1210144971">
    <w:abstractNumId w:val="21"/>
  </w:num>
  <w:num w:numId="11" w16cid:durableId="21349824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62C7"/>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159C6"/>
    <w:rsid w:val="00520499"/>
    <w:rsid w:val="0052341C"/>
    <w:rsid w:val="005249F5"/>
    <w:rsid w:val="005260F7"/>
    <w:rsid w:val="00543BD1"/>
    <w:rsid w:val="00556113"/>
    <w:rsid w:val="00560D31"/>
    <w:rsid w:val="005611BC"/>
    <w:rsid w:val="005621C4"/>
    <w:rsid w:val="00564C12"/>
    <w:rsid w:val="005654B8"/>
    <w:rsid w:val="00574836"/>
    <w:rsid w:val="00575009"/>
    <w:rsid w:val="005762CC"/>
    <w:rsid w:val="00582D3D"/>
    <w:rsid w:val="005868E7"/>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1EE0"/>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1EE"/>
    <w:rsid w:val="00897C94"/>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00630"/>
    <w:rsid w:val="00C10B5E"/>
    <w:rsid w:val="00C10F10"/>
    <w:rsid w:val="00C11E6F"/>
    <w:rsid w:val="00C148B0"/>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E37"/>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D50"/>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0792"/>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15F7E"/>
    <w:rsid w:val="00F23D85"/>
    <w:rsid w:val="00F36169"/>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50041"/>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NT.NTGArchives@nt.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&lt;Form title&gt;</vt:lpstr>
    </vt:vector>
  </TitlesOfParts>
  <Company>People, Sport &amp; Culture</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ARCHIVES SERVICE</dc:title>
  <dc:creator>Jasmine McDine</dc:creator>
  <cp:lastModifiedBy>Jasmine McDine</cp:lastModifiedBy>
  <cp:revision>2</cp:revision>
  <cp:lastPrinted>2019-07-29T01:45:00Z</cp:lastPrinted>
  <dcterms:created xsi:type="dcterms:W3CDTF">2026-06-30T06:00:00Z</dcterms:created>
  <dcterms:modified xsi:type="dcterms:W3CDTF">2026-06-30T06:00:00Z</dcterms:modified>
</cp:coreProperties>
</file>