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NTGTable1"/>
        <w:tblW w:w="10348" w:type="dxa"/>
        <w:tblInd w:w="-45" w:type="dxa"/>
        <w:tblLayout w:type="fixed"/>
        <w:tblLook w:val="0600" w:firstRow="0" w:lastRow="0" w:firstColumn="0" w:lastColumn="0" w:noHBand="1" w:noVBand="1"/>
        <w:tblDescription w:val="Questions are followed by answer fields. Use the ‘Tab’ key to navigate through. Replace Y/N or Yes/No fields with your answer. Further instructions about filling out this form are provided at the beginning of the form."/>
      </w:tblPr>
      <w:tblGrid>
        <w:gridCol w:w="235"/>
        <w:gridCol w:w="6331"/>
        <w:gridCol w:w="3782"/>
      </w:tblGrid>
      <w:tr w:rsidR="009B1BF1" w:rsidRPr="007A5EFD" w14:paraId="628FC89F" w14:textId="77777777" w:rsidTr="009E0E26">
        <w:trPr>
          <w:trHeight w:val="20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</w:tcPr>
          <w:p w14:paraId="38EA108B" w14:textId="77777777" w:rsidR="009B1BF1" w:rsidRPr="002C21A2" w:rsidRDefault="009B1BF1" w:rsidP="002C21A2">
            <w:pPr>
              <w:spacing w:after="0"/>
              <w:rPr>
                <w:rStyle w:val="Hidden"/>
              </w:rPr>
            </w:pPr>
          </w:p>
        </w:tc>
        <w:tc>
          <w:tcPr>
            <w:tcW w:w="10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6897666" w14:textId="77777777" w:rsidR="009B1BF1" w:rsidRPr="002C21A2" w:rsidRDefault="009B1BF1" w:rsidP="002C21A2">
            <w:pPr>
              <w:pStyle w:val="Subtitle0"/>
              <w:spacing w:after="0"/>
              <w:rPr>
                <w:rStyle w:val="Hidden"/>
              </w:rPr>
            </w:pPr>
            <w:r w:rsidRPr="002C21A2">
              <w:rPr>
                <w:rStyle w:val="Hidden"/>
              </w:rPr>
              <w:t>Questions are followed by answer fields. Use the ‘Tab’ key to navigate through. Replace Y/N or Yes/No fields with your answer.</w:t>
            </w:r>
          </w:p>
        </w:tc>
      </w:tr>
      <w:tr w:rsidR="00872B4E" w:rsidRPr="007A5EFD" w14:paraId="2CD8ADCA" w14:textId="77777777" w:rsidTr="00810FD5">
        <w:trPr>
          <w:trHeight w:val="470"/>
        </w:trPr>
        <w:tc>
          <w:tcPr>
            <w:tcW w:w="103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</w:tcPr>
          <w:p w14:paraId="411063FD" w14:textId="77777777" w:rsidR="00B31D3A" w:rsidRPr="00872B4E" w:rsidRDefault="009E0E26" w:rsidP="00810FD5">
            <w:r>
              <w:t>Use this check</w:t>
            </w:r>
            <w:r w:rsidR="00810FD5">
              <w:t>list to see</w:t>
            </w:r>
            <w:r>
              <w:t xml:space="preserve"> whether your records are eligible for transfer to LANT Government Archives.</w:t>
            </w:r>
          </w:p>
        </w:tc>
      </w:tr>
      <w:tr w:rsidR="00AE2A8A" w:rsidRPr="007A5EFD" w14:paraId="1D895E8B" w14:textId="77777777" w:rsidTr="009E0E26">
        <w:trPr>
          <w:trHeight w:val="191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tcMar>
              <w:top w:w="85" w:type="dxa"/>
              <w:left w:w="113" w:type="dxa"/>
              <w:bottom w:w="85" w:type="dxa"/>
              <w:right w:w="0" w:type="dxa"/>
            </w:tcMar>
          </w:tcPr>
          <w:p w14:paraId="0F8FDFCC" w14:textId="77777777" w:rsidR="00AE2A8A" w:rsidRPr="00872B4E" w:rsidRDefault="00AE2A8A" w:rsidP="00AE2A8A">
            <w:r w:rsidRPr="004A3CC9">
              <w:t>Fields marked with asterisk (</w:t>
            </w:r>
            <w:r w:rsidRPr="001827F3">
              <w:rPr>
                <w:rStyle w:val="Requiredfieldmark"/>
              </w:rPr>
              <w:t>*</w:t>
            </w:r>
            <w:r w:rsidRPr="004A3CC9">
              <w:t>) are mandatory.</w:t>
            </w:r>
          </w:p>
        </w:tc>
      </w:tr>
      <w:tr w:rsidR="007D48A4" w:rsidRPr="007A5EFD" w14:paraId="2DB67A9D" w14:textId="77777777" w:rsidTr="005A2658">
        <w:trPr>
          <w:trHeight w:val="27"/>
        </w:trPr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3A3440"/>
            <w:noWrap/>
            <w:tcMar>
              <w:top w:w="108" w:type="dxa"/>
              <w:bottom w:w="108" w:type="dxa"/>
            </w:tcMar>
          </w:tcPr>
          <w:p w14:paraId="39FCAE46" w14:textId="77777777" w:rsidR="007D48A4" w:rsidRPr="004A3CC9" w:rsidRDefault="009E0E26" w:rsidP="00DD13FA">
            <w:pPr>
              <w:rPr>
                <w:rStyle w:val="Questionlabel"/>
                <w:color w:val="1F1F5F" w:themeColor="text1"/>
              </w:rPr>
            </w:pPr>
            <w:r>
              <w:rPr>
                <w:rStyle w:val="Questionlabel"/>
              </w:rPr>
              <w:t>Eligibility criteria for the transfer of permanent records to LANT Government Archives</w:t>
            </w:r>
          </w:p>
        </w:tc>
      </w:tr>
      <w:tr w:rsidR="009E0E26" w:rsidRPr="007A5EFD" w14:paraId="4FC0E375" w14:textId="77777777" w:rsidTr="00055C21">
        <w:trPr>
          <w:trHeight w:val="337"/>
        </w:trPr>
        <w:tc>
          <w:tcPr>
            <w:tcW w:w="6566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4C8AA1F1" w14:textId="77777777" w:rsidR="009E0E26" w:rsidRPr="00055C21" w:rsidRDefault="009E0E26" w:rsidP="00E72B3D">
            <w:pPr>
              <w:rPr>
                <w:rStyle w:val="Questionlabel"/>
              </w:rPr>
            </w:pPr>
            <w:r w:rsidRPr="00055C21">
              <w:rPr>
                <w:rStyle w:val="Questionlabel"/>
              </w:rPr>
              <w:t xml:space="preserve">Were </w:t>
            </w:r>
            <w:r w:rsidR="00E72B3D">
              <w:rPr>
                <w:rStyle w:val="Questionlabel"/>
              </w:rPr>
              <w:t>the</w:t>
            </w:r>
            <w:r w:rsidRPr="00055C21">
              <w:rPr>
                <w:rStyle w:val="Questionlabel"/>
              </w:rPr>
              <w:t xml:space="preserve"> records created by a Northern Terri</w:t>
            </w:r>
            <w:r w:rsidR="00055C21">
              <w:rPr>
                <w:rStyle w:val="Questionlabel"/>
              </w:rPr>
              <w:t>tory public sector organisation</w:t>
            </w:r>
            <w:r w:rsidR="00810FD5">
              <w:rPr>
                <w:rStyle w:val="Questionlabel"/>
              </w:rPr>
              <w:t>?</w:t>
            </w:r>
          </w:p>
        </w:tc>
        <w:tc>
          <w:tcPr>
            <w:tcW w:w="3782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D736A45" w14:textId="77777777" w:rsidR="009E0E26" w:rsidRPr="002C0BEF" w:rsidRDefault="009E0E26" w:rsidP="00055C21"/>
        </w:tc>
      </w:tr>
      <w:tr w:rsidR="00055C21" w:rsidRPr="007A5EFD" w14:paraId="5D8D360D" w14:textId="77777777" w:rsidTr="008F62E0">
        <w:trPr>
          <w:trHeight w:val="27"/>
        </w:trPr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5E2EC3A" w14:textId="77777777" w:rsidR="00055C21" w:rsidRPr="002C0BEF" w:rsidRDefault="000723E3" w:rsidP="00693ED2">
            <w:r>
              <w:t xml:space="preserve">LANT Government Archives </w:t>
            </w:r>
            <w:r w:rsidR="00055C21">
              <w:t xml:space="preserve">accept the transfer of official records of Northern Territory public sector organisations in accordance with the </w:t>
            </w:r>
            <w:r w:rsidR="00055C21" w:rsidRPr="00496ECC">
              <w:rPr>
                <w:i/>
              </w:rPr>
              <w:t>Information Act 2002</w:t>
            </w:r>
            <w:r w:rsidR="00055C21">
              <w:t>. If you are unsure about whether your agency fits within this category, please contact LANT Government Archives</w:t>
            </w:r>
            <w:r>
              <w:t xml:space="preserve"> at</w:t>
            </w:r>
            <w:r w:rsidRPr="00F376AE">
              <w:t xml:space="preserve"> </w:t>
            </w:r>
            <w:hyperlink r:id="rId9" w:history="1">
              <w:r w:rsidR="00693ED2" w:rsidRPr="0052717E">
                <w:rPr>
                  <w:rStyle w:val="Hyperlink"/>
                </w:rPr>
                <w:t>LANT.NTGArchives@nt.gov.au</w:t>
              </w:r>
            </w:hyperlink>
            <w:r w:rsidR="00055C21">
              <w:t>.</w:t>
            </w:r>
          </w:p>
        </w:tc>
      </w:tr>
      <w:tr w:rsidR="007D48A4" w:rsidRPr="007A5EFD" w14:paraId="014E2888" w14:textId="77777777" w:rsidTr="00055C21">
        <w:trPr>
          <w:trHeight w:val="145"/>
        </w:trPr>
        <w:tc>
          <w:tcPr>
            <w:tcW w:w="6566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D5F676B" w14:textId="77777777" w:rsidR="007D48A4" w:rsidRPr="00055C21" w:rsidRDefault="00055C21" w:rsidP="00E72B3D">
            <w:pPr>
              <w:rPr>
                <w:rStyle w:val="Questionlabel"/>
              </w:rPr>
            </w:pPr>
            <w:r w:rsidRPr="00055C21">
              <w:rPr>
                <w:rStyle w:val="Questionlabel"/>
              </w:rPr>
              <w:t xml:space="preserve">Are </w:t>
            </w:r>
            <w:r w:rsidR="00E72B3D">
              <w:rPr>
                <w:rStyle w:val="Questionlabel"/>
              </w:rPr>
              <w:t>the</w:t>
            </w:r>
            <w:r w:rsidRPr="00055C21">
              <w:rPr>
                <w:rStyle w:val="Questionlabel"/>
              </w:rPr>
              <w:t xml:space="preserve"> records of permanent value</w:t>
            </w:r>
            <w:r w:rsidR="00810FD5">
              <w:rPr>
                <w:rStyle w:val="Questionlabel"/>
              </w:rPr>
              <w:t>?</w:t>
            </w:r>
          </w:p>
        </w:tc>
        <w:tc>
          <w:tcPr>
            <w:tcW w:w="3782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00F2D6B" w14:textId="77777777" w:rsidR="007D48A4" w:rsidRPr="002C0BEF" w:rsidRDefault="007D48A4" w:rsidP="002C0BEF"/>
        </w:tc>
      </w:tr>
      <w:tr w:rsidR="00055C21" w:rsidRPr="007A5EFD" w14:paraId="72B6E8C3" w14:textId="77777777" w:rsidTr="000D40A3">
        <w:trPr>
          <w:trHeight w:val="145"/>
        </w:trPr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E75A7E6" w14:textId="77777777" w:rsidR="00055C21" w:rsidRPr="00215418" w:rsidRDefault="00055C21" w:rsidP="000723E3">
            <w:r>
              <w:t xml:space="preserve">Permanent records are identified in approved NTG </w:t>
            </w:r>
            <w:hyperlink r:id="rId10" w:history="1">
              <w:r w:rsidRPr="00992712">
                <w:rPr>
                  <w:rStyle w:val="Hyperlink"/>
                </w:rPr>
                <w:t>Functional Records Disposal Schedules</w:t>
              </w:r>
            </w:hyperlink>
            <w:r>
              <w:t xml:space="preserve"> or </w:t>
            </w:r>
            <w:hyperlink r:id="rId11" w:history="1">
              <w:r w:rsidRPr="00992712">
                <w:rPr>
                  <w:rStyle w:val="Hyperlink"/>
                </w:rPr>
                <w:t>General Records Disposal Schedules</w:t>
              </w:r>
            </w:hyperlink>
            <w:r>
              <w:t xml:space="preserve">. For storage of temporary value records, please see </w:t>
            </w:r>
            <w:hyperlink r:id="rId12" w:history="1">
              <w:r w:rsidRPr="000723E3">
                <w:rPr>
                  <w:rStyle w:val="Hyperlink"/>
                </w:rPr>
                <w:t>NTG Across Government Contracts</w:t>
              </w:r>
            </w:hyperlink>
            <w:r>
              <w:t>.</w:t>
            </w:r>
          </w:p>
        </w:tc>
      </w:tr>
      <w:tr w:rsidR="00055C21" w:rsidRPr="007A5EFD" w14:paraId="0B4DEAAE" w14:textId="77777777" w:rsidTr="00055C21">
        <w:trPr>
          <w:trHeight w:val="145"/>
        </w:trPr>
        <w:tc>
          <w:tcPr>
            <w:tcW w:w="6566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E0C6DBF" w14:textId="77777777" w:rsidR="00055C21" w:rsidRPr="00055C21" w:rsidRDefault="00055C21" w:rsidP="00055C21">
            <w:pPr>
              <w:rPr>
                <w:rStyle w:val="Questionlabel"/>
              </w:rPr>
            </w:pPr>
            <w:r w:rsidRPr="00055C21">
              <w:rPr>
                <w:rStyle w:val="Questionlabel"/>
              </w:rPr>
              <w:t>Has the retention period identified in the approved records disposal schedule expired</w:t>
            </w:r>
            <w:r w:rsidR="00810FD5">
              <w:rPr>
                <w:rStyle w:val="Questionlabel"/>
              </w:rPr>
              <w:t>?</w:t>
            </w:r>
          </w:p>
        </w:tc>
        <w:tc>
          <w:tcPr>
            <w:tcW w:w="3782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DDB2601" w14:textId="77777777" w:rsidR="00055C21" w:rsidRPr="00215418" w:rsidRDefault="00055C21" w:rsidP="002C0BEF"/>
        </w:tc>
      </w:tr>
      <w:tr w:rsidR="00055C21" w:rsidRPr="007A5EFD" w14:paraId="347BE607" w14:textId="77777777" w:rsidTr="00232782">
        <w:trPr>
          <w:trHeight w:val="145"/>
        </w:trPr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4730C17E" w14:textId="77777777" w:rsidR="00055C21" w:rsidRPr="00215418" w:rsidRDefault="00055C21" w:rsidP="002C0BEF">
            <w:r>
              <w:t>Permanent records should not be transferred earlier than the identified retention period in an approved Records Disposal Schedule.</w:t>
            </w:r>
          </w:p>
        </w:tc>
      </w:tr>
      <w:tr w:rsidR="00055C21" w:rsidRPr="007A5EFD" w14:paraId="519632F6" w14:textId="77777777" w:rsidTr="00055C21">
        <w:trPr>
          <w:trHeight w:val="145"/>
        </w:trPr>
        <w:tc>
          <w:tcPr>
            <w:tcW w:w="6566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10345990" w14:textId="77777777" w:rsidR="00055C21" w:rsidRPr="00055C21" w:rsidRDefault="00055C21" w:rsidP="00473D15">
            <w:pPr>
              <w:rPr>
                <w:rStyle w:val="Questionlabel"/>
              </w:rPr>
            </w:pPr>
            <w:r w:rsidRPr="00055C21">
              <w:rPr>
                <w:rStyle w:val="Questionlabel"/>
              </w:rPr>
              <w:t xml:space="preserve">Were </w:t>
            </w:r>
            <w:r w:rsidR="00473D15">
              <w:rPr>
                <w:rStyle w:val="Questionlabel"/>
              </w:rPr>
              <w:t>the</w:t>
            </w:r>
            <w:r w:rsidRPr="00055C21">
              <w:rPr>
                <w:rStyle w:val="Questionlabel"/>
              </w:rPr>
              <w:t xml:space="preserve"> records created </w:t>
            </w:r>
            <w:r w:rsidR="00E72B3D">
              <w:rPr>
                <w:rStyle w:val="Questionlabel"/>
              </w:rPr>
              <w:t>before 1 July</w:t>
            </w:r>
            <w:r w:rsidRPr="00055C21">
              <w:rPr>
                <w:rStyle w:val="Questionlabel"/>
              </w:rPr>
              <w:t xml:space="preserve"> 1978</w:t>
            </w:r>
            <w:r w:rsidR="00810FD5">
              <w:rPr>
                <w:rStyle w:val="Questionlabel"/>
              </w:rPr>
              <w:t>?</w:t>
            </w:r>
          </w:p>
        </w:tc>
        <w:tc>
          <w:tcPr>
            <w:tcW w:w="3782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435C9392" w14:textId="77777777" w:rsidR="00055C21" w:rsidRPr="00215418" w:rsidRDefault="00055C21" w:rsidP="002C0BEF"/>
        </w:tc>
      </w:tr>
      <w:tr w:rsidR="00055C21" w:rsidRPr="007A5EFD" w14:paraId="1E4D929C" w14:textId="77777777" w:rsidTr="00663828">
        <w:trPr>
          <w:trHeight w:val="145"/>
        </w:trPr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A2DE8ED" w14:textId="77777777" w:rsidR="00055C21" w:rsidRPr="00215418" w:rsidRDefault="00055C21" w:rsidP="00693ED2">
            <w:r>
              <w:t xml:space="preserve">If your records were created before 1 July 1978 (the date of commencement of the Northern Territory Government), a current Disposal Authority does not provide disposal coverage. </w:t>
            </w:r>
            <w:r w:rsidR="000723E3">
              <w:t>Email</w:t>
            </w:r>
            <w:r w:rsidRPr="00F376AE">
              <w:t xml:space="preserve"> LANT</w:t>
            </w:r>
            <w:r>
              <w:t xml:space="preserve"> Government Archives at</w:t>
            </w:r>
            <w:r w:rsidRPr="00F376AE">
              <w:t xml:space="preserve"> </w:t>
            </w:r>
            <w:hyperlink r:id="rId13" w:history="1">
              <w:r w:rsidR="00693ED2" w:rsidRPr="0052717E">
                <w:rPr>
                  <w:rStyle w:val="Hyperlink"/>
                </w:rPr>
                <w:t>LANT.NTGArchives@nt.gov.au</w:t>
              </w:r>
            </w:hyperlink>
            <w:r w:rsidR="00693ED2" w:rsidRPr="00693ED2">
              <w:t>.</w:t>
            </w:r>
            <w:r w:rsidR="00693ED2">
              <w:rPr>
                <w:rStyle w:val="Hyperlink"/>
              </w:rPr>
              <w:t xml:space="preserve"> </w:t>
            </w:r>
            <w:r w:rsidR="000723E3">
              <w:t>for further advice.</w:t>
            </w:r>
          </w:p>
        </w:tc>
      </w:tr>
      <w:tr w:rsidR="00055C21" w:rsidRPr="007A5EFD" w14:paraId="23634A70" w14:textId="77777777" w:rsidTr="00055C21">
        <w:trPr>
          <w:trHeight w:val="145"/>
        </w:trPr>
        <w:tc>
          <w:tcPr>
            <w:tcW w:w="6566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0FE1B3A" w14:textId="77777777" w:rsidR="00055C21" w:rsidRPr="00055C21" w:rsidRDefault="00055C21" w:rsidP="00055C21">
            <w:pPr>
              <w:rPr>
                <w:rStyle w:val="Questionlabel"/>
              </w:rPr>
            </w:pPr>
            <w:r w:rsidRPr="00055C21">
              <w:rPr>
                <w:rStyle w:val="Questionlabel"/>
              </w:rPr>
              <w:t xml:space="preserve">Are </w:t>
            </w:r>
            <w:r w:rsidR="00E72B3D">
              <w:rPr>
                <w:rStyle w:val="Questionlabel"/>
              </w:rPr>
              <w:t>the</w:t>
            </w:r>
            <w:r w:rsidRPr="00055C21">
              <w:rPr>
                <w:rStyle w:val="Questionlabel"/>
              </w:rPr>
              <w:t xml:space="preserve"> records inactive</w:t>
            </w:r>
            <w:r w:rsidR="00810FD5">
              <w:rPr>
                <w:rStyle w:val="Questionlabel"/>
              </w:rPr>
              <w:t>?</w:t>
            </w:r>
          </w:p>
          <w:p w14:paraId="4F674E85" w14:textId="77777777" w:rsidR="00055C21" w:rsidRPr="00055C21" w:rsidRDefault="00055C21" w:rsidP="00055C21">
            <w:pPr>
              <w:rPr>
                <w:rStyle w:val="Questionlabel"/>
              </w:rPr>
            </w:pPr>
            <w:r w:rsidRPr="00055C21">
              <w:t>i.e. the records are not needed for frequent access by my agency</w:t>
            </w:r>
          </w:p>
        </w:tc>
        <w:tc>
          <w:tcPr>
            <w:tcW w:w="3782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493C24F9" w14:textId="77777777" w:rsidR="00055C21" w:rsidRPr="00215418" w:rsidRDefault="00055C21" w:rsidP="002C0BEF"/>
        </w:tc>
      </w:tr>
      <w:tr w:rsidR="00055C21" w:rsidRPr="007A5EFD" w14:paraId="230194D6" w14:textId="77777777" w:rsidTr="007C6C22">
        <w:trPr>
          <w:trHeight w:val="145"/>
        </w:trPr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32B6655" w14:textId="77777777" w:rsidR="00055C21" w:rsidRPr="00215418" w:rsidRDefault="00055C21" w:rsidP="000723E3">
            <w:r>
              <w:rPr>
                <w:rFonts w:eastAsia="Times New Roman"/>
              </w:rPr>
              <w:t>Active records will not be accepted for transfer as they will be required to be retrieved frequently from the controlled storage environment. Please consider alternate storage suitable for frequent access.</w:t>
            </w:r>
          </w:p>
        </w:tc>
      </w:tr>
      <w:tr w:rsidR="007D48A4" w:rsidRPr="007A5EFD" w14:paraId="33B30886" w14:textId="77777777" w:rsidTr="005A2658">
        <w:trPr>
          <w:trHeight w:val="27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3440"/>
            <w:noWrap/>
            <w:tcMar>
              <w:top w:w="108" w:type="dxa"/>
              <w:bottom w:w="108" w:type="dxa"/>
            </w:tcMar>
          </w:tcPr>
          <w:p w14:paraId="0EB793F0" w14:textId="77777777" w:rsidR="007D48A4" w:rsidRPr="007A5EFD" w:rsidRDefault="00055C21" w:rsidP="00DD13FA">
            <w:pPr>
              <w:rPr>
                <w:rStyle w:val="Questionlabel"/>
              </w:rPr>
            </w:pPr>
            <w:r>
              <w:rPr>
                <w:rStyle w:val="Questionlabel"/>
              </w:rPr>
              <w:t>Are my records eligible?</w:t>
            </w:r>
          </w:p>
        </w:tc>
      </w:tr>
      <w:tr w:rsidR="00055C21" w:rsidRPr="007A5EFD" w14:paraId="13BF76B1" w14:textId="77777777" w:rsidTr="00873199">
        <w:trPr>
          <w:trHeight w:val="27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65AC834" w14:textId="77777777" w:rsidR="00055C21" w:rsidRPr="002C0BEF" w:rsidRDefault="00055C21" w:rsidP="001230F5">
            <w:r w:rsidRPr="00055C21">
              <w:t xml:space="preserve">If you answered yes to </w:t>
            </w:r>
            <w:proofErr w:type="gramStart"/>
            <w:r w:rsidRPr="00055C21">
              <w:t>all of</w:t>
            </w:r>
            <w:proofErr w:type="gramEnd"/>
            <w:r w:rsidRPr="00055C21">
              <w:t xml:space="preserve"> the questions above, your records should be eligible for transfer to LANT Government Archives.</w:t>
            </w:r>
            <w:r>
              <w:rPr>
                <w:rStyle w:val="Questionlabel"/>
              </w:rPr>
              <w:t xml:space="preserve"> </w:t>
            </w:r>
            <w:r w:rsidRPr="00055C21">
              <w:t xml:space="preserve">Please complete an </w:t>
            </w:r>
            <w:hyperlink r:id="rId14" w:history="1">
              <w:r w:rsidRPr="001230F5">
                <w:rPr>
                  <w:rStyle w:val="Hyperlink"/>
                </w:rPr>
                <w:t>Application to Transfer</w:t>
              </w:r>
            </w:hyperlink>
            <w:r w:rsidR="001230F5">
              <w:rPr>
                <w:b/>
                <w:color w:val="00B0F0"/>
              </w:rPr>
              <w:t xml:space="preserve"> </w:t>
            </w:r>
            <w:r w:rsidRPr="00055C21">
              <w:t xml:space="preserve">form and email your </w:t>
            </w:r>
            <w:r w:rsidR="000723E3">
              <w:t xml:space="preserve">application </w:t>
            </w:r>
            <w:r w:rsidRPr="00055C21">
              <w:t xml:space="preserve">to </w:t>
            </w:r>
            <w:hyperlink r:id="rId15" w:history="1">
              <w:r w:rsidR="00693ED2" w:rsidRPr="00693ED2">
                <w:rPr>
                  <w:rStyle w:val="Hyperlink"/>
                </w:rPr>
                <w:t xml:space="preserve">LANT.NTGArchives@nt.gov.au </w:t>
              </w:r>
            </w:hyperlink>
            <w:r w:rsidR="00693ED2">
              <w:t xml:space="preserve">. </w:t>
            </w:r>
          </w:p>
        </w:tc>
      </w:tr>
      <w:tr w:rsidR="00872B4E" w:rsidRPr="007A5EFD" w14:paraId="333D5D57" w14:textId="77777777" w:rsidTr="009E0E26">
        <w:trPr>
          <w:trHeight w:val="28"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</w:tcPr>
          <w:p w14:paraId="33392B42" w14:textId="77777777" w:rsidR="00872B4E" w:rsidRPr="002C21A2" w:rsidRDefault="009B1BF1" w:rsidP="002C21A2">
            <w:pPr>
              <w:pStyle w:val="Subtitle0"/>
              <w:spacing w:after="0"/>
              <w:rPr>
                <w:rStyle w:val="Hidden"/>
              </w:rPr>
            </w:pPr>
            <w:r w:rsidRPr="002C21A2">
              <w:rPr>
                <w:rStyle w:val="Hidden"/>
              </w:rPr>
              <w:t>End of form</w:t>
            </w:r>
          </w:p>
        </w:tc>
      </w:tr>
    </w:tbl>
    <w:p w14:paraId="5432AEB1" w14:textId="77777777" w:rsidR="007A5EFD" w:rsidRDefault="007A5EFD" w:rsidP="009B1BF1"/>
    <w:sectPr w:rsidR="007A5EFD" w:rsidSect="00CC571B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DE3F5" w14:textId="77777777" w:rsidR="009E0E26" w:rsidRDefault="009E0E26" w:rsidP="007332FF">
      <w:r>
        <w:separator/>
      </w:r>
    </w:p>
  </w:endnote>
  <w:endnote w:type="continuationSeparator" w:id="0">
    <w:p w14:paraId="31811026" w14:textId="77777777" w:rsidR="009E0E26" w:rsidRDefault="009E0E26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D0F06" w14:textId="77777777" w:rsidR="002645D5" w:rsidRDefault="002645D5" w:rsidP="002645D5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2645D5" w:rsidRPr="00132658" w14:paraId="3B404D8E" w14:textId="77777777" w:rsidTr="001B3D22">
      <w:trPr>
        <w:cantSplit/>
        <w:trHeight w:hRule="exact" w:val="850"/>
      </w:trPr>
      <w:tc>
        <w:tcPr>
          <w:tcW w:w="10318" w:type="dxa"/>
          <w:vAlign w:val="bottom"/>
        </w:tcPr>
        <w:p w14:paraId="08261979" w14:textId="249B172D" w:rsidR="001B3D22" w:rsidRPr="001B3D22" w:rsidRDefault="001B3D22" w:rsidP="001B3D22">
          <w:pPr>
            <w:spacing w:after="0"/>
            <w:rPr>
              <w:rStyle w:val="PageNumber"/>
            </w:rPr>
          </w:pPr>
          <w:r w:rsidRPr="001B3D22"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97862090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5A2658">
                <w:rPr>
                  <w:rStyle w:val="PageNumber"/>
                  <w:b/>
                </w:rPr>
                <w:t>People, Sport and Culture</w:t>
              </w:r>
            </w:sdtContent>
          </w:sdt>
          <w:r w:rsidRPr="001B3D22">
            <w:rPr>
              <w:rStyle w:val="PageNumber"/>
            </w:rPr>
            <w:t xml:space="preserve"> - optional</w:t>
          </w:r>
        </w:p>
        <w:p w14:paraId="38ABE497" w14:textId="6573BEBD" w:rsidR="001B3D22" w:rsidRDefault="00426AA5" w:rsidP="002645D5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1121847698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5-05-30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5A2658">
                <w:rPr>
                  <w:rStyle w:val="PageNumber"/>
                </w:rPr>
                <w:t>30 May 2025</w:t>
              </w:r>
            </w:sdtContent>
          </w:sdt>
          <w:r w:rsidR="001B3D22" w:rsidRPr="001B3D22">
            <w:rPr>
              <w:rStyle w:val="PageNumber"/>
            </w:rPr>
            <w:t xml:space="preserve"> | Version X - optional</w:t>
          </w:r>
        </w:p>
        <w:p w14:paraId="356D4016" w14:textId="77777777" w:rsidR="002645D5" w:rsidRPr="00AC4488" w:rsidRDefault="002645D5" w:rsidP="002645D5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0723E3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98336C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2CEC17F4" w14:textId="77777777" w:rsidR="002645D5" w:rsidRPr="00B11C67" w:rsidRDefault="002645D5" w:rsidP="002645D5">
    <w:pPr>
      <w:pStyle w:val="Footer"/>
      <w:rPr>
        <w:sz w:val="4"/>
        <w:szCs w:val="4"/>
      </w:rPr>
    </w:pPr>
  </w:p>
  <w:p w14:paraId="785FBD89" w14:textId="77777777" w:rsidR="00CA36A0" w:rsidRPr="002645D5" w:rsidRDefault="00CA36A0" w:rsidP="002645D5">
    <w:pPr>
      <w:pStyle w:val="Footer"/>
      <w:rPr>
        <w:rStyle w:val="Hidde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FD801" w14:textId="77777777" w:rsidR="0087320B" w:rsidRDefault="0087320B" w:rsidP="0087320B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2645D5" w:rsidRPr="00132658" w14:paraId="74A91F57" w14:textId="77777777" w:rsidTr="0087320B">
      <w:trPr>
        <w:cantSplit/>
        <w:trHeight w:hRule="exact" w:val="1134"/>
      </w:trPr>
      <w:tc>
        <w:tcPr>
          <w:tcW w:w="7767" w:type="dxa"/>
          <w:tcBorders>
            <w:top w:val="single" w:sz="4" w:space="0" w:color="auto"/>
          </w:tcBorders>
          <w:vAlign w:val="bottom"/>
        </w:tcPr>
        <w:p w14:paraId="1D4E67CC" w14:textId="4BABD964" w:rsidR="001B3D22" w:rsidRPr="001B3D22" w:rsidRDefault="001B3D22" w:rsidP="002645D5">
          <w:pPr>
            <w:spacing w:after="0"/>
            <w:rPr>
              <w:rStyle w:val="PageNumber"/>
            </w:rPr>
          </w:pPr>
          <w:r w:rsidRPr="001B3D22"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1860081984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5A2658">
                <w:rPr>
                  <w:rStyle w:val="PageNumber"/>
                  <w:b/>
                </w:rPr>
                <w:t>People, Sport and Culture</w:t>
              </w:r>
            </w:sdtContent>
          </w:sdt>
          <w:r w:rsidRPr="001B3D22">
            <w:rPr>
              <w:rStyle w:val="PageNumber"/>
            </w:rPr>
            <w:t xml:space="preserve"> </w:t>
          </w:r>
          <w:r w:rsidR="000723E3">
            <w:rPr>
              <w:rStyle w:val="PageNumber"/>
            </w:rPr>
            <w:t>–</w:t>
          </w:r>
          <w:r w:rsidRPr="001B3D22">
            <w:rPr>
              <w:rStyle w:val="PageNumber"/>
            </w:rPr>
            <w:t xml:space="preserve"> </w:t>
          </w:r>
          <w:r w:rsidR="000723E3">
            <w:rPr>
              <w:rStyle w:val="PageNumber"/>
            </w:rPr>
            <w:t>Library &amp; Archives NT</w:t>
          </w:r>
        </w:p>
        <w:p w14:paraId="63F0B0E2" w14:textId="280E610D" w:rsidR="00A66DD9" w:rsidRPr="001B3D22" w:rsidRDefault="00426AA5" w:rsidP="002645D5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5-05-30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5A2658">
                <w:rPr>
                  <w:rStyle w:val="PageNumber"/>
                </w:rPr>
                <w:t>30 May 2025</w:t>
              </w:r>
            </w:sdtContent>
          </w:sdt>
          <w:r w:rsidR="00473D15">
            <w:rPr>
              <w:rStyle w:val="PageNumber"/>
            </w:rPr>
            <w:t xml:space="preserve"> |</w:t>
          </w:r>
        </w:p>
        <w:p w14:paraId="23BEBBA6" w14:textId="77777777" w:rsidR="002645D5" w:rsidRPr="00CE30CF" w:rsidRDefault="002645D5" w:rsidP="002645D5">
          <w:pPr>
            <w:spacing w:after="0"/>
            <w:rPr>
              <w:rStyle w:val="PageNumber"/>
            </w:rPr>
          </w:pPr>
          <w:r w:rsidRPr="001B3D22">
            <w:rPr>
              <w:rStyle w:val="PageNumber"/>
            </w:rPr>
            <w:t xml:space="preserve">Page </w:t>
          </w:r>
          <w:r w:rsidRPr="001B3D22">
            <w:rPr>
              <w:rStyle w:val="PageNumber"/>
            </w:rPr>
            <w:fldChar w:fldCharType="begin"/>
          </w:r>
          <w:r w:rsidRPr="001B3D22">
            <w:rPr>
              <w:rStyle w:val="PageNumber"/>
            </w:rPr>
            <w:instrText xml:space="preserve"> PAGE  \* Arabic  \* MERGEFORMAT </w:instrText>
          </w:r>
          <w:r w:rsidRPr="001B3D22">
            <w:rPr>
              <w:rStyle w:val="PageNumber"/>
            </w:rPr>
            <w:fldChar w:fldCharType="separate"/>
          </w:r>
          <w:r w:rsidR="00473D15">
            <w:rPr>
              <w:rStyle w:val="PageNumber"/>
              <w:noProof/>
            </w:rPr>
            <w:t>1</w:t>
          </w:r>
          <w:r w:rsidRPr="001B3D22">
            <w:rPr>
              <w:rStyle w:val="PageNumber"/>
            </w:rPr>
            <w:fldChar w:fldCharType="end"/>
          </w:r>
          <w:r w:rsidRPr="001B3D22">
            <w:rPr>
              <w:rStyle w:val="PageNumber"/>
            </w:rPr>
            <w:t xml:space="preserve"> of </w:t>
          </w:r>
          <w:r w:rsidRPr="001B3D22">
            <w:rPr>
              <w:rStyle w:val="PageNumber"/>
            </w:rPr>
            <w:fldChar w:fldCharType="begin"/>
          </w:r>
          <w:r w:rsidRPr="001B3D22">
            <w:rPr>
              <w:rStyle w:val="PageNumber"/>
            </w:rPr>
            <w:instrText xml:space="preserve"> NUMPAGES  \* Arabic  \* MERGEFORMAT </w:instrText>
          </w:r>
          <w:r w:rsidRPr="001B3D22">
            <w:rPr>
              <w:rStyle w:val="PageNumber"/>
            </w:rPr>
            <w:fldChar w:fldCharType="separate"/>
          </w:r>
          <w:r w:rsidR="00473D15">
            <w:rPr>
              <w:rStyle w:val="PageNumber"/>
              <w:noProof/>
            </w:rPr>
            <w:t>1</w:t>
          </w:r>
          <w:r w:rsidRPr="001B3D22">
            <w:rPr>
              <w:rStyle w:val="PageNumber"/>
            </w:rPr>
            <w:fldChar w:fldCharType="end"/>
          </w:r>
          <w:r>
            <w:rPr>
              <w:rFonts w:ascii="Times New Roman" w:eastAsia="Times New Roman" w:hAnsi="Times New Roman"/>
              <w:snapToGrid w:val="0"/>
              <w:color w:val="000000"/>
              <w:w w:val="0"/>
              <w:sz w:val="0"/>
              <w:szCs w:val="0"/>
              <w:u w:color="000000"/>
              <w:bdr w:val="none" w:sz="0" w:space="0" w:color="000000"/>
              <w:shd w:val="clear" w:color="000000" w:fill="000000"/>
              <w:lang w:val="x-none" w:eastAsia="x-none" w:bidi="x-none"/>
            </w:rPr>
            <w:t xml:space="preserve"> </w:t>
          </w:r>
        </w:p>
      </w:tc>
      <w:tc>
        <w:tcPr>
          <w:tcW w:w="2551" w:type="dxa"/>
          <w:tcBorders>
            <w:top w:val="single" w:sz="4" w:space="0" w:color="auto"/>
          </w:tcBorders>
          <w:vAlign w:val="bottom"/>
        </w:tcPr>
        <w:p w14:paraId="67319835" w14:textId="77777777" w:rsidR="002645D5" w:rsidRPr="001E14EB" w:rsidRDefault="00661D1D" w:rsidP="002645D5">
          <w:pPr>
            <w:spacing w:after="0"/>
            <w:jc w:val="right"/>
          </w:pPr>
          <w:r>
            <w:rPr>
              <w:noProof/>
              <w:sz w:val="19"/>
              <w:lang w:eastAsia="en-AU"/>
            </w:rPr>
            <w:drawing>
              <wp:inline distT="0" distB="0" distL="0" distR="0" wp14:anchorId="3EB2114B" wp14:editId="504E4A27">
                <wp:extent cx="1574237" cy="561356"/>
                <wp:effectExtent l="0" t="0" r="6985" b="0"/>
                <wp:docPr id="2" name="Picture 2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ntg-primary-test-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4237" cy="5613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2645D5"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172430A3" w14:textId="77777777" w:rsidR="0089368E" w:rsidRPr="007A5EFD" w:rsidRDefault="0089368E" w:rsidP="00D15D88">
    <w:pPr>
      <w:spacing w:after="0"/>
      <w:rPr>
        <w:rStyle w:val="Hidde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C851A" w14:textId="77777777" w:rsidR="009E0E26" w:rsidRDefault="009E0E26" w:rsidP="007332FF">
      <w:r>
        <w:separator/>
      </w:r>
    </w:p>
  </w:footnote>
  <w:footnote w:type="continuationSeparator" w:id="0">
    <w:p w14:paraId="7F2E32D6" w14:textId="77777777" w:rsidR="009E0E26" w:rsidRDefault="009E0E26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7C40E" w14:textId="6B04407F" w:rsidR="00983000" w:rsidRPr="00162207" w:rsidRDefault="00426AA5" w:rsidP="00FB3CC5">
    <w:pPr>
      <w:pStyle w:val="Header"/>
    </w:pPr>
    <w:sdt>
      <w:sdtPr>
        <w:rPr>
          <w:rStyle w:val="HeaderChar"/>
        </w:rPr>
        <w:alias w:val="Title"/>
        <w:tag w:val="Title"/>
        <w:id w:val="-1014609639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HeaderChar"/>
        </w:rPr>
      </w:sdtEndPr>
      <w:sdtContent>
        <w:r>
          <w:rPr>
            <w:rStyle w:val="HeaderChar"/>
          </w:rPr>
          <w:t>Eligibility to transfer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TitleChar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TitleChar"/>
      </w:rPr>
    </w:sdtEndPr>
    <w:sdtContent>
      <w:p w14:paraId="226F910A" w14:textId="03E7FF4E" w:rsidR="00A53CF0" w:rsidRPr="00E908F1" w:rsidRDefault="00426AA5" w:rsidP="00A53CF0">
        <w:pPr>
          <w:pStyle w:val="Title"/>
        </w:pPr>
        <w:r>
          <w:rPr>
            <w:rStyle w:val="TitleChar"/>
          </w:rPr>
          <w:t>Eligibility to transfer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1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2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3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4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5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6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7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8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9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0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1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2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3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4" w15:restartNumberingAfterBreak="0">
    <w:nsid w:val="27D83E4D"/>
    <w:multiLevelType w:val="multilevel"/>
    <w:tmpl w:val="3928FD02"/>
    <w:numStyleLink w:val="Bulletlist"/>
  </w:abstractNum>
  <w:abstractNum w:abstractNumId="15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16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17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18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19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0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21" w15:restartNumberingAfterBreak="0">
    <w:nsid w:val="42417B9C"/>
    <w:multiLevelType w:val="hybridMultilevel"/>
    <w:tmpl w:val="BCDA68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23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24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5" w15:restartNumberingAfterBreak="0">
    <w:nsid w:val="53842BC6"/>
    <w:multiLevelType w:val="multilevel"/>
    <w:tmpl w:val="0C78A7AC"/>
    <w:numStyleLink w:val="Tablebulletlist"/>
  </w:abstractNum>
  <w:abstractNum w:abstractNumId="26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7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28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29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30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31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32" w15:restartNumberingAfterBreak="0">
    <w:nsid w:val="6C1C4610"/>
    <w:multiLevelType w:val="hybridMultilevel"/>
    <w:tmpl w:val="400C57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34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35" w15:restartNumberingAfterBreak="0">
    <w:nsid w:val="77361C0A"/>
    <w:multiLevelType w:val="hybridMultilevel"/>
    <w:tmpl w:val="ABE047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CC6470"/>
    <w:multiLevelType w:val="multilevel"/>
    <w:tmpl w:val="6CE2738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7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 w16cid:durableId="1665694624">
    <w:abstractNumId w:val="19"/>
  </w:num>
  <w:num w:numId="2" w16cid:durableId="161625683">
    <w:abstractNumId w:val="11"/>
  </w:num>
  <w:num w:numId="3" w16cid:durableId="577977399">
    <w:abstractNumId w:val="36"/>
  </w:num>
  <w:num w:numId="4" w16cid:durableId="822235228">
    <w:abstractNumId w:val="23"/>
  </w:num>
  <w:num w:numId="5" w16cid:durableId="1370759459">
    <w:abstractNumId w:val="15"/>
  </w:num>
  <w:num w:numId="6" w16cid:durableId="1640382110">
    <w:abstractNumId w:val="7"/>
  </w:num>
  <w:num w:numId="7" w16cid:durableId="928973072">
    <w:abstractNumId w:val="25"/>
  </w:num>
  <w:num w:numId="8" w16cid:durableId="249047312">
    <w:abstractNumId w:val="14"/>
  </w:num>
  <w:num w:numId="9" w16cid:durableId="1688368968">
    <w:abstractNumId w:val="35"/>
  </w:num>
  <w:num w:numId="10" w16cid:durableId="1270626620">
    <w:abstractNumId w:val="21"/>
  </w:num>
  <w:num w:numId="11" w16cid:durableId="1753967838">
    <w:abstractNumId w:val="32"/>
  </w:num>
  <w:num w:numId="12" w16cid:durableId="1474441324">
    <w:abstractNumId w:val="19"/>
  </w:num>
  <w:num w:numId="13" w16cid:durableId="1661232415">
    <w:abstractNumId w:val="36"/>
  </w:num>
  <w:num w:numId="14" w16cid:durableId="1887450627">
    <w:abstractNumId w:val="36"/>
  </w:num>
  <w:num w:numId="15" w16cid:durableId="867064905">
    <w:abstractNumId w:val="36"/>
  </w:num>
  <w:num w:numId="16" w16cid:durableId="1596748095">
    <w:abstractNumId w:val="36"/>
  </w:num>
  <w:num w:numId="17" w16cid:durableId="1298487514">
    <w:abstractNumId w:val="36"/>
  </w:num>
  <w:num w:numId="18" w16cid:durableId="851266163">
    <w:abstractNumId w:val="19"/>
  </w:num>
  <w:num w:numId="19" w16cid:durableId="1819108549">
    <w:abstractNumId w:val="36"/>
  </w:num>
  <w:num w:numId="20" w16cid:durableId="1226600595">
    <w:abstractNumId w:val="36"/>
  </w:num>
  <w:num w:numId="21" w16cid:durableId="1746411777">
    <w:abstractNumId w:val="36"/>
  </w:num>
  <w:num w:numId="22" w16cid:durableId="2064936911">
    <w:abstractNumId w:val="36"/>
  </w:num>
  <w:num w:numId="23" w16cid:durableId="1924797488">
    <w:abstractNumId w:val="3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E26"/>
    <w:rsid w:val="00001DDF"/>
    <w:rsid w:val="0000322D"/>
    <w:rsid w:val="00007670"/>
    <w:rsid w:val="00010665"/>
    <w:rsid w:val="00020347"/>
    <w:rsid w:val="0002393A"/>
    <w:rsid w:val="00027DB8"/>
    <w:rsid w:val="00031A96"/>
    <w:rsid w:val="00040BF3"/>
    <w:rsid w:val="0004211C"/>
    <w:rsid w:val="00046C59"/>
    <w:rsid w:val="00051362"/>
    <w:rsid w:val="00051F45"/>
    <w:rsid w:val="00052953"/>
    <w:rsid w:val="0005341A"/>
    <w:rsid w:val="00055C21"/>
    <w:rsid w:val="00056DEF"/>
    <w:rsid w:val="00056EDC"/>
    <w:rsid w:val="0006635A"/>
    <w:rsid w:val="000720BE"/>
    <w:rsid w:val="000723E3"/>
    <w:rsid w:val="0007259C"/>
    <w:rsid w:val="00080202"/>
    <w:rsid w:val="00080DCD"/>
    <w:rsid w:val="00080E22"/>
    <w:rsid w:val="00082573"/>
    <w:rsid w:val="00082E34"/>
    <w:rsid w:val="000840A3"/>
    <w:rsid w:val="000849D4"/>
    <w:rsid w:val="00085062"/>
    <w:rsid w:val="00086A5F"/>
    <w:rsid w:val="000911EF"/>
    <w:rsid w:val="00092BC4"/>
    <w:rsid w:val="000962C5"/>
    <w:rsid w:val="00097865"/>
    <w:rsid w:val="000A4317"/>
    <w:rsid w:val="000A559C"/>
    <w:rsid w:val="000B0076"/>
    <w:rsid w:val="000B2CA1"/>
    <w:rsid w:val="000C23BA"/>
    <w:rsid w:val="000D1F29"/>
    <w:rsid w:val="000D633D"/>
    <w:rsid w:val="000E342B"/>
    <w:rsid w:val="000E3ED2"/>
    <w:rsid w:val="000E5DD2"/>
    <w:rsid w:val="000F2958"/>
    <w:rsid w:val="000F3850"/>
    <w:rsid w:val="000F604F"/>
    <w:rsid w:val="000F6187"/>
    <w:rsid w:val="00104E7F"/>
    <w:rsid w:val="001137EC"/>
    <w:rsid w:val="001152F5"/>
    <w:rsid w:val="00117743"/>
    <w:rsid w:val="00117F5B"/>
    <w:rsid w:val="001230F5"/>
    <w:rsid w:val="00132658"/>
    <w:rsid w:val="001343E2"/>
    <w:rsid w:val="00150DC0"/>
    <w:rsid w:val="00156CD4"/>
    <w:rsid w:val="0016153B"/>
    <w:rsid w:val="00162207"/>
    <w:rsid w:val="00164A3E"/>
    <w:rsid w:val="00166FF6"/>
    <w:rsid w:val="00176123"/>
    <w:rsid w:val="00181620"/>
    <w:rsid w:val="001827F3"/>
    <w:rsid w:val="00187130"/>
    <w:rsid w:val="001957AD"/>
    <w:rsid w:val="00196F8E"/>
    <w:rsid w:val="001A2B7F"/>
    <w:rsid w:val="001A3AFD"/>
    <w:rsid w:val="001A496C"/>
    <w:rsid w:val="001A576A"/>
    <w:rsid w:val="001A744B"/>
    <w:rsid w:val="001B28DA"/>
    <w:rsid w:val="001B2B6C"/>
    <w:rsid w:val="001B3D22"/>
    <w:rsid w:val="001D01C4"/>
    <w:rsid w:val="001D4DA9"/>
    <w:rsid w:val="001D4F99"/>
    <w:rsid w:val="001D52B0"/>
    <w:rsid w:val="001D5A18"/>
    <w:rsid w:val="001D7C37"/>
    <w:rsid w:val="001D7CA4"/>
    <w:rsid w:val="001E057F"/>
    <w:rsid w:val="001E14EB"/>
    <w:rsid w:val="001F59E6"/>
    <w:rsid w:val="00202D7E"/>
    <w:rsid w:val="00203F1C"/>
    <w:rsid w:val="002044FA"/>
    <w:rsid w:val="00206936"/>
    <w:rsid w:val="00206C6F"/>
    <w:rsid w:val="00206FBD"/>
    <w:rsid w:val="00207746"/>
    <w:rsid w:val="00230031"/>
    <w:rsid w:val="00235C01"/>
    <w:rsid w:val="00247343"/>
    <w:rsid w:val="002645D5"/>
    <w:rsid w:val="0026532D"/>
    <w:rsid w:val="00265C56"/>
    <w:rsid w:val="002716CD"/>
    <w:rsid w:val="00274D4B"/>
    <w:rsid w:val="002806F5"/>
    <w:rsid w:val="00281577"/>
    <w:rsid w:val="002926BC"/>
    <w:rsid w:val="00293A72"/>
    <w:rsid w:val="002A0160"/>
    <w:rsid w:val="002A03F2"/>
    <w:rsid w:val="002A30C3"/>
    <w:rsid w:val="002A6F6A"/>
    <w:rsid w:val="002A7712"/>
    <w:rsid w:val="002B02A6"/>
    <w:rsid w:val="002B38F7"/>
    <w:rsid w:val="002B4F50"/>
    <w:rsid w:val="002B5591"/>
    <w:rsid w:val="002B6AA4"/>
    <w:rsid w:val="002C0BEF"/>
    <w:rsid w:val="002C1FE9"/>
    <w:rsid w:val="002C21A2"/>
    <w:rsid w:val="002D3A57"/>
    <w:rsid w:val="002D7D05"/>
    <w:rsid w:val="002E20C8"/>
    <w:rsid w:val="002E4290"/>
    <w:rsid w:val="002E66A6"/>
    <w:rsid w:val="002F0DB1"/>
    <w:rsid w:val="002F2885"/>
    <w:rsid w:val="002F45A1"/>
    <w:rsid w:val="0030203D"/>
    <w:rsid w:val="003037F9"/>
    <w:rsid w:val="0030583E"/>
    <w:rsid w:val="00307FE1"/>
    <w:rsid w:val="003164BA"/>
    <w:rsid w:val="0032013E"/>
    <w:rsid w:val="003258E6"/>
    <w:rsid w:val="00342283"/>
    <w:rsid w:val="00343A87"/>
    <w:rsid w:val="00344A36"/>
    <w:rsid w:val="003456F4"/>
    <w:rsid w:val="00347FB6"/>
    <w:rsid w:val="003504FD"/>
    <w:rsid w:val="00350881"/>
    <w:rsid w:val="00354DD9"/>
    <w:rsid w:val="00357D55"/>
    <w:rsid w:val="003611DE"/>
    <w:rsid w:val="00363513"/>
    <w:rsid w:val="003657E5"/>
    <w:rsid w:val="0036589C"/>
    <w:rsid w:val="00371312"/>
    <w:rsid w:val="00371DC7"/>
    <w:rsid w:val="00377B21"/>
    <w:rsid w:val="00387DB7"/>
    <w:rsid w:val="00390862"/>
    <w:rsid w:val="00390CE3"/>
    <w:rsid w:val="00394876"/>
    <w:rsid w:val="00394AAF"/>
    <w:rsid w:val="00394CE5"/>
    <w:rsid w:val="0039602B"/>
    <w:rsid w:val="003A6341"/>
    <w:rsid w:val="003B67FD"/>
    <w:rsid w:val="003B6A61"/>
    <w:rsid w:val="003D0F63"/>
    <w:rsid w:val="003D42C0"/>
    <w:rsid w:val="003D4A8F"/>
    <w:rsid w:val="003D5B29"/>
    <w:rsid w:val="003D7818"/>
    <w:rsid w:val="003E2445"/>
    <w:rsid w:val="003E3BB2"/>
    <w:rsid w:val="003F07E7"/>
    <w:rsid w:val="003F5B58"/>
    <w:rsid w:val="003F7E65"/>
    <w:rsid w:val="0040222A"/>
    <w:rsid w:val="00402A05"/>
    <w:rsid w:val="004047BC"/>
    <w:rsid w:val="004100F7"/>
    <w:rsid w:val="00414CB3"/>
    <w:rsid w:val="0041563D"/>
    <w:rsid w:val="00426AA5"/>
    <w:rsid w:val="00426E25"/>
    <w:rsid w:val="00427D9C"/>
    <w:rsid w:val="00427E7E"/>
    <w:rsid w:val="00433C60"/>
    <w:rsid w:val="0043465D"/>
    <w:rsid w:val="00443B6E"/>
    <w:rsid w:val="00450636"/>
    <w:rsid w:val="0045420A"/>
    <w:rsid w:val="004554D4"/>
    <w:rsid w:val="0045632E"/>
    <w:rsid w:val="00461744"/>
    <w:rsid w:val="00466185"/>
    <w:rsid w:val="00466303"/>
    <w:rsid w:val="004668A7"/>
    <w:rsid w:val="00466C1E"/>
    <w:rsid w:val="00466D96"/>
    <w:rsid w:val="00467747"/>
    <w:rsid w:val="00470017"/>
    <w:rsid w:val="0047105A"/>
    <w:rsid w:val="00473C98"/>
    <w:rsid w:val="00473D15"/>
    <w:rsid w:val="00474965"/>
    <w:rsid w:val="00482DF8"/>
    <w:rsid w:val="004864DE"/>
    <w:rsid w:val="00494BE5"/>
    <w:rsid w:val="00495C12"/>
    <w:rsid w:val="00495E30"/>
    <w:rsid w:val="004A0EBA"/>
    <w:rsid w:val="004A2538"/>
    <w:rsid w:val="004A331E"/>
    <w:rsid w:val="004A3CC9"/>
    <w:rsid w:val="004B0C15"/>
    <w:rsid w:val="004B35EA"/>
    <w:rsid w:val="004B69E4"/>
    <w:rsid w:val="004C6C39"/>
    <w:rsid w:val="004D075F"/>
    <w:rsid w:val="004D136F"/>
    <w:rsid w:val="004D1B76"/>
    <w:rsid w:val="004D344E"/>
    <w:rsid w:val="004D744D"/>
    <w:rsid w:val="004E019E"/>
    <w:rsid w:val="004E06EC"/>
    <w:rsid w:val="004E0A3F"/>
    <w:rsid w:val="004E2CB7"/>
    <w:rsid w:val="004F016A"/>
    <w:rsid w:val="00500F94"/>
    <w:rsid w:val="00502FB3"/>
    <w:rsid w:val="00503DE9"/>
    <w:rsid w:val="0050530C"/>
    <w:rsid w:val="00505DEA"/>
    <w:rsid w:val="005060E5"/>
    <w:rsid w:val="00507782"/>
    <w:rsid w:val="00512A04"/>
    <w:rsid w:val="00520499"/>
    <w:rsid w:val="0052341C"/>
    <w:rsid w:val="005249F5"/>
    <w:rsid w:val="005260F7"/>
    <w:rsid w:val="00543BD1"/>
    <w:rsid w:val="00556113"/>
    <w:rsid w:val="005621C4"/>
    <w:rsid w:val="00564C12"/>
    <w:rsid w:val="005654B8"/>
    <w:rsid w:val="00574836"/>
    <w:rsid w:val="005762CC"/>
    <w:rsid w:val="005803F0"/>
    <w:rsid w:val="00582D3D"/>
    <w:rsid w:val="00590040"/>
    <w:rsid w:val="00595386"/>
    <w:rsid w:val="00597234"/>
    <w:rsid w:val="005A2658"/>
    <w:rsid w:val="005A4AC0"/>
    <w:rsid w:val="005A539B"/>
    <w:rsid w:val="005A5FDF"/>
    <w:rsid w:val="005B0FB7"/>
    <w:rsid w:val="005B122A"/>
    <w:rsid w:val="005B1FCB"/>
    <w:rsid w:val="005B5AC2"/>
    <w:rsid w:val="005C2833"/>
    <w:rsid w:val="005C7E5B"/>
    <w:rsid w:val="005E144D"/>
    <w:rsid w:val="005E1500"/>
    <w:rsid w:val="005E3A43"/>
    <w:rsid w:val="005F0B17"/>
    <w:rsid w:val="005F77C7"/>
    <w:rsid w:val="00620675"/>
    <w:rsid w:val="00622910"/>
    <w:rsid w:val="006254B6"/>
    <w:rsid w:val="00627FC8"/>
    <w:rsid w:val="006433C3"/>
    <w:rsid w:val="00650F5B"/>
    <w:rsid w:val="00661D1D"/>
    <w:rsid w:val="00665916"/>
    <w:rsid w:val="006670D7"/>
    <w:rsid w:val="006719EA"/>
    <w:rsid w:val="00671F13"/>
    <w:rsid w:val="0067400A"/>
    <w:rsid w:val="006847AD"/>
    <w:rsid w:val="0069114B"/>
    <w:rsid w:val="00693ED2"/>
    <w:rsid w:val="006944C1"/>
    <w:rsid w:val="006A756A"/>
    <w:rsid w:val="006B7FE0"/>
    <w:rsid w:val="006D66F7"/>
    <w:rsid w:val="006E283C"/>
    <w:rsid w:val="00705C9D"/>
    <w:rsid w:val="00705F13"/>
    <w:rsid w:val="00714F1D"/>
    <w:rsid w:val="00715225"/>
    <w:rsid w:val="00720CC6"/>
    <w:rsid w:val="00722DDB"/>
    <w:rsid w:val="00724728"/>
    <w:rsid w:val="00724F98"/>
    <w:rsid w:val="00730B9B"/>
    <w:rsid w:val="0073182E"/>
    <w:rsid w:val="00732FBC"/>
    <w:rsid w:val="007332FF"/>
    <w:rsid w:val="007408F5"/>
    <w:rsid w:val="00741EAE"/>
    <w:rsid w:val="00755248"/>
    <w:rsid w:val="0076190B"/>
    <w:rsid w:val="0076355D"/>
    <w:rsid w:val="00763A2D"/>
    <w:rsid w:val="007676A4"/>
    <w:rsid w:val="00777795"/>
    <w:rsid w:val="00783A57"/>
    <w:rsid w:val="00784C92"/>
    <w:rsid w:val="007859CD"/>
    <w:rsid w:val="00785C24"/>
    <w:rsid w:val="007907E4"/>
    <w:rsid w:val="00796461"/>
    <w:rsid w:val="007A5EFD"/>
    <w:rsid w:val="007A6A4F"/>
    <w:rsid w:val="007B03F5"/>
    <w:rsid w:val="007B5C09"/>
    <w:rsid w:val="007B5DA2"/>
    <w:rsid w:val="007C0966"/>
    <w:rsid w:val="007C19E7"/>
    <w:rsid w:val="007C5CFD"/>
    <w:rsid w:val="007C6D9F"/>
    <w:rsid w:val="007D4893"/>
    <w:rsid w:val="007D48A4"/>
    <w:rsid w:val="007E70CF"/>
    <w:rsid w:val="007E74A4"/>
    <w:rsid w:val="007F1B6F"/>
    <w:rsid w:val="007F263F"/>
    <w:rsid w:val="008015A8"/>
    <w:rsid w:val="0080766E"/>
    <w:rsid w:val="00810FD5"/>
    <w:rsid w:val="00811169"/>
    <w:rsid w:val="00815297"/>
    <w:rsid w:val="008170DB"/>
    <w:rsid w:val="00817BA1"/>
    <w:rsid w:val="00822F9F"/>
    <w:rsid w:val="00823022"/>
    <w:rsid w:val="0082634E"/>
    <w:rsid w:val="00830853"/>
    <w:rsid w:val="008313C4"/>
    <w:rsid w:val="00835434"/>
    <w:rsid w:val="008358C0"/>
    <w:rsid w:val="00836E22"/>
    <w:rsid w:val="00841B39"/>
    <w:rsid w:val="00842838"/>
    <w:rsid w:val="00854EC1"/>
    <w:rsid w:val="0085797F"/>
    <w:rsid w:val="00860028"/>
    <w:rsid w:val="00861DC3"/>
    <w:rsid w:val="00867019"/>
    <w:rsid w:val="00872B4E"/>
    <w:rsid w:val="00872EF1"/>
    <w:rsid w:val="0087320B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500A"/>
    <w:rsid w:val="00897C94"/>
    <w:rsid w:val="008A7C12"/>
    <w:rsid w:val="008B03CE"/>
    <w:rsid w:val="008B521D"/>
    <w:rsid w:val="008B529E"/>
    <w:rsid w:val="008C17FB"/>
    <w:rsid w:val="008C70BB"/>
    <w:rsid w:val="008D1B00"/>
    <w:rsid w:val="008D57B8"/>
    <w:rsid w:val="008E03FC"/>
    <w:rsid w:val="008E510B"/>
    <w:rsid w:val="00902B13"/>
    <w:rsid w:val="00911941"/>
    <w:rsid w:val="0092024D"/>
    <w:rsid w:val="00925146"/>
    <w:rsid w:val="00925F0F"/>
    <w:rsid w:val="00932F6B"/>
    <w:rsid w:val="00934E50"/>
    <w:rsid w:val="009468BC"/>
    <w:rsid w:val="00947FAE"/>
    <w:rsid w:val="009616DF"/>
    <w:rsid w:val="0096542F"/>
    <w:rsid w:val="00967FA7"/>
    <w:rsid w:val="00971645"/>
    <w:rsid w:val="00977919"/>
    <w:rsid w:val="00983000"/>
    <w:rsid w:val="0098336C"/>
    <w:rsid w:val="009870FA"/>
    <w:rsid w:val="009921C3"/>
    <w:rsid w:val="0099551D"/>
    <w:rsid w:val="009A5897"/>
    <w:rsid w:val="009A5F24"/>
    <w:rsid w:val="009B0B3E"/>
    <w:rsid w:val="009B1913"/>
    <w:rsid w:val="009B1BF1"/>
    <w:rsid w:val="009B6657"/>
    <w:rsid w:val="009B6966"/>
    <w:rsid w:val="009D0EB5"/>
    <w:rsid w:val="009D14F9"/>
    <w:rsid w:val="009D2B74"/>
    <w:rsid w:val="009D63FF"/>
    <w:rsid w:val="009E0E26"/>
    <w:rsid w:val="009E175D"/>
    <w:rsid w:val="009E3CC2"/>
    <w:rsid w:val="009F06BD"/>
    <w:rsid w:val="009F2A4D"/>
    <w:rsid w:val="00A00828"/>
    <w:rsid w:val="00A03290"/>
    <w:rsid w:val="00A0387E"/>
    <w:rsid w:val="00A05BFD"/>
    <w:rsid w:val="00A07490"/>
    <w:rsid w:val="00A10655"/>
    <w:rsid w:val="00A12B64"/>
    <w:rsid w:val="00A22C38"/>
    <w:rsid w:val="00A22D3C"/>
    <w:rsid w:val="00A241D8"/>
    <w:rsid w:val="00A25193"/>
    <w:rsid w:val="00A26E80"/>
    <w:rsid w:val="00A31AE8"/>
    <w:rsid w:val="00A3739D"/>
    <w:rsid w:val="00A3761F"/>
    <w:rsid w:val="00A37DDA"/>
    <w:rsid w:val="00A45005"/>
    <w:rsid w:val="00A53CF0"/>
    <w:rsid w:val="00A66DD9"/>
    <w:rsid w:val="00A7620F"/>
    <w:rsid w:val="00A76790"/>
    <w:rsid w:val="00A925EC"/>
    <w:rsid w:val="00A929AA"/>
    <w:rsid w:val="00A92B6B"/>
    <w:rsid w:val="00AA541E"/>
    <w:rsid w:val="00AD0DA4"/>
    <w:rsid w:val="00AD4169"/>
    <w:rsid w:val="00AE193F"/>
    <w:rsid w:val="00AE25C6"/>
    <w:rsid w:val="00AE2A8A"/>
    <w:rsid w:val="00AE306C"/>
    <w:rsid w:val="00AF28C1"/>
    <w:rsid w:val="00AF2F62"/>
    <w:rsid w:val="00B02EF1"/>
    <w:rsid w:val="00B07C97"/>
    <w:rsid w:val="00B11C67"/>
    <w:rsid w:val="00B15754"/>
    <w:rsid w:val="00B16002"/>
    <w:rsid w:val="00B2046E"/>
    <w:rsid w:val="00B20E8B"/>
    <w:rsid w:val="00B257E1"/>
    <w:rsid w:val="00B2599A"/>
    <w:rsid w:val="00B27AC4"/>
    <w:rsid w:val="00B31D3A"/>
    <w:rsid w:val="00B32AE4"/>
    <w:rsid w:val="00B343CC"/>
    <w:rsid w:val="00B5084A"/>
    <w:rsid w:val="00B606A1"/>
    <w:rsid w:val="00B614F7"/>
    <w:rsid w:val="00B61B26"/>
    <w:rsid w:val="00B65E6B"/>
    <w:rsid w:val="00B674EB"/>
    <w:rsid w:val="00B675B2"/>
    <w:rsid w:val="00B81261"/>
    <w:rsid w:val="00B8223E"/>
    <w:rsid w:val="00B832AE"/>
    <w:rsid w:val="00B86678"/>
    <w:rsid w:val="00B92F9B"/>
    <w:rsid w:val="00B941B3"/>
    <w:rsid w:val="00B96513"/>
    <w:rsid w:val="00BA1A56"/>
    <w:rsid w:val="00BA1D47"/>
    <w:rsid w:val="00BA2E6F"/>
    <w:rsid w:val="00BA66F0"/>
    <w:rsid w:val="00BB2239"/>
    <w:rsid w:val="00BB2AE7"/>
    <w:rsid w:val="00BB6464"/>
    <w:rsid w:val="00BC1BB8"/>
    <w:rsid w:val="00BD7FE1"/>
    <w:rsid w:val="00BE37CA"/>
    <w:rsid w:val="00BE6144"/>
    <w:rsid w:val="00BE635A"/>
    <w:rsid w:val="00BF17E9"/>
    <w:rsid w:val="00BF2ABB"/>
    <w:rsid w:val="00BF5099"/>
    <w:rsid w:val="00C10B5E"/>
    <w:rsid w:val="00C10F10"/>
    <w:rsid w:val="00C11E6F"/>
    <w:rsid w:val="00C15D4D"/>
    <w:rsid w:val="00C175DC"/>
    <w:rsid w:val="00C30171"/>
    <w:rsid w:val="00C309D8"/>
    <w:rsid w:val="00C43519"/>
    <w:rsid w:val="00C45263"/>
    <w:rsid w:val="00C51537"/>
    <w:rsid w:val="00C52BC3"/>
    <w:rsid w:val="00C53ECF"/>
    <w:rsid w:val="00C61AFA"/>
    <w:rsid w:val="00C61D64"/>
    <w:rsid w:val="00C62099"/>
    <w:rsid w:val="00C64EA3"/>
    <w:rsid w:val="00C72867"/>
    <w:rsid w:val="00C75E81"/>
    <w:rsid w:val="00C86609"/>
    <w:rsid w:val="00C92B4C"/>
    <w:rsid w:val="00C954F6"/>
    <w:rsid w:val="00C96318"/>
    <w:rsid w:val="00CA36A0"/>
    <w:rsid w:val="00CA6BC5"/>
    <w:rsid w:val="00CB26BC"/>
    <w:rsid w:val="00CC2F1A"/>
    <w:rsid w:val="00CC571B"/>
    <w:rsid w:val="00CC61CD"/>
    <w:rsid w:val="00CC6C02"/>
    <w:rsid w:val="00CC737B"/>
    <w:rsid w:val="00CD5011"/>
    <w:rsid w:val="00CE640F"/>
    <w:rsid w:val="00CE76BC"/>
    <w:rsid w:val="00CF540E"/>
    <w:rsid w:val="00D02F07"/>
    <w:rsid w:val="00D15D88"/>
    <w:rsid w:val="00D27D49"/>
    <w:rsid w:val="00D27EBE"/>
    <w:rsid w:val="00D34336"/>
    <w:rsid w:val="00D35D55"/>
    <w:rsid w:val="00D36A49"/>
    <w:rsid w:val="00D517C6"/>
    <w:rsid w:val="00D71D84"/>
    <w:rsid w:val="00D72464"/>
    <w:rsid w:val="00D72A57"/>
    <w:rsid w:val="00D768EB"/>
    <w:rsid w:val="00D81E17"/>
    <w:rsid w:val="00D82D1E"/>
    <w:rsid w:val="00D832D9"/>
    <w:rsid w:val="00D83EC2"/>
    <w:rsid w:val="00D90F00"/>
    <w:rsid w:val="00D975C0"/>
    <w:rsid w:val="00DA5285"/>
    <w:rsid w:val="00DA7F21"/>
    <w:rsid w:val="00DB191D"/>
    <w:rsid w:val="00DB4F91"/>
    <w:rsid w:val="00DB6D0A"/>
    <w:rsid w:val="00DC06BE"/>
    <w:rsid w:val="00DC1F0F"/>
    <w:rsid w:val="00DC3117"/>
    <w:rsid w:val="00DC5DD9"/>
    <w:rsid w:val="00DC6D2D"/>
    <w:rsid w:val="00DD4E59"/>
    <w:rsid w:val="00DE33B5"/>
    <w:rsid w:val="00DE5E18"/>
    <w:rsid w:val="00DF0487"/>
    <w:rsid w:val="00DF5EA4"/>
    <w:rsid w:val="00E02681"/>
    <w:rsid w:val="00E02792"/>
    <w:rsid w:val="00E034D8"/>
    <w:rsid w:val="00E04CC0"/>
    <w:rsid w:val="00E15816"/>
    <w:rsid w:val="00E160D5"/>
    <w:rsid w:val="00E235CB"/>
    <w:rsid w:val="00E239FF"/>
    <w:rsid w:val="00E27D7B"/>
    <w:rsid w:val="00E30556"/>
    <w:rsid w:val="00E30981"/>
    <w:rsid w:val="00E32991"/>
    <w:rsid w:val="00E33136"/>
    <w:rsid w:val="00E34D7C"/>
    <w:rsid w:val="00E3598A"/>
    <w:rsid w:val="00E3723D"/>
    <w:rsid w:val="00E43797"/>
    <w:rsid w:val="00E44C89"/>
    <w:rsid w:val="00E457A6"/>
    <w:rsid w:val="00E57B94"/>
    <w:rsid w:val="00E61BA2"/>
    <w:rsid w:val="00E63864"/>
    <w:rsid w:val="00E6403F"/>
    <w:rsid w:val="00E72B3D"/>
    <w:rsid w:val="00E75451"/>
    <w:rsid w:val="00E770C4"/>
    <w:rsid w:val="00E84C5A"/>
    <w:rsid w:val="00E861DB"/>
    <w:rsid w:val="00E908F1"/>
    <w:rsid w:val="00E93406"/>
    <w:rsid w:val="00E956C5"/>
    <w:rsid w:val="00E95C39"/>
    <w:rsid w:val="00EA2C39"/>
    <w:rsid w:val="00EB0A3C"/>
    <w:rsid w:val="00EB0A96"/>
    <w:rsid w:val="00EB77F9"/>
    <w:rsid w:val="00EC5769"/>
    <w:rsid w:val="00EC7D00"/>
    <w:rsid w:val="00ED0304"/>
    <w:rsid w:val="00ED4FF7"/>
    <w:rsid w:val="00ED5B7B"/>
    <w:rsid w:val="00EE38FA"/>
    <w:rsid w:val="00EE3E2C"/>
    <w:rsid w:val="00EE5D23"/>
    <w:rsid w:val="00EE750D"/>
    <w:rsid w:val="00EF051F"/>
    <w:rsid w:val="00EF3CA4"/>
    <w:rsid w:val="00EF49A8"/>
    <w:rsid w:val="00EF7859"/>
    <w:rsid w:val="00F014DA"/>
    <w:rsid w:val="00F02591"/>
    <w:rsid w:val="00F15931"/>
    <w:rsid w:val="00F467B9"/>
    <w:rsid w:val="00F5696E"/>
    <w:rsid w:val="00F60EFF"/>
    <w:rsid w:val="00F6612A"/>
    <w:rsid w:val="00F67D2D"/>
    <w:rsid w:val="00F82F2D"/>
    <w:rsid w:val="00F858F2"/>
    <w:rsid w:val="00F860CC"/>
    <w:rsid w:val="00F94398"/>
    <w:rsid w:val="00FB2B56"/>
    <w:rsid w:val="00FB3CC5"/>
    <w:rsid w:val="00FB55D5"/>
    <w:rsid w:val="00FB7F9B"/>
    <w:rsid w:val="00FC0E07"/>
    <w:rsid w:val="00FC12BF"/>
    <w:rsid w:val="00FC2C60"/>
    <w:rsid w:val="00FD24EE"/>
    <w:rsid w:val="00FD3E6F"/>
    <w:rsid w:val="00FD51B9"/>
    <w:rsid w:val="00FD5849"/>
    <w:rsid w:val="00FE03E4"/>
    <w:rsid w:val="00FE2A39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4A3DC14A"/>
  <w15:docId w15:val="{346E060E-38B1-4BB0-98C8-9A9CFCADF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ato" w:eastAsia="Calibri" w:hAnsi="Lato" w:cs="Times New Roman"/>
        <w:sz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/>
    <w:lsdException w:name="heading 6" w:uiPriority="2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36F"/>
    <w:rPr>
      <w:szCs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4D136F"/>
    <w:pPr>
      <w:keepNext/>
      <w:keepLines/>
      <w:spacing w:before="240"/>
      <w:outlineLvl w:val="0"/>
    </w:pPr>
    <w:rPr>
      <w:rFonts w:ascii="Lato Semibold" w:eastAsia="Times New Roman" w:hAnsi="Lato Semibold"/>
      <w:color w:val="EE6321" w:themeColor="text2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4D136F"/>
    <w:pPr>
      <w:keepNext/>
      <w:keepLines/>
      <w:spacing w:before="240"/>
      <w:outlineLvl w:val="1"/>
    </w:pPr>
    <w:rPr>
      <w:rFonts w:ascii="Lato Semibold" w:eastAsia="Times New Roman" w:hAnsi="Lato Semibold"/>
      <w:color w:val="007E91" w:themeColor="accent3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4D136F"/>
    <w:pPr>
      <w:keepNext/>
      <w:keepLines/>
      <w:spacing w:before="240"/>
      <w:outlineLvl w:val="2"/>
    </w:pPr>
    <w:rPr>
      <w:rFonts w:ascii="Lato Semibold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4D136F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4D136F"/>
    <w:pPr>
      <w:keepNext/>
      <w:keepLines/>
      <w:numPr>
        <w:ilvl w:val="4"/>
        <w:numId w:val="2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4D136F"/>
    <w:pPr>
      <w:keepNext/>
      <w:keepLines/>
      <w:numPr>
        <w:ilvl w:val="5"/>
        <w:numId w:val="2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4D136F"/>
    <w:pPr>
      <w:keepNext/>
      <w:keepLines/>
      <w:numPr>
        <w:ilvl w:val="6"/>
        <w:numId w:val="2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4D136F"/>
    <w:pPr>
      <w:keepNext/>
      <w:keepLines/>
      <w:numPr>
        <w:ilvl w:val="7"/>
        <w:numId w:val="2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4D136F"/>
    <w:pPr>
      <w:keepNext/>
      <w:keepLines/>
      <w:numPr>
        <w:ilvl w:val="8"/>
        <w:numId w:val="2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4D136F"/>
    <w:rPr>
      <w:rFonts w:ascii="Lato Semibold" w:eastAsia="Times New Roman" w:hAnsi="Lato Semibold"/>
      <w:color w:val="EE6321" w:themeColor="text2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4D136F"/>
    <w:rPr>
      <w:rFonts w:ascii="Lato Semibold" w:eastAsia="Times New Roman" w:hAnsi="Lato Semibold"/>
      <w:color w:val="007E91" w:themeColor="accent3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5A2658"/>
    <w:rPr>
      <w:rFonts w:ascii="Lato Semibold" w:eastAsia="Times New Roman" w:hAnsi="Lato Semibold"/>
      <w:bCs/>
      <w:color w:val="3A3440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5A2658"/>
    <w:rPr>
      <w:rFonts w:ascii="Lato Semibold" w:eastAsia="Times New Roman" w:hAnsi="Lato Semibold"/>
      <w:bCs/>
      <w:color w:val="3A3440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4D136F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D136F"/>
    <w:rPr>
      <w:rFonts w:eastAsiaTheme="minorEastAsia"/>
      <w:iCs/>
    </w:rPr>
  </w:style>
  <w:style w:type="paragraph" w:styleId="Footer">
    <w:name w:val="footer"/>
    <w:basedOn w:val="Normal"/>
    <w:link w:val="FooterChar"/>
    <w:uiPriority w:val="99"/>
    <w:semiHidden/>
    <w:rsid w:val="004D136F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D136F"/>
    <w:rPr>
      <w:szCs w:val="22"/>
    </w:rPr>
  </w:style>
  <w:style w:type="paragraph" w:customStyle="1" w:styleId="Subtitle0">
    <w:name w:val="Sub title"/>
    <w:basedOn w:val="Normal"/>
    <w:uiPriority w:val="1"/>
    <w:qFormat/>
    <w:rsid w:val="00A53CF0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4D136F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rFonts w:ascii="Lato" w:hAnsi="Lato"/>
      <w:color w:val="808080"/>
      <w:sz w:val="22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D136F"/>
  </w:style>
  <w:style w:type="paragraph" w:styleId="BodyText">
    <w:name w:val="Body Text"/>
    <w:basedOn w:val="Normal"/>
    <w:link w:val="BodyTextChar"/>
    <w:uiPriority w:val="99"/>
    <w:semiHidden/>
    <w:rsid w:val="004D136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D136F"/>
    <w:rPr>
      <w:szCs w:val="22"/>
    </w:rPr>
  </w:style>
  <w:style w:type="numbering" w:customStyle="1" w:styleId="Bulletlist">
    <w:name w:val="Bullet list"/>
    <w:basedOn w:val="NoList"/>
    <w:rsid w:val="004D136F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4D136F"/>
    <w:rPr>
      <w:b/>
      <w:color w:val="1F1F5F" w:themeColor="text1"/>
      <w:szCs w:val="22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4D136F"/>
    <w:rPr>
      <w:b/>
      <w:color w:val="606060"/>
      <w:szCs w:val="22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4D136F"/>
    <w:rPr>
      <w:b/>
      <w:color w:val="1F1F5F" w:themeColor="text1"/>
      <w:szCs w:val="22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4D136F"/>
    <w:rPr>
      <w:b/>
      <w:color w:val="606060"/>
      <w:szCs w:val="22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4D136F"/>
    <w:rPr>
      <w:b/>
      <w:color w:val="1F1F5F" w:themeColor="text1"/>
      <w:szCs w:val="22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18"/>
      </w:numPr>
      <w:spacing w:after="12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1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1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1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1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rFonts w:ascii="Lato" w:hAnsi="Lato"/>
      <w:color w:val="0563C1" w:themeColor="hyperlink"/>
      <w:sz w:val="22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4D136F"/>
    <w:pPr>
      <w:spacing w:after="0"/>
    </w:pPr>
    <w:rPr>
      <w:rFonts w:ascii="Arial" w:hAnsi="Arial"/>
      <w:szCs w:val="22"/>
    </w:r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CA36A0"/>
    <w:pPr>
      <w:spacing w:before="40"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lastRow">
      <w:rPr>
        <w:rFonts w:ascii="Arial" w:hAnsi="Arial"/>
        <w:b/>
        <w:color w:val="auto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  <w:tblPr/>
      <w:tcPr>
        <w:shd w:val="clear" w:color="auto" w:fill="F2F2F2" w:themeFill="background1" w:themeFillShade="F2"/>
      </w:tc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4D136F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136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36F"/>
    <w:rPr>
      <w:rFonts w:ascii="Segoe UI" w:hAnsi="Segoe UI" w:cs="Segoe UI"/>
      <w:sz w:val="18"/>
      <w:szCs w:val="18"/>
    </w:rPr>
  </w:style>
  <w:style w:type="table" w:customStyle="1" w:styleId="NTGTable1">
    <w:name w:val="NTG Table1"/>
    <w:basedOn w:val="TableGrid"/>
    <w:uiPriority w:val="99"/>
    <w:rsid w:val="007A5EFD"/>
    <w:pPr>
      <w:spacing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/>
      </w:tcPr>
    </w:tblStylePr>
    <w:tblStylePr w:type="lastRow">
      <w:rPr>
        <w:rFonts w:ascii="Arial" w:hAnsi="Arial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character" w:customStyle="1" w:styleId="Requiredfieldmark">
    <w:name w:val="Required field mark"/>
    <w:uiPriority w:val="3"/>
    <w:qFormat/>
    <w:rsid w:val="007A5EFD"/>
    <w:rPr>
      <w:rFonts w:ascii="Lato" w:hAnsi="Lato"/>
      <w:b/>
      <w:bCs/>
      <w:color w:val="C00000"/>
      <w:sz w:val="22"/>
    </w:rPr>
  </w:style>
  <w:style w:type="character" w:customStyle="1" w:styleId="Questionlabel">
    <w:name w:val="Question label"/>
    <w:basedOn w:val="DefaultParagraphFont"/>
    <w:uiPriority w:val="3"/>
    <w:qFormat/>
    <w:rsid w:val="007A5EFD"/>
    <w:rPr>
      <w:rFonts w:ascii="Lato" w:hAnsi="Lato"/>
      <w:b/>
      <w:bCs/>
      <w:sz w:val="22"/>
    </w:rPr>
  </w:style>
  <w:style w:type="character" w:customStyle="1" w:styleId="Hidden">
    <w:name w:val="Hidden"/>
    <w:basedOn w:val="DefaultParagraphFont"/>
    <w:uiPriority w:val="6"/>
    <w:rsid w:val="00354DD9"/>
    <w:rPr>
      <w:rFonts w:ascii="Lato" w:hAnsi="Lato"/>
      <w:color w:val="FFFFFF" w:themeColor="background1"/>
      <w:sz w:val="2"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4D136F"/>
    <w:pPr>
      <w:tabs>
        <w:tab w:val="right" w:pos="963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4D136F"/>
    <w:rPr>
      <w:szCs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4D136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D136F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D136F"/>
    <w:rPr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D136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D136F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D136F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LANT.NTGArchives@nt.gov.au" TargetMode="External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ntgcentral.nt.gov.au/ntg-tools-services/buying-goods-and-services/find-supplier-and-contract/across-government-contracts/office/records-storag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tsc.nt.gov.au/arts-and-museums/northern-territory-archives-service/government-recordkeeping/general-records-disposal-schedules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LANT.NTGArchives@nt.gov.au." TargetMode="External"/><Relationship Id="rId10" Type="http://schemas.openxmlformats.org/officeDocument/2006/relationships/hyperlink" Target="https://dtsc.nt.gov.au/arts-and-museums/northern-territory-archives-service/government-recordkeeping/functional-records-disposal-schedules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hyperlink" Target="mailto:LANT.NTGArchives@nt.gov.au" TargetMode="External"/><Relationship Id="rId14" Type="http://schemas.openxmlformats.org/officeDocument/2006/relationships/hyperlink" Target="https://ntlwiki.nt.gov.au/display/GA/Are+my+records+eligible+to+transfer?preview=/119832833/119832839/3.%20Application%20to%20transfer%20records%20form.docx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2025-05-30T00:00:00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4888D11-3F34-4E8F-BD74-BCC92DAB9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423</Words>
  <Characters>2471</Characters>
  <Application>Microsoft Office Word</Application>
  <DocSecurity>0</DocSecurity>
  <Lines>50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Eligibile to transfer</vt:lpstr>
    </vt:vector>
  </TitlesOfParts>
  <Company>People, Sport and Culture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Eligibility to transfer</dc:title>
  <dc:creator>Northern Territory Government</dc:creator>
  <cp:lastModifiedBy>Linda Bell</cp:lastModifiedBy>
  <cp:revision>7</cp:revision>
  <cp:lastPrinted>2020-10-28T05:17:00Z</cp:lastPrinted>
  <dcterms:created xsi:type="dcterms:W3CDTF">2025-08-07T00:01:00Z</dcterms:created>
  <dcterms:modified xsi:type="dcterms:W3CDTF">2025-08-11T02:45:00Z</dcterms:modified>
</cp:coreProperties>
</file>