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bCs/>
        </w:rPr>
        <w:alias w:val="Title"/>
        <w:tag w:val="Title"/>
        <w:id w:val="-509987125"/>
        <w:lock w:val="sdtLocked"/>
        <w:placeholder>
          <w:docPart w:val="20218B01B5564C3F8ED47C025219A023"/>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A009D6D" w14:textId="77777777" w:rsidR="00886C9D" w:rsidRPr="00886C9D" w:rsidRDefault="00C96250" w:rsidP="003F5EBA">
          <w:pPr>
            <w:pStyle w:val="Title"/>
          </w:pPr>
          <w:r w:rsidRPr="00A03ACB">
            <w:rPr>
              <w:rStyle w:val="TitleChar"/>
              <w:bCs/>
            </w:rPr>
            <w:t>Royal Commission into Violence, Abuse, Neglect and Exploitation of People with Disability</w:t>
          </w:r>
        </w:p>
      </w:sdtContent>
    </w:sdt>
    <w:p w14:paraId="24A4294E" w14:textId="77777777" w:rsidR="00964B22" w:rsidRDefault="00C96250" w:rsidP="003F5EBA">
      <w:pPr>
        <w:pStyle w:val="Subtitle0"/>
      </w:pPr>
      <w:r>
        <w:t xml:space="preserve">Northern Territory Government </w:t>
      </w:r>
      <w:r w:rsidRPr="00A03ACB">
        <w:t>Response</w:t>
      </w:r>
    </w:p>
    <w:p w14:paraId="48D14C7C" w14:textId="4BD4643A" w:rsidR="007761D8" w:rsidRDefault="007761D8" w:rsidP="003F5EBA"/>
    <w:p w14:paraId="178888A8" w14:textId="77777777" w:rsidR="00237014" w:rsidRDefault="00237014" w:rsidP="003F5EBA"/>
    <w:p w14:paraId="4C57543B" w14:textId="77777777" w:rsidR="00577402" w:rsidRDefault="00577402" w:rsidP="003F5EBA"/>
    <w:p w14:paraId="40D64476" w14:textId="04479BF6" w:rsidR="00577402" w:rsidRDefault="00577402" w:rsidP="003F5EBA">
      <w:r w:rsidRPr="00577402">
        <w:rPr>
          <w:noProof/>
        </w:rPr>
        <w:drawing>
          <wp:anchor distT="0" distB="0" distL="114300" distR="114300" simplePos="0" relativeHeight="251658240" behindDoc="1" locked="0" layoutInCell="1" allowOverlap="1" wp14:anchorId="0B54AF88" wp14:editId="35A0B9DE">
            <wp:simplePos x="0" y="0"/>
            <wp:positionH relativeFrom="page">
              <wp:align>left</wp:align>
            </wp:positionH>
            <wp:positionV relativeFrom="paragraph">
              <wp:posOffset>278194</wp:posOffset>
            </wp:positionV>
            <wp:extent cx="7509740" cy="5011340"/>
            <wp:effectExtent l="0" t="0" r="0" b="0"/>
            <wp:wrapTight wrapText="bothSides">
              <wp:wrapPolygon edited="0">
                <wp:start x="0" y="0"/>
                <wp:lineTo x="0" y="21515"/>
                <wp:lineTo x="21534" y="21515"/>
                <wp:lineTo x="21534" y="0"/>
                <wp:lineTo x="0" y="0"/>
              </wp:wrapPolygon>
            </wp:wrapTight>
            <wp:docPr id="190900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09740" cy="501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62837" w14:textId="765A60FC" w:rsidR="00577402" w:rsidRDefault="00577402" w:rsidP="003F5EBA"/>
    <w:p w14:paraId="4ADEB2AC" w14:textId="049306E1" w:rsidR="00577402" w:rsidRPr="00577402" w:rsidRDefault="00577402" w:rsidP="003F5EBA"/>
    <w:p w14:paraId="50E187BC" w14:textId="77777777" w:rsidR="00577402" w:rsidRDefault="00577402" w:rsidP="003F5EBA">
      <w:pPr>
        <w:sectPr w:rsidR="00577402" w:rsidSect="00702D61">
          <w:headerReference w:type="default" r:id="rId13"/>
          <w:footerReference w:type="first" r:id="rId14"/>
          <w:pgSz w:w="11906" w:h="16838" w:code="9"/>
          <w:pgMar w:top="794" w:right="794" w:bottom="794" w:left="794" w:header="794" w:footer="794" w:gutter="0"/>
          <w:cols w:space="708"/>
          <w:titlePg/>
          <w:docGrid w:linePitch="360"/>
        </w:sectPr>
      </w:pPr>
    </w:p>
    <w:p w14:paraId="6376904C" w14:textId="2BAF52F9" w:rsidR="00E757FF" w:rsidRPr="00F05671" w:rsidRDefault="00237014" w:rsidP="003F5EBA">
      <w:pPr>
        <w:pStyle w:val="Title"/>
        <w:rPr>
          <w:noProof/>
          <w:sz w:val="52"/>
          <w:szCs w:val="52"/>
          <w:lang w:eastAsia="en-AU"/>
        </w:rPr>
      </w:pPr>
      <w:r w:rsidRPr="00F05671">
        <w:rPr>
          <w:noProof/>
          <w:sz w:val="52"/>
          <w:szCs w:val="52"/>
          <w:lang w:eastAsia="en-AU"/>
        </w:rPr>
        <w:lastRenderedPageBreak/>
        <w:t xml:space="preserve">Acknowledgement of Country </w:t>
      </w:r>
    </w:p>
    <w:p w14:paraId="579C4F95" w14:textId="651BB315" w:rsidR="00147A9F" w:rsidRDefault="00147A9F" w:rsidP="00A95D9C">
      <w:r w:rsidRPr="00147A9F">
        <w:t xml:space="preserve">The Northern Territory Government respectfully acknowledges the </w:t>
      </w:r>
      <w:r w:rsidR="00EF4BD9">
        <w:t>Traditional Owners of country throughout the Northern Territory</w:t>
      </w:r>
      <w:r w:rsidR="00C94C13">
        <w:t xml:space="preserve">, and </w:t>
      </w:r>
      <w:r w:rsidRPr="00147A9F">
        <w:t>recognise</w:t>
      </w:r>
      <w:r w:rsidR="00C94C13">
        <w:t>s</w:t>
      </w:r>
      <w:r w:rsidRPr="00147A9F">
        <w:t xml:space="preserve"> their continuing connections to their lands, waters and communities</w:t>
      </w:r>
      <w:r w:rsidR="00C94C13">
        <w:t xml:space="preserve">. We </w:t>
      </w:r>
      <w:r w:rsidRPr="00147A9F">
        <w:t>pay our respects to the Aboriginal and Torres Strait Islander cultures, and to their leaders</w:t>
      </w:r>
      <w:r>
        <w:t>,</w:t>
      </w:r>
      <w:r w:rsidRPr="00147A9F">
        <w:t xml:space="preserve"> past, present and emerging.</w:t>
      </w:r>
    </w:p>
    <w:p w14:paraId="0FDFFCC7" w14:textId="289426DF" w:rsidR="004B4598" w:rsidRPr="00147A9F" w:rsidRDefault="004B4598" w:rsidP="00A95D9C">
      <w:r w:rsidRPr="00740512">
        <w:t>While this N</w:t>
      </w:r>
      <w:r>
        <w:t xml:space="preserve">orthern </w:t>
      </w:r>
      <w:r w:rsidRPr="00740512">
        <w:t>T</w:t>
      </w:r>
      <w:r>
        <w:t>erritory</w:t>
      </w:r>
      <w:r w:rsidRPr="00740512">
        <w:t xml:space="preserve"> Response to the </w:t>
      </w:r>
      <w:r>
        <w:t xml:space="preserve">Royal Commission into Violence, Abuse, Neglect and Exploitation of </w:t>
      </w:r>
      <w:r w:rsidRPr="00147A9F">
        <w:t xml:space="preserve">People with Disability uses the term ‘Aboriginal’, we respectfully acknowledge that Torres Strait Islander peoples are First Nations people living in the Northern Territory. Therefore, </w:t>
      </w:r>
      <w:r w:rsidR="00147A9F" w:rsidRPr="00147A9F">
        <w:t>responses</w:t>
      </w:r>
      <w:r w:rsidRPr="00147A9F">
        <w:t xml:space="preserve"> relating to ‘Aboriginal’ Territorians should be read to include both Aboriginal and Torres Strait Islander Territorians. </w:t>
      </w:r>
    </w:p>
    <w:p w14:paraId="2F2C2E05" w14:textId="4CEE3475" w:rsidR="004B4598" w:rsidRPr="00740512" w:rsidRDefault="004B4598" w:rsidP="00A95D9C">
      <w:r w:rsidRPr="00147A9F">
        <w:t>Aboriginal and Torres Strait Islander peoples are advised that this document may contain images of deceased persons.</w:t>
      </w:r>
    </w:p>
    <w:p w14:paraId="186039B1" w14:textId="6E5BBFDF" w:rsidR="00237014" w:rsidRPr="00F05671" w:rsidRDefault="00237014" w:rsidP="003F5EBA">
      <w:pPr>
        <w:pStyle w:val="Title"/>
        <w:rPr>
          <w:sz w:val="52"/>
          <w:szCs w:val="52"/>
        </w:rPr>
      </w:pPr>
      <w:r w:rsidRPr="00F05671">
        <w:rPr>
          <w:sz w:val="52"/>
          <w:szCs w:val="52"/>
        </w:rPr>
        <w:t>Acknowledgement of people with disability</w:t>
      </w:r>
    </w:p>
    <w:p w14:paraId="7969C50D" w14:textId="36123143" w:rsidR="00237014" w:rsidRDefault="00113A32" w:rsidP="00A95D9C">
      <w:r>
        <w:t xml:space="preserve">We acknowledge the </w:t>
      </w:r>
      <w:r w:rsidR="00EF4BD9">
        <w:t>significant contributions and strength of</w:t>
      </w:r>
      <w:r>
        <w:t xml:space="preserve"> people with lived experience of disability who shared their </w:t>
      </w:r>
      <w:r w:rsidR="00EF4BD9">
        <w:t xml:space="preserve">stories, their </w:t>
      </w:r>
      <w:r>
        <w:t xml:space="preserve">knowledge and </w:t>
      </w:r>
      <w:r w:rsidR="00EF4BD9">
        <w:t xml:space="preserve">their </w:t>
      </w:r>
      <w:r>
        <w:t xml:space="preserve">experiences of violence, abuse, neglect and exploitation with the Royal Commission. Their contributions </w:t>
      </w:r>
      <w:r w:rsidR="00EF4BD9">
        <w:t>have helped inform the</w:t>
      </w:r>
      <w:r>
        <w:t xml:space="preserve"> recommendations </w:t>
      </w:r>
      <w:r w:rsidR="00EF4BD9">
        <w:t xml:space="preserve">of the Disability Royal Commission and will guide our work </w:t>
      </w:r>
      <w:r>
        <w:t xml:space="preserve">to </w:t>
      </w:r>
      <w:r w:rsidR="00C94C13">
        <w:t xml:space="preserve">create a more inclusive Territory where people with disability are valued, respected and can contribute to </w:t>
      </w:r>
      <w:r w:rsidR="00D14C4D">
        <w:t xml:space="preserve">their </w:t>
      </w:r>
      <w:r w:rsidR="00C94C13">
        <w:t xml:space="preserve">community, </w:t>
      </w:r>
      <w:r>
        <w:t>liv</w:t>
      </w:r>
      <w:r w:rsidR="00C94C13">
        <w:t>ing</w:t>
      </w:r>
      <w:r>
        <w:t xml:space="preserve"> free from violence, abuse, neglect and exploitation</w:t>
      </w:r>
      <w:r w:rsidR="00C40268">
        <w:t>.</w:t>
      </w:r>
      <w:r w:rsidR="00BA1BC9">
        <w:t xml:space="preserve">  </w:t>
      </w:r>
    </w:p>
    <w:p w14:paraId="4E88099F" w14:textId="77777777" w:rsidR="00237014" w:rsidRPr="00237014" w:rsidRDefault="00237014" w:rsidP="003F5EBA"/>
    <w:p w14:paraId="206FFEE6" w14:textId="489527C1" w:rsidR="00237014" w:rsidRPr="00DD64C2" w:rsidRDefault="00237014" w:rsidP="003F5EBA">
      <w:pPr>
        <w:sectPr w:rsidR="00237014" w:rsidRPr="00DD64C2" w:rsidSect="00702D6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3330B975" w14:textId="77777777" w:rsidR="00964B22" w:rsidRPr="00422874" w:rsidRDefault="00964B22" w:rsidP="003F5EBA">
          <w:pPr>
            <w:pStyle w:val="TOCHeading"/>
            <w:tabs>
              <w:tab w:val="left" w:pos="9211"/>
            </w:tabs>
            <w:spacing w:before="0"/>
            <w:rPr>
              <w:lang w:eastAsia="ja-JP"/>
            </w:rPr>
          </w:pPr>
          <w:r w:rsidRPr="00422874">
            <w:t>Contents</w:t>
          </w:r>
        </w:p>
        <w:p w14:paraId="4AB2326D" w14:textId="4A8901FB" w:rsidR="00F7496B" w:rsidRDefault="006747E0" w:rsidP="003F5EBA">
          <w:pPr>
            <w:pStyle w:val="TOC1"/>
            <w:rPr>
              <w:rFonts w:asciiTheme="minorHAnsi" w:eastAsiaTheme="minorEastAsia" w:hAnsiTheme="minorHAnsi" w:cstheme="minorBidi"/>
              <w:b w:val="0"/>
              <w:noProof/>
              <w:kern w:val="2"/>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82757024" w:history="1">
            <w:r w:rsidR="00F7496B" w:rsidRPr="0001106E">
              <w:rPr>
                <w:rStyle w:val="Hyperlink"/>
                <w:noProof/>
                <w:lang w:eastAsia="en-AU"/>
              </w:rPr>
              <w:t>1. Introduction</w:t>
            </w:r>
            <w:r w:rsidR="00F7496B">
              <w:rPr>
                <w:noProof/>
                <w:webHidden/>
              </w:rPr>
              <w:tab/>
            </w:r>
            <w:r w:rsidR="00F7496B">
              <w:rPr>
                <w:noProof/>
                <w:webHidden/>
              </w:rPr>
              <w:fldChar w:fldCharType="begin"/>
            </w:r>
            <w:r w:rsidR="00F7496B">
              <w:rPr>
                <w:noProof/>
                <w:webHidden/>
              </w:rPr>
              <w:instrText xml:space="preserve"> PAGEREF _Toc182757024 \h </w:instrText>
            </w:r>
            <w:r w:rsidR="00F7496B">
              <w:rPr>
                <w:noProof/>
                <w:webHidden/>
              </w:rPr>
            </w:r>
            <w:r w:rsidR="00F7496B">
              <w:rPr>
                <w:noProof/>
                <w:webHidden/>
              </w:rPr>
              <w:fldChar w:fldCharType="separate"/>
            </w:r>
            <w:r w:rsidR="00EA51C3">
              <w:rPr>
                <w:noProof/>
                <w:webHidden/>
              </w:rPr>
              <w:t>5</w:t>
            </w:r>
            <w:r w:rsidR="00F7496B">
              <w:rPr>
                <w:noProof/>
                <w:webHidden/>
              </w:rPr>
              <w:fldChar w:fldCharType="end"/>
            </w:r>
          </w:hyperlink>
        </w:p>
        <w:p w14:paraId="3145577D" w14:textId="330A17A2"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25" w:history="1">
            <w:r w:rsidR="00F7496B" w:rsidRPr="0001106E">
              <w:rPr>
                <w:rStyle w:val="Hyperlink"/>
                <w:noProof/>
                <w:lang w:eastAsia="en-AU"/>
              </w:rPr>
              <w:t>1.1. Background</w:t>
            </w:r>
            <w:r w:rsidR="00F7496B">
              <w:rPr>
                <w:noProof/>
                <w:webHidden/>
              </w:rPr>
              <w:tab/>
            </w:r>
            <w:r w:rsidR="00F7496B">
              <w:rPr>
                <w:noProof/>
                <w:webHidden/>
              </w:rPr>
              <w:fldChar w:fldCharType="begin"/>
            </w:r>
            <w:r w:rsidR="00F7496B">
              <w:rPr>
                <w:noProof/>
                <w:webHidden/>
              </w:rPr>
              <w:instrText xml:space="preserve"> PAGEREF _Toc182757025 \h </w:instrText>
            </w:r>
            <w:r w:rsidR="00F7496B">
              <w:rPr>
                <w:noProof/>
                <w:webHidden/>
              </w:rPr>
            </w:r>
            <w:r w:rsidR="00F7496B">
              <w:rPr>
                <w:noProof/>
                <w:webHidden/>
              </w:rPr>
              <w:fldChar w:fldCharType="separate"/>
            </w:r>
            <w:r w:rsidR="00EA51C3">
              <w:rPr>
                <w:noProof/>
                <w:webHidden/>
              </w:rPr>
              <w:t>5</w:t>
            </w:r>
            <w:r w:rsidR="00F7496B">
              <w:rPr>
                <w:noProof/>
                <w:webHidden/>
              </w:rPr>
              <w:fldChar w:fldCharType="end"/>
            </w:r>
          </w:hyperlink>
        </w:p>
        <w:p w14:paraId="4C3A32B9" w14:textId="26E9A264"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26" w:history="1">
            <w:r w:rsidR="00F7496B" w:rsidRPr="0001106E">
              <w:rPr>
                <w:rStyle w:val="Hyperlink"/>
                <w:noProof/>
                <w:lang w:eastAsia="en-AU"/>
              </w:rPr>
              <w:t>1.2. Northern Territory Context</w:t>
            </w:r>
            <w:r w:rsidR="00F7496B">
              <w:rPr>
                <w:noProof/>
                <w:webHidden/>
              </w:rPr>
              <w:tab/>
            </w:r>
            <w:r w:rsidR="00F7496B">
              <w:rPr>
                <w:noProof/>
                <w:webHidden/>
              </w:rPr>
              <w:fldChar w:fldCharType="begin"/>
            </w:r>
            <w:r w:rsidR="00F7496B">
              <w:rPr>
                <w:noProof/>
                <w:webHidden/>
              </w:rPr>
              <w:instrText xml:space="preserve"> PAGEREF _Toc182757026 \h </w:instrText>
            </w:r>
            <w:r w:rsidR="00F7496B">
              <w:rPr>
                <w:noProof/>
                <w:webHidden/>
              </w:rPr>
            </w:r>
            <w:r w:rsidR="00F7496B">
              <w:rPr>
                <w:noProof/>
                <w:webHidden/>
              </w:rPr>
              <w:fldChar w:fldCharType="separate"/>
            </w:r>
            <w:r w:rsidR="00EA51C3">
              <w:rPr>
                <w:noProof/>
                <w:webHidden/>
              </w:rPr>
              <w:t>5</w:t>
            </w:r>
            <w:r w:rsidR="00F7496B">
              <w:rPr>
                <w:noProof/>
                <w:webHidden/>
              </w:rPr>
              <w:fldChar w:fldCharType="end"/>
            </w:r>
          </w:hyperlink>
        </w:p>
        <w:p w14:paraId="6FB8B4A7" w14:textId="7C9F8311"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27" w:history="1">
            <w:r w:rsidR="00F7496B" w:rsidRPr="0001106E">
              <w:rPr>
                <w:rStyle w:val="Hyperlink"/>
                <w:noProof/>
                <w:lang w:eastAsia="en-AU"/>
              </w:rPr>
              <w:t>1.3. Support Services</w:t>
            </w:r>
            <w:r w:rsidR="00F7496B">
              <w:rPr>
                <w:noProof/>
                <w:webHidden/>
              </w:rPr>
              <w:tab/>
            </w:r>
            <w:r w:rsidR="00F7496B">
              <w:rPr>
                <w:noProof/>
                <w:webHidden/>
              </w:rPr>
              <w:fldChar w:fldCharType="begin"/>
            </w:r>
            <w:r w:rsidR="00F7496B">
              <w:rPr>
                <w:noProof/>
                <w:webHidden/>
              </w:rPr>
              <w:instrText xml:space="preserve"> PAGEREF _Toc182757027 \h </w:instrText>
            </w:r>
            <w:r w:rsidR="00F7496B">
              <w:rPr>
                <w:noProof/>
                <w:webHidden/>
              </w:rPr>
            </w:r>
            <w:r w:rsidR="00F7496B">
              <w:rPr>
                <w:noProof/>
                <w:webHidden/>
              </w:rPr>
              <w:fldChar w:fldCharType="separate"/>
            </w:r>
            <w:r w:rsidR="00EA51C3">
              <w:rPr>
                <w:noProof/>
                <w:webHidden/>
              </w:rPr>
              <w:t>6</w:t>
            </w:r>
            <w:r w:rsidR="00F7496B">
              <w:rPr>
                <w:noProof/>
                <w:webHidden/>
              </w:rPr>
              <w:fldChar w:fldCharType="end"/>
            </w:r>
          </w:hyperlink>
        </w:p>
        <w:p w14:paraId="1BF75585" w14:textId="19080BC8" w:rsidR="00F7496B" w:rsidRDefault="00BA1BC9" w:rsidP="003F5EBA">
          <w:pPr>
            <w:pStyle w:val="TOC1"/>
            <w:rPr>
              <w:rFonts w:asciiTheme="minorHAnsi" w:eastAsiaTheme="minorEastAsia" w:hAnsiTheme="minorHAnsi" w:cstheme="minorBidi"/>
              <w:b w:val="0"/>
              <w:noProof/>
              <w:kern w:val="2"/>
              <w:lang w:eastAsia="en-AU"/>
              <w14:ligatures w14:val="standardContextual"/>
            </w:rPr>
          </w:pPr>
          <w:hyperlink w:anchor="_Toc182757028" w:history="1">
            <w:r w:rsidR="00F7496B" w:rsidRPr="0001106E">
              <w:rPr>
                <w:rStyle w:val="Hyperlink"/>
                <w:noProof/>
                <w:lang w:eastAsia="en-AU"/>
              </w:rPr>
              <w:t>2. Northern Territory Response to Recommendations</w:t>
            </w:r>
            <w:r w:rsidR="00F7496B">
              <w:rPr>
                <w:noProof/>
                <w:webHidden/>
              </w:rPr>
              <w:tab/>
            </w:r>
            <w:r w:rsidR="00F7496B">
              <w:rPr>
                <w:noProof/>
                <w:webHidden/>
              </w:rPr>
              <w:fldChar w:fldCharType="begin"/>
            </w:r>
            <w:r w:rsidR="00F7496B">
              <w:rPr>
                <w:noProof/>
                <w:webHidden/>
              </w:rPr>
              <w:instrText xml:space="preserve"> PAGEREF _Toc182757028 \h </w:instrText>
            </w:r>
            <w:r w:rsidR="00F7496B">
              <w:rPr>
                <w:noProof/>
                <w:webHidden/>
              </w:rPr>
            </w:r>
            <w:r w:rsidR="00F7496B">
              <w:rPr>
                <w:noProof/>
                <w:webHidden/>
              </w:rPr>
              <w:fldChar w:fldCharType="separate"/>
            </w:r>
            <w:r w:rsidR="00EA51C3">
              <w:rPr>
                <w:noProof/>
                <w:webHidden/>
              </w:rPr>
              <w:t>7</w:t>
            </w:r>
            <w:r w:rsidR="00F7496B">
              <w:rPr>
                <w:noProof/>
                <w:webHidden/>
              </w:rPr>
              <w:fldChar w:fldCharType="end"/>
            </w:r>
          </w:hyperlink>
        </w:p>
        <w:p w14:paraId="7A9883B0" w14:textId="1B9E281F"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29" w:history="1">
            <w:r w:rsidR="00F7496B" w:rsidRPr="0001106E">
              <w:rPr>
                <w:rStyle w:val="Hyperlink"/>
                <w:noProof/>
                <w:lang w:eastAsia="en-AU"/>
              </w:rPr>
              <w:t>2.1. Introduction and Approach</w:t>
            </w:r>
            <w:r w:rsidR="00F7496B">
              <w:rPr>
                <w:noProof/>
                <w:webHidden/>
              </w:rPr>
              <w:tab/>
            </w:r>
            <w:r w:rsidR="00F7496B">
              <w:rPr>
                <w:noProof/>
                <w:webHidden/>
              </w:rPr>
              <w:fldChar w:fldCharType="begin"/>
            </w:r>
            <w:r w:rsidR="00F7496B">
              <w:rPr>
                <w:noProof/>
                <w:webHidden/>
              </w:rPr>
              <w:instrText xml:space="preserve"> PAGEREF _Toc182757029 \h </w:instrText>
            </w:r>
            <w:r w:rsidR="00F7496B">
              <w:rPr>
                <w:noProof/>
                <w:webHidden/>
              </w:rPr>
            </w:r>
            <w:r w:rsidR="00F7496B">
              <w:rPr>
                <w:noProof/>
                <w:webHidden/>
              </w:rPr>
              <w:fldChar w:fldCharType="separate"/>
            </w:r>
            <w:r w:rsidR="00EA51C3">
              <w:rPr>
                <w:noProof/>
                <w:webHidden/>
              </w:rPr>
              <w:t>7</w:t>
            </w:r>
            <w:r w:rsidR="00F7496B">
              <w:rPr>
                <w:noProof/>
                <w:webHidden/>
              </w:rPr>
              <w:fldChar w:fldCharType="end"/>
            </w:r>
          </w:hyperlink>
        </w:p>
        <w:p w14:paraId="4800F5DE" w14:textId="4F9754AF"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30" w:history="1">
            <w:r w:rsidR="00F7496B" w:rsidRPr="0001106E">
              <w:rPr>
                <w:rStyle w:val="Hyperlink"/>
                <w:noProof/>
                <w:lang w:eastAsia="en-AU"/>
              </w:rPr>
              <w:t>2.2. Next Steps</w:t>
            </w:r>
            <w:r w:rsidR="00F7496B">
              <w:rPr>
                <w:noProof/>
                <w:webHidden/>
              </w:rPr>
              <w:tab/>
            </w:r>
            <w:r w:rsidR="00F7496B">
              <w:rPr>
                <w:noProof/>
                <w:webHidden/>
              </w:rPr>
              <w:fldChar w:fldCharType="begin"/>
            </w:r>
            <w:r w:rsidR="00F7496B">
              <w:rPr>
                <w:noProof/>
                <w:webHidden/>
              </w:rPr>
              <w:instrText xml:space="preserve"> PAGEREF _Toc182757030 \h </w:instrText>
            </w:r>
            <w:r w:rsidR="00F7496B">
              <w:rPr>
                <w:noProof/>
                <w:webHidden/>
              </w:rPr>
            </w:r>
            <w:r w:rsidR="00F7496B">
              <w:rPr>
                <w:noProof/>
                <w:webHidden/>
              </w:rPr>
              <w:fldChar w:fldCharType="separate"/>
            </w:r>
            <w:r w:rsidR="00EA51C3">
              <w:rPr>
                <w:noProof/>
                <w:webHidden/>
              </w:rPr>
              <w:t>7</w:t>
            </w:r>
            <w:r w:rsidR="00F7496B">
              <w:rPr>
                <w:noProof/>
                <w:webHidden/>
              </w:rPr>
              <w:fldChar w:fldCharType="end"/>
            </w:r>
          </w:hyperlink>
        </w:p>
        <w:p w14:paraId="67E51419" w14:textId="27E72FD4"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31" w:history="1">
            <w:r w:rsidR="00F7496B" w:rsidRPr="0001106E">
              <w:rPr>
                <w:rStyle w:val="Hyperlink"/>
                <w:noProof/>
                <w:lang w:eastAsia="en-AU"/>
              </w:rPr>
              <w:t>2.3. Volume 4: Realising the human rights of people with disability</w:t>
            </w:r>
            <w:r w:rsidR="00F7496B">
              <w:rPr>
                <w:noProof/>
                <w:webHidden/>
              </w:rPr>
              <w:tab/>
            </w:r>
            <w:r w:rsidR="00F7496B">
              <w:rPr>
                <w:noProof/>
                <w:webHidden/>
              </w:rPr>
              <w:fldChar w:fldCharType="begin"/>
            </w:r>
            <w:r w:rsidR="00F7496B">
              <w:rPr>
                <w:noProof/>
                <w:webHidden/>
              </w:rPr>
              <w:instrText xml:space="preserve"> PAGEREF _Toc182757031 \h </w:instrText>
            </w:r>
            <w:r w:rsidR="00F7496B">
              <w:rPr>
                <w:noProof/>
                <w:webHidden/>
              </w:rPr>
            </w:r>
            <w:r w:rsidR="00F7496B">
              <w:rPr>
                <w:noProof/>
                <w:webHidden/>
              </w:rPr>
              <w:fldChar w:fldCharType="separate"/>
            </w:r>
            <w:r w:rsidR="00EA51C3">
              <w:rPr>
                <w:noProof/>
                <w:webHidden/>
              </w:rPr>
              <w:t>8</w:t>
            </w:r>
            <w:r w:rsidR="00F7496B">
              <w:rPr>
                <w:noProof/>
                <w:webHidden/>
              </w:rPr>
              <w:fldChar w:fldCharType="end"/>
            </w:r>
          </w:hyperlink>
        </w:p>
        <w:p w14:paraId="5A40E3BD" w14:textId="2A564F87"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32" w:history="1">
            <w:r w:rsidR="00F7496B" w:rsidRPr="0001106E">
              <w:rPr>
                <w:rStyle w:val="Hyperlink"/>
                <w:noProof/>
                <w:lang w:eastAsia="en-AU"/>
              </w:rPr>
              <w:t>Introduction</w:t>
            </w:r>
            <w:r w:rsidR="00F7496B">
              <w:rPr>
                <w:noProof/>
                <w:webHidden/>
              </w:rPr>
              <w:tab/>
            </w:r>
            <w:r w:rsidR="00F7496B">
              <w:rPr>
                <w:noProof/>
                <w:webHidden/>
              </w:rPr>
              <w:fldChar w:fldCharType="begin"/>
            </w:r>
            <w:r w:rsidR="00F7496B">
              <w:rPr>
                <w:noProof/>
                <w:webHidden/>
              </w:rPr>
              <w:instrText xml:space="preserve"> PAGEREF _Toc182757032 \h </w:instrText>
            </w:r>
            <w:r w:rsidR="00F7496B">
              <w:rPr>
                <w:noProof/>
                <w:webHidden/>
              </w:rPr>
            </w:r>
            <w:r w:rsidR="00F7496B">
              <w:rPr>
                <w:noProof/>
                <w:webHidden/>
              </w:rPr>
              <w:fldChar w:fldCharType="separate"/>
            </w:r>
            <w:r w:rsidR="00EA51C3">
              <w:rPr>
                <w:noProof/>
                <w:webHidden/>
              </w:rPr>
              <w:t>8</w:t>
            </w:r>
            <w:r w:rsidR="00F7496B">
              <w:rPr>
                <w:noProof/>
                <w:webHidden/>
              </w:rPr>
              <w:fldChar w:fldCharType="end"/>
            </w:r>
          </w:hyperlink>
        </w:p>
        <w:p w14:paraId="066DAFA4" w14:textId="462AFBCF"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33"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_Toc182757033 \h </w:instrText>
            </w:r>
            <w:r w:rsidR="00F7496B">
              <w:rPr>
                <w:noProof/>
                <w:webHidden/>
              </w:rPr>
            </w:r>
            <w:r w:rsidR="00F7496B">
              <w:rPr>
                <w:noProof/>
                <w:webHidden/>
              </w:rPr>
              <w:fldChar w:fldCharType="separate"/>
            </w:r>
            <w:r w:rsidR="00EA51C3">
              <w:rPr>
                <w:noProof/>
                <w:webHidden/>
              </w:rPr>
              <w:t>9</w:t>
            </w:r>
            <w:r w:rsidR="00F7496B">
              <w:rPr>
                <w:noProof/>
                <w:webHidden/>
              </w:rPr>
              <w:fldChar w:fldCharType="end"/>
            </w:r>
          </w:hyperlink>
        </w:p>
        <w:p w14:paraId="38F7E239" w14:textId="14463165"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34" w:history="1">
            <w:r w:rsidR="00F7496B" w:rsidRPr="0001106E">
              <w:rPr>
                <w:rStyle w:val="Hyperlink"/>
                <w:noProof/>
                <w:lang w:eastAsia="en-AU"/>
              </w:rPr>
              <w:t xml:space="preserve">2.4. Volume 5: </w:t>
            </w:r>
            <w:r w:rsidR="00F7496B" w:rsidRPr="0001106E">
              <w:rPr>
                <w:rStyle w:val="Hyperlink"/>
                <w:noProof/>
              </w:rPr>
              <w:t>Governing for Inclusion</w:t>
            </w:r>
            <w:r w:rsidR="00F7496B">
              <w:rPr>
                <w:noProof/>
                <w:webHidden/>
              </w:rPr>
              <w:tab/>
            </w:r>
            <w:r w:rsidR="00F7496B">
              <w:rPr>
                <w:noProof/>
                <w:webHidden/>
              </w:rPr>
              <w:fldChar w:fldCharType="begin"/>
            </w:r>
            <w:r w:rsidR="00F7496B">
              <w:rPr>
                <w:noProof/>
                <w:webHidden/>
              </w:rPr>
              <w:instrText xml:space="preserve"> PAGEREF _Toc182757034 \h </w:instrText>
            </w:r>
            <w:r w:rsidR="00F7496B">
              <w:rPr>
                <w:noProof/>
                <w:webHidden/>
              </w:rPr>
            </w:r>
            <w:r w:rsidR="00F7496B">
              <w:rPr>
                <w:noProof/>
                <w:webHidden/>
              </w:rPr>
              <w:fldChar w:fldCharType="separate"/>
            </w:r>
            <w:r w:rsidR="00EA51C3">
              <w:rPr>
                <w:noProof/>
                <w:webHidden/>
              </w:rPr>
              <w:t>29</w:t>
            </w:r>
            <w:r w:rsidR="00F7496B">
              <w:rPr>
                <w:noProof/>
                <w:webHidden/>
              </w:rPr>
              <w:fldChar w:fldCharType="end"/>
            </w:r>
          </w:hyperlink>
        </w:p>
        <w:p w14:paraId="18AE6EAA" w14:textId="6459E1FA"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35" w:history="1">
            <w:r w:rsidR="00F7496B" w:rsidRPr="0001106E">
              <w:rPr>
                <w:rStyle w:val="Hyperlink"/>
                <w:noProof/>
                <w:lang w:eastAsia="en-AU"/>
              </w:rPr>
              <w:t>Introduction</w:t>
            </w:r>
            <w:r w:rsidR="00F7496B">
              <w:rPr>
                <w:noProof/>
                <w:webHidden/>
              </w:rPr>
              <w:tab/>
            </w:r>
            <w:r w:rsidR="00F7496B">
              <w:rPr>
                <w:noProof/>
                <w:webHidden/>
              </w:rPr>
              <w:fldChar w:fldCharType="begin"/>
            </w:r>
            <w:r w:rsidR="00F7496B">
              <w:rPr>
                <w:noProof/>
                <w:webHidden/>
              </w:rPr>
              <w:instrText xml:space="preserve"> PAGEREF _Toc182757035 \h </w:instrText>
            </w:r>
            <w:r w:rsidR="00F7496B">
              <w:rPr>
                <w:noProof/>
                <w:webHidden/>
              </w:rPr>
            </w:r>
            <w:r w:rsidR="00F7496B">
              <w:rPr>
                <w:noProof/>
                <w:webHidden/>
              </w:rPr>
              <w:fldChar w:fldCharType="separate"/>
            </w:r>
            <w:r w:rsidR="00EA51C3">
              <w:rPr>
                <w:noProof/>
                <w:webHidden/>
              </w:rPr>
              <w:t>29</w:t>
            </w:r>
            <w:r w:rsidR="00F7496B">
              <w:rPr>
                <w:noProof/>
                <w:webHidden/>
              </w:rPr>
              <w:fldChar w:fldCharType="end"/>
            </w:r>
          </w:hyperlink>
        </w:p>
        <w:p w14:paraId="76D82DF2" w14:textId="7D8AE98E"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36"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_Toc182757036 \h </w:instrText>
            </w:r>
            <w:r w:rsidR="00F7496B">
              <w:rPr>
                <w:noProof/>
                <w:webHidden/>
              </w:rPr>
            </w:r>
            <w:r w:rsidR="00F7496B">
              <w:rPr>
                <w:noProof/>
                <w:webHidden/>
              </w:rPr>
              <w:fldChar w:fldCharType="separate"/>
            </w:r>
            <w:r w:rsidR="00EA51C3">
              <w:rPr>
                <w:noProof/>
                <w:webHidden/>
              </w:rPr>
              <w:t>30</w:t>
            </w:r>
            <w:r w:rsidR="00F7496B">
              <w:rPr>
                <w:noProof/>
                <w:webHidden/>
              </w:rPr>
              <w:fldChar w:fldCharType="end"/>
            </w:r>
          </w:hyperlink>
        </w:p>
        <w:p w14:paraId="5E6793F9" w14:textId="0666BA4E"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37" w:history="1">
            <w:r w:rsidR="00F7496B" w:rsidRPr="0001106E">
              <w:rPr>
                <w:rStyle w:val="Hyperlink"/>
                <w:noProof/>
                <w:lang w:eastAsia="en-AU"/>
              </w:rPr>
              <w:t>2.5. Volume 6: Enabling autonomy and access</w:t>
            </w:r>
            <w:r w:rsidR="00F7496B">
              <w:rPr>
                <w:noProof/>
                <w:webHidden/>
              </w:rPr>
              <w:tab/>
            </w:r>
            <w:r w:rsidR="00F7496B">
              <w:rPr>
                <w:noProof/>
                <w:webHidden/>
              </w:rPr>
              <w:fldChar w:fldCharType="begin"/>
            </w:r>
            <w:r w:rsidR="00F7496B">
              <w:rPr>
                <w:noProof/>
                <w:webHidden/>
              </w:rPr>
              <w:instrText xml:space="preserve"> PAGEREF _Toc182757037 \h </w:instrText>
            </w:r>
            <w:r w:rsidR="00F7496B">
              <w:rPr>
                <w:noProof/>
                <w:webHidden/>
              </w:rPr>
            </w:r>
            <w:r w:rsidR="00F7496B">
              <w:rPr>
                <w:noProof/>
                <w:webHidden/>
              </w:rPr>
              <w:fldChar w:fldCharType="separate"/>
            </w:r>
            <w:r w:rsidR="00EA51C3">
              <w:rPr>
                <w:noProof/>
                <w:webHidden/>
              </w:rPr>
              <w:t>36</w:t>
            </w:r>
            <w:r w:rsidR="00F7496B">
              <w:rPr>
                <w:noProof/>
                <w:webHidden/>
              </w:rPr>
              <w:fldChar w:fldCharType="end"/>
            </w:r>
          </w:hyperlink>
        </w:p>
        <w:p w14:paraId="46A4A96C" w14:textId="33163C5E"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38" w:history="1">
            <w:r w:rsidR="00F7496B" w:rsidRPr="0001106E">
              <w:rPr>
                <w:rStyle w:val="Hyperlink"/>
                <w:noProof/>
              </w:rPr>
              <w:t>Introduction</w:t>
            </w:r>
            <w:r w:rsidR="00F7496B">
              <w:rPr>
                <w:noProof/>
                <w:webHidden/>
              </w:rPr>
              <w:tab/>
            </w:r>
            <w:r w:rsidR="00F7496B">
              <w:rPr>
                <w:noProof/>
                <w:webHidden/>
              </w:rPr>
              <w:fldChar w:fldCharType="begin"/>
            </w:r>
            <w:r w:rsidR="00F7496B">
              <w:rPr>
                <w:noProof/>
                <w:webHidden/>
              </w:rPr>
              <w:instrText xml:space="preserve"> PAGEREF _Toc182757038 \h </w:instrText>
            </w:r>
            <w:r w:rsidR="00F7496B">
              <w:rPr>
                <w:noProof/>
                <w:webHidden/>
              </w:rPr>
            </w:r>
            <w:r w:rsidR="00F7496B">
              <w:rPr>
                <w:noProof/>
                <w:webHidden/>
              </w:rPr>
              <w:fldChar w:fldCharType="separate"/>
            </w:r>
            <w:r w:rsidR="00EA51C3">
              <w:rPr>
                <w:noProof/>
                <w:webHidden/>
              </w:rPr>
              <w:t>36</w:t>
            </w:r>
            <w:r w:rsidR="00F7496B">
              <w:rPr>
                <w:noProof/>
                <w:webHidden/>
              </w:rPr>
              <w:fldChar w:fldCharType="end"/>
            </w:r>
          </w:hyperlink>
        </w:p>
        <w:p w14:paraId="360478A4" w14:textId="3E50896B"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39"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_Toc182757039 \h </w:instrText>
            </w:r>
            <w:r w:rsidR="00F7496B">
              <w:rPr>
                <w:noProof/>
                <w:webHidden/>
              </w:rPr>
            </w:r>
            <w:r w:rsidR="00F7496B">
              <w:rPr>
                <w:noProof/>
                <w:webHidden/>
              </w:rPr>
              <w:fldChar w:fldCharType="separate"/>
            </w:r>
            <w:r w:rsidR="00EA51C3">
              <w:rPr>
                <w:noProof/>
                <w:webHidden/>
              </w:rPr>
              <w:t>37</w:t>
            </w:r>
            <w:r w:rsidR="00F7496B">
              <w:rPr>
                <w:noProof/>
                <w:webHidden/>
              </w:rPr>
              <w:fldChar w:fldCharType="end"/>
            </w:r>
          </w:hyperlink>
        </w:p>
        <w:p w14:paraId="6494EE56" w14:textId="57B5413C"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40" w:history="1">
            <w:r w:rsidR="00F7496B" w:rsidRPr="0001106E">
              <w:rPr>
                <w:rStyle w:val="Hyperlink"/>
                <w:noProof/>
                <w:lang w:eastAsia="en-AU"/>
              </w:rPr>
              <w:t>2.6. Volume 7: Inclusive education, employment and housing</w:t>
            </w:r>
            <w:r w:rsidR="00F7496B">
              <w:rPr>
                <w:noProof/>
                <w:webHidden/>
              </w:rPr>
              <w:tab/>
            </w:r>
            <w:r w:rsidR="00F7496B">
              <w:rPr>
                <w:noProof/>
                <w:webHidden/>
              </w:rPr>
              <w:fldChar w:fldCharType="begin"/>
            </w:r>
            <w:r w:rsidR="00F7496B">
              <w:rPr>
                <w:noProof/>
                <w:webHidden/>
              </w:rPr>
              <w:instrText xml:space="preserve"> PAGEREF _Toc182757040 \h </w:instrText>
            </w:r>
            <w:r w:rsidR="00F7496B">
              <w:rPr>
                <w:noProof/>
                <w:webHidden/>
              </w:rPr>
            </w:r>
            <w:r w:rsidR="00F7496B">
              <w:rPr>
                <w:noProof/>
                <w:webHidden/>
              </w:rPr>
              <w:fldChar w:fldCharType="separate"/>
            </w:r>
            <w:r w:rsidR="00EA51C3">
              <w:rPr>
                <w:noProof/>
                <w:webHidden/>
              </w:rPr>
              <w:t>70</w:t>
            </w:r>
            <w:r w:rsidR="00F7496B">
              <w:rPr>
                <w:noProof/>
                <w:webHidden/>
              </w:rPr>
              <w:fldChar w:fldCharType="end"/>
            </w:r>
          </w:hyperlink>
        </w:p>
        <w:p w14:paraId="40885360" w14:textId="61507496"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41" w:history="1">
            <w:r w:rsidR="00F7496B" w:rsidRPr="0001106E">
              <w:rPr>
                <w:rStyle w:val="Hyperlink"/>
                <w:noProof/>
              </w:rPr>
              <w:t>Introduction</w:t>
            </w:r>
            <w:r w:rsidR="00F7496B">
              <w:rPr>
                <w:noProof/>
                <w:webHidden/>
              </w:rPr>
              <w:tab/>
            </w:r>
            <w:r w:rsidR="00F7496B">
              <w:rPr>
                <w:noProof/>
                <w:webHidden/>
              </w:rPr>
              <w:fldChar w:fldCharType="begin"/>
            </w:r>
            <w:r w:rsidR="00F7496B">
              <w:rPr>
                <w:noProof/>
                <w:webHidden/>
              </w:rPr>
              <w:instrText xml:space="preserve"> PAGEREF _Toc182757041 \h </w:instrText>
            </w:r>
            <w:r w:rsidR="00F7496B">
              <w:rPr>
                <w:noProof/>
                <w:webHidden/>
              </w:rPr>
            </w:r>
            <w:r w:rsidR="00F7496B">
              <w:rPr>
                <w:noProof/>
                <w:webHidden/>
              </w:rPr>
              <w:fldChar w:fldCharType="separate"/>
            </w:r>
            <w:r w:rsidR="00EA51C3">
              <w:rPr>
                <w:noProof/>
                <w:webHidden/>
              </w:rPr>
              <w:t>70</w:t>
            </w:r>
            <w:r w:rsidR="00F7496B">
              <w:rPr>
                <w:noProof/>
                <w:webHidden/>
              </w:rPr>
              <w:fldChar w:fldCharType="end"/>
            </w:r>
          </w:hyperlink>
        </w:p>
        <w:p w14:paraId="48F36690" w14:textId="12440361"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42"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_Toc182757042 \h </w:instrText>
            </w:r>
            <w:r w:rsidR="00F7496B">
              <w:rPr>
                <w:noProof/>
                <w:webHidden/>
              </w:rPr>
            </w:r>
            <w:r w:rsidR="00F7496B">
              <w:rPr>
                <w:noProof/>
                <w:webHidden/>
              </w:rPr>
              <w:fldChar w:fldCharType="separate"/>
            </w:r>
            <w:r w:rsidR="00EA51C3">
              <w:rPr>
                <w:noProof/>
                <w:webHidden/>
              </w:rPr>
              <w:t>71</w:t>
            </w:r>
            <w:r w:rsidR="00F7496B">
              <w:rPr>
                <w:noProof/>
                <w:webHidden/>
              </w:rPr>
              <w:fldChar w:fldCharType="end"/>
            </w:r>
          </w:hyperlink>
        </w:p>
        <w:p w14:paraId="3CB2703D" w14:textId="483F346A"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43" w:history="1">
            <w:r w:rsidR="00F7496B" w:rsidRPr="0001106E">
              <w:rPr>
                <w:rStyle w:val="Hyperlink"/>
                <w:noProof/>
                <w:lang w:eastAsia="en-AU"/>
              </w:rPr>
              <w:t>2.7. Volume 8: Criminal justice and people with disability</w:t>
            </w:r>
            <w:r w:rsidR="00F7496B">
              <w:rPr>
                <w:noProof/>
                <w:webHidden/>
              </w:rPr>
              <w:tab/>
            </w:r>
            <w:r w:rsidR="00F7496B">
              <w:rPr>
                <w:noProof/>
                <w:webHidden/>
              </w:rPr>
              <w:fldChar w:fldCharType="begin"/>
            </w:r>
            <w:r w:rsidR="00F7496B">
              <w:rPr>
                <w:noProof/>
                <w:webHidden/>
              </w:rPr>
              <w:instrText xml:space="preserve"> PAGEREF _Toc182757043 \h </w:instrText>
            </w:r>
            <w:r w:rsidR="00F7496B">
              <w:rPr>
                <w:noProof/>
                <w:webHidden/>
              </w:rPr>
            </w:r>
            <w:r w:rsidR="00F7496B">
              <w:rPr>
                <w:noProof/>
                <w:webHidden/>
              </w:rPr>
              <w:fldChar w:fldCharType="separate"/>
            </w:r>
            <w:r w:rsidR="00EA51C3">
              <w:rPr>
                <w:noProof/>
                <w:webHidden/>
              </w:rPr>
              <w:t>114</w:t>
            </w:r>
            <w:r w:rsidR="00F7496B">
              <w:rPr>
                <w:noProof/>
                <w:webHidden/>
              </w:rPr>
              <w:fldChar w:fldCharType="end"/>
            </w:r>
          </w:hyperlink>
        </w:p>
        <w:p w14:paraId="2488AA68" w14:textId="6587DE3F"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44" w:history="1">
            <w:r w:rsidR="00F7496B" w:rsidRPr="0001106E">
              <w:rPr>
                <w:rStyle w:val="Hyperlink"/>
                <w:noProof/>
                <w:lang w:eastAsia="en-AU"/>
              </w:rPr>
              <w:t>Introduction</w:t>
            </w:r>
            <w:r w:rsidR="00F7496B">
              <w:rPr>
                <w:noProof/>
                <w:webHidden/>
              </w:rPr>
              <w:tab/>
            </w:r>
            <w:r w:rsidR="00F7496B">
              <w:rPr>
                <w:noProof/>
                <w:webHidden/>
              </w:rPr>
              <w:fldChar w:fldCharType="begin"/>
            </w:r>
            <w:r w:rsidR="00F7496B">
              <w:rPr>
                <w:noProof/>
                <w:webHidden/>
              </w:rPr>
              <w:instrText xml:space="preserve"> PAGEREF _Toc182757044 \h </w:instrText>
            </w:r>
            <w:r w:rsidR="00F7496B">
              <w:rPr>
                <w:noProof/>
                <w:webHidden/>
              </w:rPr>
            </w:r>
            <w:r w:rsidR="00F7496B">
              <w:rPr>
                <w:noProof/>
                <w:webHidden/>
              </w:rPr>
              <w:fldChar w:fldCharType="separate"/>
            </w:r>
            <w:r w:rsidR="00EA51C3">
              <w:rPr>
                <w:noProof/>
                <w:webHidden/>
              </w:rPr>
              <w:t>114</w:t>
            </w:r>
            <w:r w:rsidR="00F7496B">
              <w:rPr>
                <w:noProof/>
                <w:webHidden/>
              </w:rPr>
              <w:fldChar w:fldCharType="end"/>
            </w:r>
          </w:hyperlink>
        </w:p>
        <w:p w14:paraId="29FE0DE2" w14:textId="6C7D0276"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45"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_Toc182757045 \h </w:instrText>
            </w:r>
            <w:r w:rsidR="00F7496B">
              <w:rPr>
                <w:noProof/>
                <w:webHidden/>
              </w:rPr>
            </w:r>
            <w:r w:rsidR="00F7496B">
              <w:rPr>
                <w:noProof/>
                <w:webHidden/>
              </w:rPr>
              <w:fldChar w:fldCharType="separate"/>
            </w:r>
            <w:r w:rsidR="00EA51C3">
              <w:rPr>
                <w:noProof/>
                <w:webHidden/>
              </w:rPr>
              <w:t>115</w:t>
            </w:r>
            <w:r w:rsidR="00F7496B">
              <w:rPr>
                <w:noProof/>
                <w:webHidden/>
              </w:rPr>
              <w:fldChar w:fldCharType="end"/>
            </w:r>
          </w:hyperlink>
        </w:p>
        <w:p w14:paraId="12675020" w14:textId="767CCF90"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46" w:history="1">
            <w:r w:rsidR="00F7496B" w:rsidRPr="0001106E">
              <w:rPr>
                <w:rStyle w:val="Hyperlink"/>
                <w:noProof/>
                <w:lang w:eastAsia="en-AU"/>
              </w:rPr>
              <w:t>2.8. Volume 9: First Nations people with disability</w:t>
            </w:r>
            <w:r w:rsidR="00F7496B">
              <w:rPr>
                <w:noProof/>
                <w:webHidden/>
              </w:rPr>
              <w:tab/>
            </w:r>
            <w:r w:rsidR="00F7496B">
              <w:rPr>
                <w:noProof/>
                <w:webHidden/>
              </w:rPr>
              <w:fldChar w:fldCharType="begin"/>
            </w:r>
            <w:r w:rsidR="00F7496B">
              <w:rPr>
                <w:noProof/>
                <w:webHidden/>
              </w:rPr>
              <w:instrText xml:space="preserve"> PAGEREF _Toc182757046 \h </w:instrText>
            </w:r>
            <w:r w:rsidR="00F7496B">
              <w:rPr>
                <w:noProof/>
                <w:webHidden/>
              </w:rPr>
            </w:r>
            <w:r w:rsidR="00F7496B">
              <w:rPr>
                <w:noProof/>
                <w:webHidden/>
              </w:rPr>
              <w:fldChar w:fldCharType="separate"/>
            </w:r>
            <w:r w:rsidR="00EA51C3">
              <w:rPr>
                <w:noProof/>
                <w:webHidden/>
              </w:rPr>
              <w:t>130</w:t>
            </w:r>
            <w:r w:rsidR="00F7496B">
              <w:rPr>
                <w:noProof/>
                <w:webHidden/>
              </w:rPr>
              <w:fldChar w:fldCharType="end"/>
            </w:r>
          </w:hyperlink>
        </w:p>
        <w:p w14:paraId="207997DF" w14:textId="364906F9"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47" w:history="1">
            <w:r w:rsidR="00F7496B" w:rsidRPr="0001106E">
              <w:rPr>
                <w:rStyle w:val="Hyperlink"/>
                <w:noProof/>
                <w:lang w:eastAsia="en-AU"/>
              </w:rPr>
              <w:t>Introduction</w:t>
            </w:r>
            <w:r w:rsidR="00F7496B">
              <w:rPr>
                <w:noProof/>
                <w:webHidden/>
              </w:rPr>
              <w:tab/>
            </w:r>
            <w:r w:rsidR="00F7496B">
              <w:rPr>
                <w:noProof/>
                <w:webHidden/>
              </w:rPr>
              <w:fldChar w:fldCharType="begin"/>
            </w:r>
            <w:r w:rsidR="00F7496B">
              <w:rPr>
                <w:noProof/>
                <w:webHidden/>
              </w:rPr>
              <w:instrText xml:space="preserve"> PAGEREF _Toc182757047 \h </w:instrText>
            </w:r>
            <w:r w:rsidR="00F7496B">
              <w:rPr>
                <w:noProof/>
                <w:webHidden/>
              </w:rPr>
            </w:r>
            <w:r w:rsidR="00F7496B">
              <w:rPr>
                <w:noProof/>
                <w:webHidden/>
              </w:rPr>
              <w:fldChar w:fldCharType="separate"/>
            </w:r>
            <w:r w:rsidR="00EA51C3">
              <w:rPr>
                <w:noProof/>
                <w:webHidden/>
              </w:rPr>
              <w:t>130</w:t>
            </w:r>
            <w:r w:rsidR="00F7496B">
              <w:rPr>
                <w:noProof/>
                <w:webHidden/>
              </w:rPr>
              <w:fldChar w:fldCharType="end"/>
            </w:r>
          </w:hyperlink>
        </w:p>
        <w:p w14:paraId="73C3FAFC" w14:textId="7256C183"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48"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_Toc182757048 \h </w:instrText>
            </w:r>
            <w:r w:rsidR="00F7496B">
              <w:rPr>
                <w:noProof/>
                <w:webHidden/>
              </w:rPr>
            </w:r>
            <w:r w:rsidR="00F7496B">
              <w:rPr>
                <w:noProof/>
                <w:webHidden/>
              </w:rPr>
              <w:fldChar w:fldCharType="separate"/>
            </w:r>
            <w:r w:rsidR="00EA51C3">
              <w:rPr>
                <w:noProof/>
                <w:webHidden/>
              </w:rPr>
              <w:t>131</w:t>
            </w:r>
            <w:r w:rsidR="00F7496B">
              <w:rPr>
                <w:noProof/>
                <w:webHidden/>
              </w:rPr>
              <w:fldChar w:fldCharType="end"/>
            </w:r>
          </w:hyperlink>
        </w:p>
        <w:p w14:paraId="40807F7F" w14:textId="1AFFD78A"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49" w:history="1">
            <w:r w:rsidR="00F7496B" w:rsidRPr="0001106E">
              <w:rPr>
                <w:rStyle w:val="Hyperlink"/>
                <w:noProof/>
                <w:lang w:eastAsia="en-AU"/>
              </w:rPr>
              <w:t>2.9. Volume 10: Disability services</w:t>
            </w:r>
            <w:r w:rsidR="00F7496B">
              <w:rPr>
                <w:noProof/>
                <w:webHidden/>
              </w:rPr>
              <w:tab/>
            </w:r>
            <w:r w:rsidR="00F7496B">
              <w:rPr>
                <w:noProof/>
                <w:webHidden/>
              </w:rPr>
              <w:fldChar w:fldCharType="begin"/>
            </w:r>
            <w:r w:rsidR="00F7496B">
              <w:rPr>
                <w:noProof/>
                <w:webHidden/>
              </w:rPr>
              <w:instrText xml:space="preserve"> PAGEREF _Toc182757049 \h </w:instrText>
            </w:r>
            <w:r w:rsidR="00F7496B">
              <w:rPr>
                <w:noProof/>
                <w:webHidden/>
              </w:rPr>
            </w:r>
            <w:r w:rsidR="00F7496B">
              <w:rPr>
                <w:noProof/>
                <w:webHidden/>
              </w:rPr>
              <w:fldChar w:fldCharType="separate"/>
            </w:r>
            <w:r w:rsidR="00EA51C3">
              <w:rPr>
                <w:noProof/>
                <w:webHidden/>
              </w:rPr>
              <w:t>139</w:t>
            </w:r>
            <w:r w:rsidR="00F7496B">
              <w:rPr>
                <w:noProof/>
                <w:webHidden/>
              </w:rPr>
              <w:fldChar w:fldCharType="end"/>
            </w:r>
          </w:hyperlink>
        </w:p>
        <w:p w14:paraId="1CA7FEFC" w14:textId="69E04BD9"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50" w:history="1">
            <w:r w:rsidR="00F7496B" w:rsidRPr="0001106E">
              <w:rPr>
                <w:rStyle w:val="Hyperlink"/>
                <w:noProof/>
                <w:lang w:eastAsia="en-AU"/>
              </w:rPr>
              <w:t>Introduction</w:t>
            </w:r>
            <w:r w:rsidR="00F7496B">
              <w:rPr>
                <w:noProof/>
                <w:webHidden/>
              </w:rPr>
              <w:tab/>
            </w:r>
            <w:r w:rsidR="00F7496B">
              <w:rPr>
                <w:noProof/>
                <w:webHidden/>
              </w:rPr>
              <w:fldChar w:fldCharType="begin"/>
            </w:r>
            <w:r w:rsidR="00F7496B">
              <w:rPr>
                <w:noProof/>
                <w:webHidden/>
              </w:rPr>
              <w:instrText xml:space="preserve"> PAGEREF _Toc182757050 \h </w:instrText>
            </w:r>
            <w:r w:rsidR="00F7496B">
              <w:rPr>
                <w:noProof/>
                <w:webHidden/>
              </w:rPr>
            </w:r>
            <w:r w:rsidR="00F7496B">
              <w:rPr>
                <w:noProof/>
                <w:webHidden/>
              </w:rPr>
              <w:fldChar w:fldCharType="separate"/>
            </w:r>
            <w:r w:rsidR="00EA51C3">
              <w:rPr>
                <w:noProof/>
                <w:webHidden/>
              </w:rPr>
              <w:t>139</w:t>
            </w:r>
            <w:r w:rsidR="00F7496B">
              <w:rPr>
                <w:noProof/>
                <w:webHidden/>
              </w:rPr>
              <w:fldChar w:fldCharType="end"/>
            </w:r>
          </w:hyperlink>
        </w:p>
        <w:p w14:paraId="73EDC6D6" w14:textId="67AA57A4"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51"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_Toc182757051 \h </w:instrText>
            </w:r>
            <w:r w:rsidR="00F7496B">
              <w:rPr>
                <w:noProof/>
                <w:webHidden/>
              </w:rPr>
            </w:r>
            <w:r w:rsidR="00F7496B">
              <w:rPr>
                <w:noProof/>
                <w:webHidden/>
              </w:rPr>
              <w:fldChar w:fldCharType="separate"/>
            </w:r>
            <w:r w:rsidR="00EA51C3">
              <w:rPr>
                <w:noProof/>
                <w:webHidden/>
              </w:rPr>
              <w:t>140</w:t>
            </w:r>
            <w:r w:rsidR="00F7496B">
              <w:rPr>
                <w:noProof/>
                <w:webHidden/>
              </w:rPr>
              <w:fldChar w:fldCharType="end"/>
            </w:r>
          </w:hyperlink>
        </w:p>
        <w:p w14:paraId="03F1EFEA" w14:textId="18C5410D"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52" w:history="1">
            <w:r w:rsidR="00F7496B" w:rsidRPr="0001106E">
              <w:rPr>
                <w:rStyle w:val="Hyperlink"/>
                <w:noProof/>
                <w:lang w:eastAsia="en-AU"/>
              </w:rPr>
              <w:t>2.10. Volume 11: Independent oversight and complaint mechanisms</w:t>
            </w:r>
            <w:r w:rsidR="00F7496B">
              <w:rPr>
                <w:noProof/>
                <w:webHidden/>
              </w:rPr>
              <w:tab/>
            </w:r>
            <w:r w:rsidR="00F7496B">
              <w:rPr>
                <w:noProof/>
                <w:webHidden/>
              </w:rPr>
              <w:fldChar w:fldCharType="begin"/>
            </w:r>
            <w:r w:rsidR="00F7496B">
              <w:rPr>
                <w:noProof/>
                <w:webHidden/>
              </w:rPr>
              <w:instrText xml:space="preserve"> PAGEREF _Toc182757052 \h </w:instrText>
            </w:r>
            <w:r w:rsidR="00F7496B">
              <w:rPr>
                <w:noProof/>
                <w:webHidden/>
              </w:rPr>
            </w:r>
            <w:r w:rsidR="00F7496B">
              <w:rPr>
                <w:noProof/>
                <w:webHidden/>
              </w:rPr>
              <w:fldChar w:fldCharType="separate"/>
            </w:r>
            <w:r w:rsidR="00EA51C3">
              <w:rPr>
                <w:noProof/>
                <w:webHidden/>
              </w:rPr>
              <w:t>162</w:t>
            </w:r>
            <w:r w:rsidR="00F7496B">
              <w:rPr>
                <w:noProof/>
                <w:webHidden/>
              </w:rPr>
              <w:fldChar w:fldCharType="end"/>
            </w:r>
          </w:hyperlink>
        </w:p>
        <w:p w14:paraId="738D9455" w14:textId="2FDC2235"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53" w:history="1">
            <w:r w:rsidR="00F7496B" w:rsidRPr="0001106E">
              <w:rPr>
                <w:rStyle w:val="Hyperlink"/>
                <w:noProof/>
                <w:lang w:eastAsia="en-AU"/>
              </w:rPr>
              <w:t>Introduction</w:t>
            </w:r>
            <w:r w:rsidR="00F7496B">
              <w:rPr>
                <w:noProof/>
                <w:webHidden/>
              </w:rPr>
              <w:tab/>
            </w:r>
            <w:r w:rsidR="00F7496B">
              <w:rPr>
                <w:noProof/>
                <w:webHidden/>
              </w:rPr>
              <w:fldChar w:fldCharType="begin"/>
            </w:r>
            <w:r w:rsidR="00F7496B">
              <w:rPr>
                <w:noProof/>
                <w:webHidden/>
              </w:rPr>
              <w:instrText xml:space="preserve"> PAGEREF _Toc182757053 \h </w:instrText>
            </w:r>
            <w:r w:rsidR="00F7496B">
              <w:rPr>
                <w:noProof/>
                <w:webHidden/>
              </w:rPr>
            </w:r>
            <w:r w:rsidR="00F7496B">
              <w:rPr>
                <w:noProof/>
                <w:webHidden/>
              </w:rPr>
              <w:fldChar w:fldCharType="separate"/>
            </w:r>
            <w:r w:rsidR="00EA51C3">
              <w:rPr>
                <w:noProof/>
                <w:webHidden/>
              </w:rPr>
              <w:t>162</w:t>
            </w:r>
            <w:r w:rsidR="00F7496B">
              <w:rPr>
                <w:noProof/>
                <w:webHidden/>
              </w:rPr>
              <w:fldChar w:fldCharType="end"/>
            </w:r>
          </w:hyperlink>
        </w:p>
        <w:p w14:paraId="19808727" w14:textId="7DDF04D4"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54"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_Toc182757054 \h </w:instrText>
            </w:r>
            <w:r w:rsidR="00F7496B">
              <w:rPr>
                <w:noProof/>
                <w:webHidden/>
              </w:rPr>
            </w:r>
            <w:r w:rsidR="00F7496B">
              <w:rPr>
                <w:noProof/>
                <w:webHidden/>
              </w:rPr>
              <w:fldChar w:fldCharType="separate"/>
            </w:r>
            <w:r w:rsidR="00EA51C3">
              <w:rPr>
                <w:noProof/>
                <w:webHidden/>
              </w:rPr>
              <w:t>163</w:t>
            </w:r>
            <w:r w:rsidR="00F7496B">
              <w:rPr>
                <w:noProof/>
                <w:webHidden/>
              </w:rPr>
              <w:fldChar w:fldCharType="end"/>
            </w:r>
          </w:hyperlink>
        </w:p>
        <w:p w14:paraId="72CDA9D3" w14:textId="14AAD645"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55" w:history="1">
            <w:r w:rsidR="00F7496B" w:rsidRPr="0001106E">
              <w:rPr>
                <w:rStyle w:val="Hyperlink"/>
                <w:noProof/>
                <w:lang w:eastAsia="en-AU"/>
              </w:rPr>
              <w:t>2.11. Volume 12: Beyond the Royal Commission</w:t>
            </w:r>
            <w:r w:rsidR="00F7496B">
              <w:rPr>
                <w:noProof/>
                <w:webHidden/>
              </w:rPr>
              <w:tab/>
            </w:r>
            <w:r w:rsidR="00F7496B">
              <w:rPr>
                <w:noProof/>
                <w:webHidden/>
              </w:rPr>
              <w:fldChar w:fldCharType="begin"/>
            </w:r>
            <w:r w:rsidR="00F7496B">
              <w:rPr>
                <w:noProof/>
                <w:webHidden/>
              </w:rPr>
              <w:instrText xml:space="preserve"> PAGEREF _Toc182757055 \h </w:instrText>
            </w:r>
            <w:r w:rsidR="00F7496B">
              <w:rPr>
                <w:noProof/>
                <w:webHidden/>
              </w:rPr>
            </w:r>
            <w:r w:rsidR="00F7496B">
              <w:rPr>
                <w:noProof/>
                <w:webHidden/>
              </w:rPr>
              <w:fldChar w:fldCharType="separate"/>
            </w:r>
            <w:r w:rsidR="00EA51C3">
              <w:rPr>
                <w:noProof/>
                <w:webHidden/>
              </w:rPr>
              <w:t>176</w:t>
            </w:r>
            <w:r w:rsidR="00F7496B">
              <w:rPr>
                <w:noProof/>
                <w:webHidden/>
              </w:rPr>
              <w:fldChar w:fldCharType="end"/>
            </w:r>
          </w:hyperlink>
        </w:p>
        <w:p w14:paraId="56F8E881" w14:textId="640AB7EC"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56" w:history="1">
            <w:r w:rsidR="00F7496B" w:rsidRPr="0001106E">
              <w:rPr>
                <w:rStyle w:val="Hyperlink"/>
                <w:noProof/>
              </w:rPr>
              <w:t>Introduction</w:t>
            </w:r>
            <w:r w:rsidR="00F7496B">
              <w:rPr>
                <w:noProof/>
                <w:webHidden/>
              </w:rPr>
              <w:tab/>
            </w:r>
            <w:r w:rsidR="00F7496B">
              <w:rPr>
                <w:noProof/>
                <w:webHidden/>
              </w:rPr>
              <w:fldChar w:fldCharType="begin"/>
            </w:r>
            <w:r w:rsidR="00F7496B">
              <w:rPr>
                <w:noProof/>
                <w:webHidden/>
              </w:rPr>
              <w:instrText xml:space="preserve"> PAGEREF _Toc182757056 \h </w:instrText>
            </w:r>
            <w:r w:rsidR="00F7496B">
              <w:rPr>
                <w:noProof/>
                <w:webHidden/>
              </w:rPr>
            </w:r>
            <w:r w:rsidR="00F7496B">
              <w:rPr>
                <w:noProof/>
                <w:webHidden/>
              </w:rPr>
              <w:fldChar w:fldCharType="separate"/>
            </w:r>
            <w:r w:rsidR="00EA51C3">
              <w:rPr>
                <w:noProof/>
                <w:webHidden/>
              </w:rPr>
              <w:t>176</w:t>
            </w:r>
            <w:r w:rsidR="00F7496B">
              <w:rPr>
                <w:noProof/>
                <w:webHidden/>
              </w:rPr>
              <w:fldChar w:fldCharType="end"/>
            </w:r>
          </w:hyperlink>
        </w:p>
        <w:p w14:paraId="25FC8996" w14:textId="254C60EF" w:rsidR="00F7496B" w:rsidRDefault="00BA1BC9" w:rsidP="003F5EBA">
          <w:pPr>
            <w:pStyle w:val="TOC3"/>
            <w:tabs>
              <w:tab w:val="right" w:leader="dot" w:pos="10308"/>
            </w:tabs>
            <w:rPr>
              <w:rFonts w:asciiTheme="minorHAnsi" w:eastAsiaTheme="minorEastAsia" w:hAnsiTheme="minorHAnsi" w:cstheme="minorBidi"/>
              <w:noProof/>
              <w:kern w:val="2"/>
              <w:lang w:eastAsia="en-AU"/>
              <w14:ligatures w14:val="standardContextual"/>
            </w:rPr>
          </w:pPr>
          <w:hyperlink w:anchor="_Toc182757057" w:history="1">
            <w:r w:rsidR="00F7496B" w:rsidRPr="0001106E">
              <w:rPr>
                <w:rStyle w:val="Hyperlink"/>
                <w:noProof/>
                <w:lang w:eastAsia="en-AU"/>
              </w:rPr>
              <w:t>Response</w:t>
            </w:r>
            <w:r w:rsidR="00F7496B">
              <w:rPr>
                <w:noProof/>
                <w:webHidden/>
              </w:rPr>
              <w:tab/>
            </w:r>
            <w:r w:rsidR="00F7496B">
              <w:rPr>
                <w:noProof/>
                <w:webHidden/>
              </w:rPr>
              <w:fldChar w:fldCharType="begin"/>
            </w:r>
            <w:r w:rsidR="00F7496B">
              <w:rPr>
                <w:noProof/>
                <w:webHidden/>
              </w:rPr>
              <w:instrText xml:space="preserve"> PAGEREF _Toc182757057 \h </w:instrText>
            </w:r>
            <w:r w:rsidR="00F7496B">
              <w:rPr>
                <w:noProof/>
                <w:webHidden/>
              </w:rPr>
            </w:r>
            <w:r w:rsidR="00F7496B">
              <w:rPr>
                <w:noProof/>
                <w:webHidden/>
              </w:rPr>
              <w:fldChar w:fldCharType="separate"/>
            </w:r>
            <w:r w:rsidR="00EA51C3">
              <w:rPr>
                <w:noProof/>
                <w:webHidden/>
              </w:rPr>
              <w:t>177</w:t>
            </w:r>
            <w:r w:rsidR="00F7496B">
              <w:rPr>
                <w:noProof/>
                <w:webHidden/>
              </w:rPr>
              <w:fldChar w:fldCharType="end"/>
            </w:r>
          </w:hyperlink>
        </w:p>
        <w:p w14:paraId="64370878" w14:textId="7EC54600" w:rsidR="00F7496B" w:rsidRDefault="00BA1BC9" w:rsidP="003F5EBA">
          <w:pPr>
            <w:pStyle w:val="TOC1"/>
            <w:rPr>
              <w:rFonts w:asciiTheme="minorHAnsi" w:eastAsiaTheme="minorEastAsia" w:hAnsiTheme="minorHAnsi" w:cstheme="minorBidi"/>
              <w:b w:val="0"/>
              <w:noProof/>
              <w:kern w:val="2"/>
              <w:lang w:eastAsia="en-AU"/>
              <w14:ligatures w14:val="standardContextual"/>
            </w:rPr>
          </w:pPr>
          <w:hyperlink w:anchor="_Toc182757058" w:history="1">
            <w:r w:rsidR="00F7496B" w:rsidRPr="0001106E">
              <w:rPr>
                <w:rStyle w:val="Hyperlink"/>
                <w:noProof/>
                <w:lang w:eastAsia="en-AU"/>
              </w:rPr>
              <w:t>3. Reporting</w:t>
            </w:r>
            <w:r w:rsidR="00F7496B">
              <w:rPr>
                <w:noProof/>
                <w:webHidden/>
              </w:rPr>
              <w:tab/>
            </w:r>
            <w:r w:rsidR="00F7496B">
              <w:rPr>
                <w:noProof/>
                <w:webHidden/>
              </w:rPr>
              <w:fldChar w:fldCharType="begin"/>
            </w:r>
            <w:r w:rsidR="00F7496B">
              <w:rPr>
                <w:noProof/>
                <w:webHidden/>
              </w:rPr>
              <w:instrText xml:space="preserve"> PAGEREF _Toc182757058 \h </w:instrText>
            </w:r>
            <w:r w:rsidR="00F7496B">
              <w:rPr>
                <w:noProof/>
                <w:webHidden/>
              </w:rPr>
            </w:r>
            <w:r w:rsidR="00F7496B">
              <w:rPr>
                <w:noProof/>
                <w:webHidden/>
              </w:rPr>
              <w:fldChar w:fldCharType="separate"/>
            </w:r>
            <w:r w:rsidR="00EA51C3">
              <w:rPr>
                <w:noProof/>
                <w:webHidden/>
              </w:rPr>
              <w:t>182</w:t>
            </w:r>
            <w:r w:rsidR="00F7496B">
              <w:rPr>
                <w:noProof/>
                <w:webHidden/>
              </w:rPr>
              <w:fldChar w:fldCharType="end"/>
            </w:r>
          </w:hyperlink>
        </w:p>
        <w:p w14:paraId="2E4CE0A7" w14:textId="40EA3A78" w:rsidR="00F7496B" w:rsidRDefault="00BA1BC9" w:rsidP="003F5EBA">
          <w:pPr>
            <w:pStyle w:val="TOC1"/>
            <w:rPr>
              <w:rFonts w:asciiTheme="minorHAnsi" w:eastAsiaTheme="minorEastAsia" w:hAnsiTheme="minorHAnsi" w:cstheme="minorBidi"/>
              <w:b w:val="0"/>
              <w:noProof/>
              <w:kern w:val="2"/>
              <w:lang w:eastAsia="en-AU"/>
              <w14:ligatures w14:val="standardContextual"/>
            </w:rPr>
          </w:pPr>
          <w:hyperlink w:anchor="_Toc182757059" w:history="1">
            <w:r w:rsidR="00F7496B" w:rsidRPr="0001106E">
              <w:rPr>
                <w:rStyle w:val="Hyperlink"/>
                <w:noProof/>
                <w:lang w:eastAsia="en-AU"/>
              </w:rPr>
              <w:t>4. Strategies and Action Plans</w:t>
            </w:r>
            <w:r w:rsidR="00F7496B">
              <w:rPr>
                <w:noProof/>
                <w:webHidden/>
              </w:rPr>
              <w:tab/>
            </w:r>
            <w:r w:rsidR="00F7496B">
              <w:rPr>
                <w:noProof/>
                <w:webHidden/>
              </w:rPr>
              <w:fldChar w:fldCharType="begin"/>
            </w:r>
            <w:r w:rsidR="00F7496B">
              <w:rPr>
                <w:noProof/>
                <w:webHidden/>
              </w:rPr>
              <w:instrText xml:space="preserve"> PAGEREF _Toc182757059 \h </w:instrText>
            </w:r>
            <w:r w:rsidR="00F7496B">
              <w:rPr>
                <w:noProof/>
                <w:webHidden/>
              </w:rPr>
            </w:r>
            <w:r w:rsidR="00F7496B">
              <w:rPr>
                <w:noProof/>
                <w:webHidden/>
              </w:rPr>
              <w:fldChar w:fldCharType="separate"/>
            </w:r>
            <w:r w:rsidR="00EA51C3">
              <w:rPr>
                <w:noProof/>
                <w:webHidden/>
              </w:rPr>
              <w:t>183</w:t>
            </w:r>
            <w:r w:rsidR="00F7496B">
              <w:rPr>
                <w:noProof/>
                <w:webHidden/>
              </w:rPr>
              <w:fldChar w:fldCharType="end"/>
            </w:r>
          </w:hyperlink>
        </w:p>
        <w:p w14:paraId="56532036" w14:textId="3523CDED"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0" w:history="1">
            <w:r w:rsidR="00F7496B" w:rsidRPr="0001106E">
              <w:rPr>
                <w:rStyle w:val="Hyperlink"/>
                <w:noProof/>
                <w:lang w:eastAsia="en-AU"/>
              </w:rPr>
              <w:t>4.1. Northern Territory Disability Strategy and Action Plan</w:t>
            </w:r>
            <w:r w:rsidR="00F7496B">
              <w:rPr>
                <w:noProof/>
                <w:webHidden/>
              </w:rPr>
              <w:tab/>
            </w:r>
            <w:r w:rsidR="00F7496B">
              <w:rPr>
                <w:noProof/>
                <w:webHidden/>
              </w:rPr>
              <w:fldChar w:fldCharType="begin"/>
            </w:r>
            <w:r w:rsidR="00F7496B">
              <w:rPr>
                <w:noProof/>
                <w:webHidden/>
              </w:rPr>
              <w:instrText xml:space="preserve"> PAGEREF _Toc182757060 \h </w:instrText>
            </w:r>
            <w:r w:rsidR="00F7496B">
              <w:rPr>
                <w:noProof/>
                <w:webHidden/>
              </w:rPr>
            </w:r>
            <w:r w:rsidR="00F7496B">
              <w:rPr>
                <w:noProof/>
                <w:webHidden/>
              </w:rPr>
              <w:fldChar w:fldCharType="separate"/>
            </w:r>
            <w:r w:rsidR="00EA51C3">
              <w:rPr>
                <w:noProof/>
                <w:webHidden/>
              </w:rPr>
              <w:t>183</w:t>
            </w:r>
            <w:r w:rsidR="00F7496B">
              <w:rPr>
                <w:noProof/>
                <w:webHidden/>
              </w:rPr>
              <w:fldChar w:fldCharType="end"/>
            </w:r>
          </w:hyperlink>
        </w:p>
        <w:p w14:paraId="4E07A4A3" w14:textId="42F19346"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1" w:history="1">
            <w:r w:rsidR="00F7496B" w:rsidRPr="0001106E">
              <w:rPr>
                <w:rStyle w:val="Hyperlink"/>
                <w:noProof/>
                <w:lang w:eastAsia="en-AU"/>
              </w:rPr>
              <w:t>4.2. Australia’s Disability Strategy 2021-2031</w:t>
            </w:r>
            <w:r w:rsidR="00F7496B">
              <w:rPr>
                <w:noProof/>
                <w:webHidden/>
              </w:rPr>
              <w:tab/>
            </w:r>
            <w:r w:rsidR="00F7496B">
              <w:rPr>
                <w:noProof/>
                <w:webHidden/>
              </w:rPr>
              <w:fldChar w:fldCharType="begin"/>
            </w:r>
            <w:r w:rsidR="00F7496B">
              <w:rPr>
                <w:noProof/>
                <w:webHidden/>
              </w:rPr>
              <w:instrText xml:space="preserve"> PAGEREF _Toc182757061 \h </w:instrText>
            </w:r>
            <w:r w:rsidR="00F7496B">
              <w:rPr>
                <w:noProof/>
                <w:webHidden/>
              </w:rPr>
            </w:r>
            <w:r w:rsidR="00F7496B">
              <w:rPr>
                <w:noProof/>
                <w:webHidden/>
              </w:rPr>
              <w:fldChar w:fldCharType="separate"/>
            </w:r>
            <w:r w:rsidR="00EA51C3">
              <w:rPr>
                <w:noProof/>
                <w:webHidden/>
              </w:rPr>
              <w:t>183</w:t>
            </w:r>
            <w:r w:rsidR="00F7496B">
              <w:rPr>
                <w:noProof/>
                <w:webHidden/>
              </w:rPr>
              <w:fldChar w:fldCharType="end"/>
            </w:r>
          </w:hyperlink>
        </w:p>
        <w:p w14:paraId="1643E612" w14:textId="0169DAD4"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2" w:history="1">
            <w:r w:rsidR="00F7496B" w:rsidRPr="0001106E">
              <w:rPr>
                <w:rStyle w:val="Hyperlink"/>
                <w:noProof/>
                <w:lang w:eastAsia="en-AU"/>
              </w:rPr>
              <w:t>4.3. 10-year Generational Strategy for Children and Families in the Northern Territory 2023-2033</w:t>
            </w:r>
            <w:r w:rsidR="00F7496B">
              <w:rPr>
                <w:noProof/>
                <w:webHidden/>
              </w:rPr>
              <w:tab/>
            </w:r>
            <w:r w:rsidR="00F7496B">
              <w:rPr>
                <w:noProof/>
                <w:webHidden/>
              </w:rPr>
              <w:fldChar w:fldCharType="begin"/>
            </w:r>
            <w:r w:rsidR="00F7496B">
              <w:rPr>
                <w:noProof/>
                <w:webHidden/>
              </w:rPr>
              <w:instrText xml:space="preserve"> PAGEREF _Toc182757062 \h </w:instrText>
            </w:r>
            <w:r w:rsidR="00F7496B">
              <w:rPr>
                <w:noProof/>
                <w:webHidden/>
              </w:rPr>
            </w:r>
            <w:r w:rsidR="00F7496B">
              <w:rPr>
                <w:noProof/>
                <w:webHidden/>
              </w:rPr>
              <w:fldChar w:fldCharType="separate"/>
            </w:r>
            <w:r w:rsidR="00EA51C3">
              <w:rPr>
                <w:noProof/>
                <w:webHidden/>
              </w:rPr>
              <w:t>183</w:t>
            </w:r>
            <w:r w:rsidR="00F7496B">
              <w:rPr>
                <w:noProof/>
                <w:webHidden/>
              </w:rPr>
              <w:fldChar w:fldCharType="end"/>
            </w:r>
          </w:hyperlink>
        </w:p>
        <w:p w14:paraId="45DE06BF" w14:textId="78F51A2C"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3" w:history="1">
            <w:r w:rsidR="00F7496B" w:rsidRPr="0001106E">
              <w:rPr>
                <w:rStyle w:val="Hyperlink"/>
                <w:noProof/>
                <w:lang w:eastAsia="en-AU"/>
              </w:rPr>
              <w:t>4.4. Northern Territory EmployAbility Strategy</w:t>
            </w:r>
            <w:r w:rsidR="00F7496B">
              <w:rPr>
                <w:noProof/>
                <w:webHidden/>
              </w:rPr>
              <w:tab/>
            </w:r>
            <w:r w:rsidR="00F7496B">
              <w:rPr>
                <w:noProof/>
                <w:webHidden/>
              </w:rPr>
              <w:fldChar w:fldCharType="begin"/>
            </w:r>
            <w:r w:rsidR="00F7496B">
              <w:rPr>
                <w:noProof/>
                <w:webHidden/>
              </w:rPr>
              <w:instrText xml:space="preserve"> PAGEREF _Toc182757063 \h </w:instrText>
            </w:r>
            <w:r w:rsidR="00F7496B">
              <w:rPr>
                <w:noProof/>
                <w:webHidden/>
              </w:rPr>
            </w:r>
            <w:r w:rsidR="00F7496B">
              <w:rPr>
                <w:noProof/>
                <w:webHidden/>
              </w:rPr>
              <w:fldChar w:fldCharType="separate"/>
            </w:r>
            <w:r w:rsidR="00EA51C3">
              <w:rPr>
                <w:noProof/>
                <w:webHidden/>
              </w:rPr>
              <w:t>184</w:t>
            </w:r>
            <w:r w:rsidR="00F7496B">
              <w:rPr>
                <w:noProof/>
                <w:webHidden/>
              </w:rPr>
              <w:fldChar w:fldCharType="end"/>
            </w:r>
          </w:hyperlink>
        </w:p>
        <w:p w14:paraId="71B5AECA" w14:textId="2B37D2D7"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4" w:history="1">
            <w:r w:rsidR="00F7496B" w:rsidRPr="0001106E">
              <w:rPr>
                <w:rStyle w:val="Hyperlink"/>
                <w:noProof/>
                <w:lang w:eastAsia="en-AU"/>
              </w:rPr>
              <w:t>4.5. National Agreement on Closing the Gap</w:t>
            </w:r>
            <w:r w:rsidR="00F7496B">
              <w:rPr>
                <w:noProof/>
                <w:webHidden/>
              </w:rPr>
              <w:tab/>
            </w:r>
            <w:r w:rsidR="00F7496B">
              <w:rPr>
                <w:noProof/>
                <w:webHidden/>
              </w:rPr>
              <w:fldChar w:fldCharType="begin"/>
            </w:r>
            <w:r w:rsidR="00F7496B">
              <w:rPr>
                <w:noProof/>
                <w:webHidden/>
              </w:rPr>
              <w:instrText xml:space="preserve"> PAGEREF _Toc182757064 \h </w:instrText>
            </w:r>
            <w:r w:rsidR="00F7496B">
              <w:rPr>
                <w:noProof/>
                <w:webHidden/>
              </w:rPr>
            </w:r>
            <w:r w:rsidR="00F7496B">
              <w:rPr>
                <w:noProof/>
                <w:webHidden/>
              </w:rPr>
              <w:fldChar w:fldCharType="separate"/>
            </w:r>
            <w:r w:rsidR="00EA51C3">
              <w:rPr>
                <w:noProof/>
                <w:webHidden/>
              </w:rPr>
              <w:t>184</w:t>
            </w:r>
            <w:r w:rsidR="00F7496B">
              <w:rPr>
                <w:noProof/>
                <w:webHidden/>
              </w:rPr>
              <w:fldChar w:fldCharType="end"/>
            </w:r>
          </w:hyperlink>
        </w:p>
        <w:p w14:paraId="61FF80AE" w14:textId="7BD7BCE5"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5" w:history="1">
            <w:r w:rsidR="00F7496B" w:rsidRPr="0001106E">
              <w:rPr>
                <w:rStyle w:val="Hyperlink"/>
                <w:noProof/>
                <w:lang w:eastAsia="en-AU"/>
              </w:rPr>
              <w:t>4.6. Disability Sector Strengthening Plan</w:t>
            </w:r>
            <w:r w:rsidR="00F7496B">
              <w:rPr>
                <w:noProof/>
                <w:webHidden/>
              </w:rPr>
              <w:tab/>
            </w:r>
            <w:r w:rsidR="00F7496B">
              <w:rPr>
                <w:noProof/>
                <w:webHidden/>
              </w:rPr>
              <w:fldChar w:fldCharType="begin"/>
            </w:r>
            <w:r w:rsidR="00F7496B">
              <w:rPr>
                <w:noProof/>
                <w:webHidden/>
              </w:rPr>
              <w:instrText xml:space="preserve"> PAGEREF _Toc182757065 \h </w:instrText>
            </w:r>
            <w:r w:rsidR="00F7496B">
              <w:rPr>
                <w:noProof/>
                <w:webHidden/>
              </w:rPr>
            </w:r>
            <w:r w:rsidR="00F7496B">
              <w:rPr>
                <w:noProof/>
                <w:webHidden/>
              </w:rPr>
              <w:fldChar w:fldCharType="separate"/>
            </w:r>
            <w:r w:rsidR="00EA51C3">
              <w:rPr>
                <w:noProof/>
                <w:webHidden/>
              </w:rPr>
              <w:t>184</w:t>
            </w:r>
            <w:r w:rsidR="00F7496B">
              <w:rPr>
                <w:noProof/>
                <w:webHidden/>
              </w:rPr>
              <w:fldChar w:fldCharType="end"/>
            </w:r>
          </w:hyperlink>
        </w:p>
        <w:p w14:paraId="21F87272" w14:textId="488F3148" w:rsidR="00F7496B" w:rsidRDefault="00BA1BC9" w:rsidP="003F5EBA">
          <w:pPr>
            <w:pStyle w:val="TOC2"/>
            <w:rPr>
              <w:rFonts w:asciiTheme="minorHAnsi" w:eastAsiaTheme="minorEastAsia" w:hAnsiTheme="minorHAnsi" w:cstheme="minorBidi"/>
              <w:noProof/>
              <w:kern w:val="2"/>
              <w:lang w:eastAsia="en-AU"/>
              <w14:ligatures w14:val="standardContextual"/>
            </w:rPr>
          </w:pPr>
          <w:hyperlink w:anchor="_Toc182757066" w:history="1">
            <w:r w:rsidR="00F7496B" w:rsidRPr="0001106E">
              <w:rPr>
                <w:rStyle w:val="Hyperlink"/>
                <w:noProof/>
                <w:lang w:eastAsia="en-AU"/>
              </w:rPr>
              <w:t>4.7. Northern Territory Framework for Inclusion 2019-2029</w:t>
            </w:r>
            <w:r w:rsidR="00F7496B">
              <w:rPr>
                <w:noProof/>
                <w:webHidden/>
              </w:rPr>
              <w:tab/>
            </w:r>
            <w:r w:rsidR="00F7496B">
              <w:rPr>
                <w:noProof/>
                <w:webHidden/>
              </w:rPr>
              <w:fldChar w:fldCharType="begin"/>
            </w:r>
            <w:r w:rsidR="00F7496B">
              <w:rPr>
                <w:noProof/>
                <w:webHidden/>
              </w:rPr>
              <w:instrText xml:space="preserve"> PAGEREF _Toc182757066 \h </w:instrText>
            </w:r>
            <w:r w:rsidR="00F7496B">
              <w:rPr>
                <w:noProof/>
                <w:webHidden/>
              </w:rPr>
            </w:r>
            <w:r w:rsidR="00F7496B">
              <w:rPr>
                <w:noProof/>
                <w:webHidden/>
              </w:rPr>
              <w:fldChar w:fldCharType="separate"/>
            </w:r>
            <w:r w:rsidR="00EA51C3">
              <w:rPr>
                <w:noProof/>
                <w:webHidden/>
              </w:rPr>
              <w:t>184</w:t>
            </w:r>
            <w:r w:rsidR="00F7496B">
              <w:rPr>
                <w:noProof/>
                <w:webHidden/>
              </w:rPr>
              <w:fldChar w:fldCharType="end"/>
            </w:r>
          </w:hyperlink>
        </w:p>
        <w:p w14:paraId="77773608" w14:textId="534B5415" w:rsidR="00964B22" w:rsidRPr="002F2780" w:rsidRDefault="006747E0" w:rsidP="003F5EBA">
          <w:pPr>
            <w:pStyle w:val="TOC2"/>
            <w:rPr>
              <w:b/>
              <w:lang w:eastAsia="en-AU"/>
            </w:rPr>
          </w:pPr>
          <w:r>
            <w:rPr>
              <w:lang w:eastAsia="en-AU"/>
            </w:rPr>
            <w:fldChar w:fldCharType="end"/>
          </w:r>
        </w:p>
      </w:sdtContent>
    </w:sdt>
    <w:p w14:paraId="298C0E8E" w14:textId="77777777" w:rsidR="00F05671" w:rsidRDefault="00F05671" w:rsidP="003F5EBA">
      <w:pPr>
        <w:pStyle w:val="Heading1"/>
        <w:numPr>
          <w:ilvl w:val="0"/>
          <w:numId w:val="0"/>
        </w:numPr>
        <w:spacing w:after="240"/>
        <w:ind w:left="431" w:hanging="431"/>
        <w:rPr>
          <w:noProof/>
          <w:lang w:eastAsia="en-AU"/>
        </w:rPr>
        <w:sectPr w:rsidR="00F05671" w:rsidSect="00835890">
          <w:footerReference w:type="default" r:id="rId15"/>
          <w:headerReference w:type="first" r:id="rId16"/>
          <w:pgSz w:w="11906" w:h="16838" w:code="9"/>
          <w:pgMar w:top="794" w:right="794" w:bottom="794" w:left="794" w:header="567" w:footer="394" w:gutter="0"/>
          <w:cols w:space="708"/>
          <w:docGrid w:linePitch="360"/>
        </w:sectPr>
      </w:pPr>
    </w:p>
    <w:p w14:paraId="5350A87F" w14:textId="77777777" w:rsidR="00305FC7" w:rsidRDefault="00FE3224" w:rsidP="003F5EBA">
      <w:pPr>
        <w:pStyle w:val="Heading1"/>
        <w:rPr>
          <w:lang w:eastAsia="en-AU"/>
        </w:rPr>
      </w:pPr>
      <w:bookmarkStart w:id="0" w:name="_Toc182757024"/>
      <w:bookmarkStart w:id="1" w:name="_Hlk167447845"/>
      <w:bookmarkStart w:id="2" w:name="_Toc113439239"/>
      <w:r>
        <w:rPr>
          <w:lang w:eastAsia="en-AU"/>
        </w:rPr>
        <w:lastRenderedPageBreak/>
        <w:t>Introduction</w:t>
      </w:r>
      <w:bookmarkEnd w:id="0"/>
    </w:p>
    <w:p w14:paraId="4D8AED3A" w14:textId="4D014558" w:rsidR="008C7D7F" w:rsidRDefault="008C7D7F" w:rsidP="003F5EBA">
      <w:pPr>
        <w:pStyle w:val="Heading2"/>
        <w:rPr>
          <w:lang w:eastAsia="en-AU"/>
        </w:rPr>
      </w:pPr>
      <w:bookmarkStart w:id="3" w:name="_Toc182757025"/>
      <w:r>
        <w:rPr>
          <w:lang w:eastAsia="en-AU"/>
        </w:rPr>
        <w:t>Background</w:t>
      </w:r>
      <w:bookmarkEnd w:id="3"/>
    </w:p>
    <w:p w14:paraId="1A63EA49" w14:textId="77777777" w:rsidR="00D14C4D" w:rsidRDefault="00D14C4D" w:rsidP="00A95D9C">
      <w:pPr>
        <w:spacing w:after="120"/>
        <w:ind w:right="45"/>
        <w:rPr>
          <w:rFonts w:cs="Arial"/>
          <w:color w:val="000000"/>
        </w:rPr>
      </w:pPr>
      <w:r>
        <w:rPr>
          <w:rFonts w:cs="Arial"/>
          <w:color w:val="000000"/>
        </w:rPr>
        <w:t xml:space="preserve">The </w:t>
      </w:r>
      <w:r w:rsidRPr="00D41DE2">
        <w:t xml:space="preserve">Royal Commission into Violence, Abuse, Neglect, and Exploitation of People with Disability </w:t>
      </w:r>
      <w:r>
        <w:t>(</w:t>
      </w:r>
      <w:r w:rsidRPr="00C07F39">
        <w:rPr>
          <w:rFonts w:cs="Arial"/>
          <w:color w:val="000000"/>
        </w:rPr>
        <w:t>Disability Royal Commission</w:t>
      </w:r>
      <w:r>
        <w:rPr>
          <w:rFonts w:cs="Arial"/>
          <w:color w:val="000000"/>
        </w:rPr>
        <w:t xml:space="preserve">) was established on 5 April 2019. Over the next four and half years, the Commissioners heard from </w:t>
      </w:r>
      <w:r w:rsidRPr="007C4CD8">
        <w:rPr>
          <w:rFonts w:cs="Arial"/>
          <w:color w:val="000000"/>
        </w:rPr>
        <w:t xml:space="preserve">people with disability, their families, carers, supporters and representative organisations </w:t>
      </w:r>
      <w:r>
        <w:rPr>
          <w:rFonts w:cs="Arial"/>
          <w:color w:val="000000"/>
        </w:rPr>
        <w:t>about their vision for an inclusive Australia where people with disability live free from abuse and neglect, where all human rights are protected, and individuals live with equality, dignity and respect.</w:t>
      </w:r>
    </w:p>
    <w:p w14:paraId="061FBF40" w14:textId="050E5078" w:rsidR="00D14C4D" w:rsidRDefault="00D14C4D" w:rsidP="00A95D9C">
      <w:pPr>
        <w:spacing w:after="120"/>
        <w:ind w:right="45"/>
        <w:rPr>
          <w:rFonts w:cs="Arial"/>
        </w:rPr>
      </w:pPr>
      <w:r>
        <w:rPr>
          <w:rFonts w:cs="Arial"/>
        </w:rPr>
        <w:t xml:space="preserve">The Disability Royal Commission </w:t>
      </w:r>
      <w:r w:rsidRPr="00AC6C25">
        <w:rPr>
          <w:rFonts w:cs="Arial"/>
        </w:rPr>
        <w:t xml:space="preserve">handed down its </w:t>
      </w:r>
      <w:r>
        <w:rPr>
          <w:rFonts w:cs="Arial"/>
        </w:rPr>
        <w:t>Final Report</w:t>
      </w:r>
      <w:r w:rsidRPr="00AC6C25">
        <w:rPr>
          <w:rFonts w:cs="Arial"/>
        </w:rPr>
        <w:t xml:space="preserve"> on </w:t>
      </w:r>
      <w:r>
        <w:rPr>
          <w:rFonts w:cs="Arial"/>
        </w:rPr>
        <w:t xml:space="preserve">29 September 2023, containing </w:t>
      </w:r>
      <w:r w:rsidRPr="00C07F39">
        <w:rPr>
          <w:rFonts w:cs="Arial"/>
        </w:rPr>
        <w:t>222</w:t>
      </w:r>
      <w:r w:rsidR="00413816">
        <w:rPr>
          <w:rFonts w:cs="Arial"/>
        </w:rPr>
        <w:t xml:space="preserve"> </w:t>
      </w:r>
      <w:r>
        <w:rPr>
          <w:rFonts w:cs="Arial"/>
        </w:rPr>
        <w:t xml:space="preserve">recommendations </w:t>
      </w:r>
      <w:r w:rsidRPr="00C07F39">
        <w:rPr>
          <w:rFonts w:cs="Arial"/>
        </w:rPr>
        <w:t>covering a wide range of issues and systems to strengthen the rights and inclusion of people with disability</w:t>
      </w:r>
      <w:r w:rsidRPr="00F05671">
        <w:rPr>
          <w:rFonts w:cs="Arial"/>
        </w:rPr>
        <w:t xml:space="preserve"> </w:t>
      </w:r>
      <w:r>
        <w:rPr>
          <w:rFonts w:cs="Arial"/>
        </w:rPr>
        <w:t xml:space="preserve">and </w:t>
      </w:r>
      <w:r w:rsidRPr="00C07F39">
        <w:rPr>
          <w:rFonts w:cs="Arial"/>
        </w:rPr>
        <w:t>how all governments, institutions and the community can prevent, and better protect Australians with disability from violence, abuse, neglect and exploitation.</w:t>
      </w:r>
      <w:r>
        <w:rPr>
          <w:rFonts w:cs="Arial"/>
        </w:rPr>
        <w:t xml:space="preserve"> </w:t>
      </w:r>
    </w:p>
    <w:p w14:paraId="0AF8ADBB" w14:textId="1131B88E" w:rsidR="00D14C4D" w:rsidRDefault="00D14C4D" w:rsidP="00A95D9C">
      <w:pPr>
        <w:spacing w:after="120"/>
        <w:ind w:right="45"/>
        <w:rPr>
          <w:rFonts w:cs="Arial"/>
        </w:rPr>
      </w:pPr>
      <w:r>
        <w:rPr>
          <w:lang w:eastAsia="en-AU"/>
        </w:rPr>
        <w:t xml:space="preserve">The Northern Territory context has a significant impact on the Northern Territory Government’s response to the recommendations </w:t>
      </w:r>
      <w:r w:rsidR="00302E73">
        <w:rPr>
          <w:lang w:eastAsia="en-AU"/>
        </w:rPr>
        <w:t>of</w:t>
      </w:r>
      <w:r>
        <w:rPr>
          <w:lang w:eastAsia="en-AU"/>
        </w:rPr>
        <w:t xml:space="preserve"> the Disability Royal Commission. </w:t>
      </w:r>
      <w:r>
        <w:rPr>
          <w:rFonts w:cs="Arial"/>
        </w:rPr>
        <w:t>This report is the Northern Territory’s whole</w:t>
      </w:r>
      <w:r w:rsidR="004256DF">
        <w:rPr>
          <w:rFonts w:cs="Arial"/>
        </w:rPr>
        <w:t>-</w:t>
      </w:r>
      <w:r>
        <w:rPr>
          <w:rFonts w:cs="Arial"/>
        </w:rPr>
        <w:t>of</w:t>
      </w:r>
      <w:r w:rsidR="004256DF">
        <w:rPr>
          <w:rFonts w:cs="Arial"/>
        </w:rPr>
        <w:t>-</w:t>
      </w:r>
      <w:r>
        <w:rPr>
          <w:rFonts w:cs="Arial"/>
        </w:rPr>
        <w:t>government response.</w:t>
      </w:r>
    </w:p>
    <w:p w14:paraId="585CF7FC" w14:textId="17A791F1" w:rsidR="00FE3224" w:rsidRDefault="00FE3224" w:rsidP="003F5EBA">
      <w:pPr>
        <w:pStyle w:val="Heading2"/>
        <w:rPr>
          <w:lang w:eastAsia="en-AU"/>
        </w:rPr>
      </w:pPr>
      <w:bookmarkStart w:id="4" w:name="_Toc182757026"/>
      <w:r>
        <w:rPr>
          <w:lang w:eastAsia="en-AU"/>
        </w:rPr>
        <w:t>N</w:t>
      </w:r>
      <w:r w:rsidR="00FC623A">
        <w:rPr>
          <w:lang w:eastAsia="en-AU"/>
        </w:rPr>
        <w:t xml:space="preserve">orthern </w:t>
      </w:r>
      <w:r>
        <w:rPr>
          <w:lang w:eastAsia="en-AU"/>
        </w:rPr>
        <w:t>T</w:t>
      </w:r>
      <w:r w:rsidR="00FC623A">
        <w:rPr>
          <w:lang w:eastAsia="en-AU"/>
        </w:rPr>
        <w:t>erritory</w:t>
      </w:r>
      <w:r>
        <w:rPr>
          <w:lang w:eastAsia="en-AU"/>
        </w:rPr>
        <w:t xml:space="preserve"> </w:t>
      </w:r>
      <w:r w:rsidR="001038EE">
        <w:rPr>
          <w:lang w:eastAsia="en-AU"/>
        </w:rPr>
        <w:t>C</w:t>
      </w:r>
      <w:r>
        <w:rPr>
          <w:lang w:eastAsia="en-AU"/>
        </w:rPr>
        <w:t>ontext</w:t>
      </w:r>
      <w:bookmarkEnd w:id="4"/>
    </w:p>
    <w:p w14:paraId="14F31B5D" w14:textId="227A3003" w:rsidR="00D14C4D" w:rsidRDefault="00D14C4D" w:rsidP="00A95D9C">
      <w:pPr>
        <w:rPr>
          <w:lang w:eastAsia="en-AU"/>
        </w:rPr>
      </w:pPr>
      <w:r>
        <w:rPr>
          <w:lang w:eastAsia="en-AU"/>
        </w:rPr>
        <w:t xml:space="preserve">The Territory is a large and unique place that is home to over 250,000 people, with more than </w:t>
      </w:r>
      <w:r w:rsidR="00564498">
        <w:rPr>
          <w:lang w:eastAsia="en-AU"/>
        </w:rPr>
        <w:t>1</w:t>
      </w:r>
      <w:r>
        <w:rPr>
          <w:lang w:eastAsia="en-AU"/>
        </w:rPr>
        <w:t xml:space="preserve"> in </w:t>
      </w:r>
      <w:r w:rsidR="004619F8">
        <w:rPr>
          <w:lang w:eastAsia="en-AU"/>
        </w:rPr>
        <w:t xml:space="preserve">8 </w:t>
      </w:r>
      <w:r>
        <w:rPr>
          <w:lang w:eastAsia="en-AU"/>
        </w:rPr>
        <w:t>Territorians living with disability. It</w:t>
      </w:r>
      <w:r w:rsidR="00302E73">
        <w:rPr>
          <w:lang w:eastAsia="en-AU"/>
        </w:rPr>
        <w:t xml:space="preserve"> </w:t>
      </w:r>
      <w:r>
        <w:rPr>
          <w:lang w:eastAsia="en-AU"/>
        </w:rPr>
        <w:t>is one of Australia’s most culturally diverse places</w:t>
      </w:r>
      <w:r w:rsidR="00302E73">
        <w:rPr>
          <w:lang w:eastAsia="en-AU"/>
        </w:rPr>
        <w:t>,</w:t>
      </w:r>
      <w:r>
        <w:rPr>
          <w:lang w:eastAsia="en-AU"/>
        </w:rPr>
        <w:t xml:space="preserve"> with many different languages and cultures. </w:t>
      </w:r>
      <w:r w:rsidRPr="00734561">
        <w:rPr>
          <w:lang w:eastAsia="en-AU"/>
        </w:rPr>
        <w:t>The Northern Territory has the lowest population of any state or territory in Australia</w:t>
      </w:r>
      <w:r>
        <w:rPr>
          <w:lang w:eastAsia="en-AU"/>
        </w:rPr>
        <w:t xml:space="preserve"> and the h</w:t>
      </w:r>
      <w:r w:rsidRPr="00734561">
        <w:rPr>
          <w:lang w:eastAsia="en-AU"/>
        </w:rPr>
        <w:t xml:space="preserve">ighest proportion of </w:t>
      </w:r>
      <w:r>
        <w:rPr>
          <w:lang w:eastAsia="en-AU"/>
        </w:rPr>
        <w:t>Aboriginal and Torres Strait Islander</w:t>
      </w:r>
      <w:r w:rsidRPr="00734561">
        <w:rPr>
          <w:lang w:eastAsia="en-AU"/>
        </w:rPr>
        <w:t xml:space="preserve"> </w:t>
      </w:r>
      <w:r>
        <w:rPr>
          <w:lang w:eastAsia="en-AU"/>
        </w:rPr>
        <w:t>residents at 34</w:t>
      </w:r>
      <w:r w:rsidR="00302E73">
        <w:rPr>
          <w:lang w:eastAsia="en-AU"/>
        </w:rPr>
        <w:t xml:space="preserve"> per cent</w:t>
      </w:r>
      <w:r w:rsidRPr="00734561">
        <w:rPr>
          <w:lang w:eastAsia="en-AU"/>
        </w:rPr>
        <w:t>.</w:t>
      </w:r>
      <w:r w:rsidRPr="00BA74EC">
        <w:rPr>
          <w:lang w:eastAsia="en-AU"/>
        </w:rPr>
        <w:t xml:space="preserve"> </w:t>
      </w:r>
    </w:p>
    <w:p w14:paraId="4D6D7A81" w14:textId="77777777" w:rsidR="00D14C4D" w:rsidRDefault="00D14C4D" w:rsidP="00A95D9C">
      <w:pPr>
        <w:rPr>
          <w:lang w:eastAsia="en-AU"/>
        </w:rPr>
      </w:pPr>
      <w:r>
        <w:rPr>
          <w:lang w:eastAsia="en-AU"/>
        </w:rPr>
        <w:t>Due to its sparse population and expansive geography, accessing adequate services in the Territory is often difficult, exacerbating vulnerabilities among people with disability. The remoteness of many areas poses significant logistical and financial hurdles for service delivery, and further exacerbates the isolation and limited support networks experienced by people with disability and their families.</w:t>
      </w:r>
      <w:r w:rsidRPr="00223AFA">
        <w:rPr>
          <w:lang w:eastAsia="en-AU"/>
        </w:rPr>
        <w:t xml:space="preserve"> </w:t>
      </w:r>
    </w:p>
    <w:p w14:paraId="7C0177C8" w14:textId="77777777" w:rsidR="00D14C4D" w:rsidRPr="00223AFA" w:rsidRDefault="00D14C4D" w:rsidP="00A95D9C">
      <w:pPr>
        <w:rPr>
          <w:lang w:eastAsia="en-AU"/>
        </w:rPr>
      </w:pPr>
      <w:r w:rsidRPr="00223AFA">
        <w:rPr>
          <w:lang w:eastAsia="en-AU"/>
        </w:rPr>
        <w:t>Over the last decade, the Territory disability landscape has changed dramatically. In 2013, Australia created the National Disability Insurance Scheme (NDIS) and changed the way people with disability receive specialist disability supports.</w:t>
      </w:r>
    </w:p>
    <w:p w14:paraId="5F5D3A73" w14:textId="66377883" w:rsidR="00D14C4D" w:rsidRDefault="00D14C4D" w:rsidP="00A95D9C">
      <w:pPr>
        <w:rPr>
          <w:lang w:eastAsia="en-AU"/>
        </w:rPr>
      </w:pPr>
      <w:r w:rsidRPr="00223AFA">
        <w:rPr>
          <w:lang w:eastAsia="en-AU"/>
        </w:rPr>
        <w:t xml:space="preserve">The Northern Territory Government </w:t>
      </w:r>
      <w:r w:rsidR="00EE2CB9">
        <w:rPr>
          <w:lang w:eastAsia="en-AU"/>
        </w:rPr>
        <w:t xml:space="preserve">is a partner, with the Commonwealth and states and territories, in the NDIS and </w:t>
      </w:r>
      <w:r w:rsidRPr="00223AFA">
        <w:rPr>
          <w:lang w:eastAsia="en-AU"/>
        </w:rPr>
        <w:t xml:space="preserve">remains committed to making it work well for Territorians with </w:t>
      </w:r>
      <w:r>
        <w:rPr>
          <w:lang w:eastAsia="en-AU"/>
        </w:rPr>
        <w:t>disability. However, t</w:t>
      </w:r>
      <w:r w:rsidRPr="00B66923">
        <w:rPr>
          <w:lang w:eastAsia="en-AU"/>
        </w:rPr>
        <w:t xml:space="preserve">he benefits of </w:t>
      </w:r>
      <w:r>
        <w:rPr>
          <w:lang w:eastAsia="en-AU"/>
        </w:rPr>
        <w:t xml:space="preserve">its </w:t>
      </w:r>
      <w:r w:rsidRPr="00B66923">
        <w:rPr>
          <w:lang w:eastAsia="en-AU"/>
        </w:rPr>
        <w:t>investment are limited by the challenges of ensuring a choice of quality service providers across the Territory, particularly in remote locations.</w:t>
      </w:r>
    </w:p>
    <w:p w14:paraId="1698454A" w14:textId="77777777" w:rsidR="00D14C4D" w:rsidRDefault="00D14C4D" w:rsidP="00A95D9C">
      <w:pPr>
        <w:rPr>
          <w:lang w:eastAsia="en-AU"/>
        </w:rPr>
      </w:pPr>
      <w:r>
        <w:rPr>
          <w:lang w:eastAsia="en-AU"/>
        </w:rPr>
        <w:t xml:space="preserve">In addition to those services provided under the </w:t>
      </w:r>
      <w:r w:rsidRPr="00D7021F">
        <w:rPr>
          <w:lang w:eastAsia="en-AU"/>
        </w:rPr>
        <w:t>NDIS</w:t>
      </w:r>
      <w:r>
        <w:rPr>
          <w:lang w:eastAsia="en-AU"/>
        </w:rPr>
        <w:t xml:space="preserve">, the Northern Territory Government also provides a broad </w:t>
      </w:r>
      <w:r w:rsidRPr="00D7021F">
        <w:rPr>
          <w:lang w:eastAsia="en-AU"/>
        </w:rPr>
        <w:t xml:space="preserve">range of government services </w:t>
      </w:r>
      <w:r>
        <w:rPr>
          <w:lang w:eastAsia="en-AU"/>
        </w:rPr>
        <w:t xml:space="preserve">for </w:t>
      </w:r>
      <w:r w:rsidRPr="00D7021F">
        <w:rPr>
          <w:lang w:eastAsia="en-AU"/>
        </w:rPr>
        <w:t xml:space="preserve">people with disability </w:t>
      </w:r>
      <w:r>
        <w:rPr>
          <w:lang w:eastAsia="en-AU"/>
        </w:rPr>
        <w:t xml:space="preserve">across housing, health, education, early intervention, transport, justice, </w:t>
      </w:r>
      <w:r w:rsidRPr="00D7021F">
        <w:rPr>
          <w:lang w:eastAsia="en-AU"/>
        </w:rPr>
        <w:t xml:space="preserve">family support and employment </w:t>
      </w:r>
      <w:r>
        <w:rPr>
          <w:lang w:eastAsia="en-AU"/>
        </w:rPr>
        <w:t xml:space="preserve">mainstream </w:t>
      </w:r>
      <w:r w:rsidRPr="00D7021F">
        <w:rPr>
          <w:lang w:eastAsia="en-AU"/>
        </w:rPr>
        <w:t>services.</w:t>
      </w:r>
    </w:p>
    <w:p w14:paraId="6AA6F6DB" w14:textId="1B355BF4" w:rsidR="00D14C4D" w:rsidRPr="00223AFA" w:rsidRDefault="00D14C4D" w:rsidP="00A95D9C">
      <w:pPr>
        <w:rPr>
          <w:lang w:eastAsia="en-AU"/>
        </w:rPr>
      </w:pPr>
      <w:r>
        <w:rPr>
          <w:lang w:eastAsia="en-AU"/>
        </w:rPr>
        <w:t xml:space="preserve">As </w:t>
      </w:r>
      <w:proofErr w:type="gramStart"/>
      <w:r>
        <w:rPr>
          <w:lang w:eastAsia="en-AU"/>
        </w:rPr>
        <w:t>at</w:t>
      </w:r>
      <w:proofErr w:type="gramEnd"/>
      <w:r>
        <w:rPr>
          <w:lang w:eastAsia="en-AU"/>
        </w:rPr>
        <w:t xml:space="preserve"> 3</w:t>
      </w:r>
      <w:r w:rsidR="004619F8">
        <w:rPr>
          <w:lang w:eastAsia="en-AU"/>
        </w:rPr>
        <w:t xml:space="preserve">0 September </w:t>
      </w:r>
      <w:r>
        <w:rPr>
          <w:lang w:eastAsia="en-AU"/>
        </w:rPr>
        <w:t xml:space="preserve">2024, there were </w:t>
      </w:r>
      <w:r w:rsidR="00CE35B0">
        <w:rPr>
          <w:lang w:eastAsia="en-AU"/>
        </w:rPr>
        <w:t>6</w:t>
      </w:r>
      <w:r w:rsidR="009B1603">
        <w:rPr>
          <w:lang w:eastAsia="en-AU"/>
        </w:rPr>
        <w:t>,</w:t>
      </w:r>
      <w:r w:rsidR="00CE35B0">
        <w:rPr>
          <w:lang w:eastAsia="en-AU"/>
        </w:rPr>
        <w:t>18</w:t>
      </w:r>
      <w:r w:rsidR="004619F8">
        <w:rPr>
          <w:lang w:eastAsia="en-AU"/>
        </w:rPr>
        <w:t>1</w:t>
      </w:r>
      <w:r>
        <w:rPr>
          <w:lang w:eastAsia="en-AU"/>
        </w:rPr>
        <w:t xml:space="preserve"> NDIS participants in the Northern Territory with 51.</w:t>
      </w:r>
      <w:r w:rsidR="00CE35B0">
        <w:rPr>
          <w:lang w:eastAsia="en-AU"/>
        </w:rPr>
        <w:t>4</w:t>
      </w:r>
      <w:r w:rsidR="00302E73">
        <w:rPr>
          <w:lang w:eastAsia="en-AU"/>
        </w:rPr>
        <w:t xml:space="preserve"> per cent</w:t>
      </w:r>
      <w:r>
        <w:rPr>
          <w:lang w:eastAsia="en-AU"/>
        </w:rPr>
        <w:t xml:space="preserve"> identifying as Aboriginal and/or Torres Strait Islander. </w:t>
      </w:r>
      <w:r w:rsidRPr="00223AFA">
        <w:rPr>
          <w:lang w:eastAsia="en-AU"/>
        </w:rPr>
        <w:t xml:space="preserve">However, </w:t>
      </w:r>
      <w:r>
        <w:rPr>
          <w:lang w:eastAsia="en-AU"/>
        </w:rPr>
        <w:t xml:space="preserve">our research shows, </w:t>
      </w:r>
      <w:r w:rsidRPr="00223AFA">
        <w:rPr>
          <w:lang w:eastAsia="en-AU"/>
        </w:rPr>
        <w:t>only one-fifth of people with disability in the Territory are eligible for the NDIS.</w:t>
      </w:r>
    </w:p>
    <w:p w14:paraId="22591AA2" w14:textId="3E52C550" w:rsidR="00D14C4D" w:rsidRDefault="00D14C4D" w:rsidP="00A95D9C">
      <w:pPr>
        <w:rPr>
          <w:lang w:eastAsia="en-AU"/>
        </w:rPr>
      </w:pPr>
      <w:r>
        <w:rPr>
          <w:lang w:eastAsia="en-AU"/>
        </w:rPr>
        <w:t>The</w:t>
      </w:r>
      <w:r w:rsidRPr="007A68B1">
        <w:rPr>
          <w:lang w:eastAsia="en-AU"/>
        </w:rPr>
        <w:t xml:space="preserve"> Northern Territory has already undergone considerable transformation</w:t>
      </w:r>
      <w:r>
        <w:rPr>
          <w:lang w:eastAsia="en-AU"/>
        </w:rPr>
        <w:t xml:space="preserve"> </w:t>
      </w:r>
      <w:r w:rsidRPr="007A68B1">
        <w:rPr>
          <w:lang w:eastAsia="en-AU"/>
        </w:rPr>
        <w:t>over past years</w:t>
      </w:r>
      <w:r w:rsidR="00302E73">
        <w:rPr>
          <w:lang w:eastAsia="en-AU"/>
        </w:rPr>
        <w:t>;</w:t>
      </w:r>
      <w:r w:rsidRPr="007A68B1">
        <w:rPr>
          <w:lang w:eastAsia="en-AU"/>
        </w:rPr>
        <w:t xml:space="preserve"> </w:t>
      </w:r>
      <w:r>
        <w:rPr>
          <w:lang w:eastAsia="en-AU"/>
        </w:rPr>
        <w:t>however</w:t>
      </w:r>
      <w:r w:rsidR="00302E73">
        <w:rPr>
          <w:lang w:eastAsia="en-AU"/>
        </w:rPr>
        <w:t>,</w:t>
      </w:r>
      <w:r>
        <w:rPr>
          <w:lang w:eastAsia="en-AU"/>
        </w:rPr>
        <w:t xml:space="preserve"> </w:t>
      </w:r>
      <w:r w:rsidRPr="007A68B1">
        <w:rPr>
          <w:lang w:eastAsia="en-AU"/>
        </w:rPr>
        <w:t>there remains significant work to be undertaken to address recommendations</w:t>
      </w:r>
      <w:r>
        <w:rPr>
          <w:lang w:eastAsia="en-AU"/>
        </w:rPr>
        <w:t xml:space="preserve"> </w:t>
      </w:r>
      <w:r w:rsidRPr="007A68B1">
        <w:rPr>
          <w:lang w:eastAsia="en-AU"/>
        </w:rPr>
        <w:t>from the</w:t>
      </w:r>
      <w:r>
        <w:rPr>
          <w:lang w:eastAsia="en-AU"/>
        </w:rPr>
        <w:t xml:space="preserve"> Disability Royal</w:t>
      </w:r>
      <w:r w:rsidRPr="007A68B1">
        <w:rPr>
          <w:lang w:eastAsia="en-AU"/>
        </w:rPr>
        <w:t xml:space="preserve"> Commission </w:t>
      </w:r>
      <w:r>
        <w:rPr>
          <w:lang w:eastAsia="en-AU"/>
        </w:rPr>
        <w:t>to</w:t>
      </w:r>
      <w:r w:rsidRPr="007A68B1">
        <w:rPr>
          <w:lang w:eastAsia="en-AU"/>
        </w:rPr>
        <w:t xml:space="preserve"> meet community expectations. </w:t>
      </w:r>
      <w:r w:rsidR="005E2A55">
        <w:rPr>
          <w:lang w:eastAsia="en-AU"/>
        </w:rPr>
        <w:t>More</w:t>
      </w:r>
      <w:r w:rsidRPr="00B4478C">
        <w:rPr>
          <w:lang w:eastAsia="en-AU"/>
        </w:rPr>
        <w:t xml:space="preserve"> work is needed </w:t>
      </w:r>
      <w:r w:rsidRPr="00223AFA">
        <w:rPr>
          <w:lang w:eastAsia="en-AU"/>
        </w:rPr>
        <w:t>to increase access to services in remote locations and improve the cultural safety of services for Aboriginal people with disability.</w:t>
      </w:r>
    </w:p>
    <w:p w14:paraId="3E825B56" w14:textId="79767086" w:rsidR="0094137B" w:rsidRDefault="00D14C4D" w:rsidP="00A95D9C">
      <w:pPr>
        <w:rPr>
          <w:lang w:eastAsia="en-AU"/>
        </w:rPr>
      </w:pPr>
      <w:r>
        <w:rPr>
          <w:lang w:eastAsia="en-AU"/>
        </w:rPr>
        <w:t>By recognising and embracing the unique challenges of the Territory, the Northern Territory Government must adopt a comprehensive approach that prioritises accessibility, cultural sensitivity and collaboration with local communities to ensure the effective implementation of the Disability Royal Commission's recommendations.</w:t>
      </w:r>
      <w:bookmarkEnd w:id="1"/>
      <w:r w:rsidR="0094137B">
        <w:rPr>
          <w:lang w:eastAsia="en-AU"/>
        </w:rPr>
        <w:br w:type="page"/>
      </w:r>
    </w:p>
    <w:p w14:paraId="19D2C48F" w14:textId="06B1D121" w:rsidR="00A725E7" w:rsidRDefault="00A725E7" w:rsidP="003F5EBA">
      <w:pPr>
        <w:pStyle w:val="Heading2"/>
        <w:rPr>
          <w:lang w:eastAsia="en-AU"/>
        </w:rPr>
      </w:pPr>
      <w:bookmarkStart w:id="5" w:name="_Toc182757027"/>
      <w:r>
        <w:rPr>
          <w:lang w:eastAsia="en-AU"/>
        </w:rPr>
        <w:lastRenderedPageBreak/>
        <w:t>Support Services</w:t>
      </w:r>
      <w:bookmarkEnd w:id="5"/>
    </w:p>
    <w:p w14:paraId="45CB6E4D" w14:textId="470C1EB3" w:rsidR="00305FC7" w:rsidRDefault="00CD0018" w:rsidP="00A95D9C">
      <w:r>
        <w:t xml:space="preserve">The </w:t>
      </w:r>
      <w:r w:rsidR="00564498">
        <w:t xml:space="preserve">Northern </w:t>
      </w:r>
      <w:r>
        <w:t>Territory Government fund</w:t>
      </w:r>
      <w:r w:rsidR="00F05671">
        <w:t>s</w:t>
      </w:r>
      <w:r>
        <w:t xml:space="preserve"> a number of organisations to provide advocacy, information and education to people with disabilit</w:t>
      </w:r>
      <w:r w:rsidR="00F05671">
        <w:t>y</w:t>
      </w:r>
      <w:r>
        <w:t>, their families and carers.</w:t>
      </w:r>
      <w:r w:rsidR="00B56F35">
        <w:t xml:space="preserve"> Information on their service provision and how to contact these services are provided in the table below.</w:t>
      </w:r>
    </w:p>
    <w:tbl>
      <w:tblPr>
        <w:tblStyle w:val="NTGtable1"/>
        <w:tblW w:w="10343" w:type="dxa"/>
        <w:tblLook w:val="04A0" w:firstRow="1" w:lastRow="0" w:firstColumn="1" w:lastColumn="0" w:noHBand="0" w:noVBand="1"/>
      </w:tblPr>
      <w:tblGrid>
        <w:gridCol w:w="5138"/>
        <w:gridCol w:w="2566"/>
        <w:gridCol w:w="2639"/>
      </w:tblGrid>
      <w:tr w:rsidR="00B56F35" w14:paraId="6F0ADBDA" w14:textId="77777777" w:rsidTr="00C619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38" w:type="dxa"/>
          </w:tcPr>
          <w:p w14:paraId="21306C29" w14:textId="5BA9B373" w:rsidR="00B56F35" w:rsidRDefault="00B56F35" w:rsidP="003F5EBA">
            <w:pPr>
              <w:rPr>
                <w:lang w:eastAsia="en-AU"/>
              </w:rPr>
            </w:pPr>
            <w:r>
              <w:rPr>
                <w:lang w:eastAsia="en-AU"/>
              </w:rPr>
              <w:t>Organisation</w:t>
            </w:r>
          </w:p>
        </w:tc>
        <w:tc>
          <w:tcPr>
            <w:tcW w:w="2566" w:type="dxa"/>
          </w:tcPr>
          <w:p w14:paraId="59B2120C" w14:textId="77777777" w:rsidR="00B56F35" w:rsidRDefault="00B56F35" w:rsidP="003F5EBA">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Service Area</w:t>
            </w:r>
          </w:p>
        </w:tc>
        <w:tc>
          <w:tcPr>
            <w:tcW w:w="2639" w:type="dxa"/>
          </w:tcPr>
          <w:p w14:paraId="1F6B3632" w14:textId="77777777" w:rsidR="00B56F35" w:rsidRDefault="00B56F35" w:rsidP="003F5EBA">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Contact</w:t>
            </w:r>
          </w:p>
        </w:tc>
      </w:tr>
      <w:tr w:rsidR="00564498" w14:paraId="41A1BFF5" w14:textId="77777777" w:rsidTr="00B34C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tcPr>
          <w:p w14:paraId="1FC3CD9A" w14:textId="77777777" w:rsidR="00564498" w:rsidRPr="00564498" w:rsidRDefault="00564498" w:rsidP="003F5EBA">
            <w:pPr>
              <w:rPr>
                <w:b/>
                <w:bCs/>
                <w:lang w:eastAsia="en-AU"/>
              </w:rPr>
            </w:pPr>
            <w:r w:rsidRPr="00564498">
              <w:rPr>
                <w:b/>
                <w:bCs/>
                <w:lang w:eastAsia="en-AU"/>
              </w:rPr>
              <w:t>Darwin Community Legal Services</w:t>
            </w:r>
          </w:p>
          <w:p w14:paraId="56CF14E4" w14:textId="35B347EA" w:rsidR="00564498" w:rsidRPr="00CD0018" w:rsidRDefault="00564498" w:rsidP="003F5EBA">
            <w:pPr>
              <w:rPr>
                <w:lang w:eastAsia="en-AU"/>
              </w:rPr>
            </w:pPr>
            <w:r>
              <w:rPr>
                <w:lang w:eastAsia="en-AU"/>
              </w:rPr>
              <w:t>P</w:t>
            </w:r>
            <w:r w:rsidRPr="00CD0018">
              <w:rPr>
                <w:lang w:eastAsia="en-AU"/>
              </w:rPr>
              <w:t>rovide</w:t>
            </w:r>
            <w:r>
              <w:rPr>
                <w:lang w:eastAsia="en-AU"/>
              </w:rPr>
              <w:t>s</w:t>
            </w:r>
            <w:r w:rsidRPr="00CD0018">
              <w:rPr>
                <w:lang w:eastAsia="en-AU"/>
              </w:rPr>
              <w:t xml:space="preserve"> advocacy, information and education to people with disability, their families and carers, living in the Top End.</w:t>
            </w:r>
          </w:p>
        </w:tc>
        <w:tc>
          <w:tcPr>
            <w:tcW w:w="2566" w:type="dxa"/>
          </w:tcPr>
          <w:p w14:paraId="61615AB9" w14:textId="77777777" w:rsidR="00564498" w:rsidRDefault="00564498" w:rsidP="003F5EBA">
            <w:pPr>
              <w:cnfStyle w:val="000000100000" w:firstRow="0" w:lastRow="0" w:firstColumn="0" w:lastColumn="0" w:oddVBand="0" w:evenVBand="0" w:oddHBand="1" w:evenHBand="0" w:firstRowFirstColumn="0" w:firstRowLastColumn="0" w:lastRowFirstColumn="0" w:lastRowLastColumn="0"/>
              <w:rPr>
                <w:lang w:eastAsia="en-AU"/>
              </w:rPr>
            </w:pPr>
            <w:r w:rsidRPr="00CD0018">
              <w:rPr>
                <w:lang w:eastAsia="en-AU"/>
              </w:rPr>
              <w:t>Darwin, Palmerston, Litchfield</w:t>
            </w:r>
          </w:p>
        </w:tc>
        <w:tc>
          <w:tcPr>
            <w:tcW w:w="2639" w:type="dxa"/>
          </w:tcPr>
          <w:p w14:paraId="6EE25A9F" w14:textId="77777777" w:rsidR="00564498" w:rsidRDefault="00564498" w:rsidP="003F5EBA">
            <w:pPr>
              <w:cnfStyle w:val="000000100000" w:firstRow="0" w:lastRow="0" w:firstColumn="0" w:lastColumn="0" w:oddVBand="0" w:evenVBand="0" w:oddHBand="1" w:evenHBand="0" w:firstRowFirstColumn="0" w:firstRowLastColumn="0" w:lastRowFirstColumn="0" w:lastRowLastColumn="0"/>
              <w:rPr>
                <w:lang w:eastAsia="en-AU"/>
              </w:rPr>
            </w:pPr>
            <w:r w:rsidRPr="00CD0018">
              <w:rPr>
                <w:lang w:eastAsia="en-AU"/>
              </w:rPr>
              <w:t>8</w:t>
            </w:r>
            <w:r>
              <w:rPr>
                <w:lang w:eastAsia="en-AU"/>
              </w:rPr>
              <w:t>982 1111</w:t>
            </w:r>
          </w:p>
          <w:p w14:paraId="7CBB89C8" w14:textId="77777777" w:rsidR="00564498" w:rsidRDefault="00BA1BC9" w:rsidP="003F5EBA">
            <w:pPr>
              <w:cnfStyle w:val="000000100000" w:firstRow="0" w:lastRow="0" w:firstColumn="0" w:lastColumn="0" w:oddVBand="0" w:evenVBand="0" w:oddHBand="1" w:evenHBand="0" w:firstRowFirstColumn="0" w:firstRowLastColumn="0" w:lastRowFirstColumn="0" w:lastRowLastColumn="0"/>
              <w:rPr>
                <w:lang w:eastAsia="en-AU"/>
              </w:rPr>
            </w:pPr>
            <w:hyperlink r:id="rId17" w:history="1">
              <w:r w:rsidR="00564498" w:rsidRPr="00CD0018">
                <w:rPr>
                  <w:rStyle w:val="Hyperlink"/>
                  <w:lang w:eastAsia="en-AU"/>
                </w:rPr>
                <w:t>info@dcls.org.au</w:t>
              </w:r>
            </w:hyperlink>
            <w:r w:rsidR="00564498" w:rsidRPr="00CD0018">
              <w:rPr>
                <w:lang w:eastAsia="en-AU"/>
              </w:rPr>
              <w:t xml:space="preserve"> </w:t>
            </w:r>
          </w:p>
        </w:tc>
      </w:tr>
      <w:tr w:rsidR="00564498" w14:paraId="37713A5E" w14:textId="77777777" w:rsidTr="00D410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tcPr>
          <w:p w14:paraId="34F80BA2" w14:textId="77777777" w:rsidR="00564498" w:rsidRPr="00564498" w:rsidRDefault="00564498" w:rsidP="003F5EBA">
            <w:pPr>
              <w:rPr>
                <w:b/>
                <w:bCs/>
                <w:lang w:eastAsia="en-AU"/>
              </w:rPr>
            </w:pPr>
            <w:r w:rsidRPr="00564498">
              <w:rPr>
                <w:b/>
                <w:bCs/>
                <w:lang w:eastAsia="en-AU"/>
              </w:rPr>
              <w:t>Disability Advocacy Service</w:t>
            </w:r>
          </w:p>
          <w:p w14:paraId="49D87F6B" w14:textId="2AE3223D" w:rsidR="00564498" w:rsidRDefault="00564498" w:rsidP="003F5EBA">
            <w:pPr>
              <w:rPr>
                <w:lang w:eastAsia="en-AU"/>
              </w:rPr>
            </w:pPr>
            <w:r>
              <w:rPr>
                <w:lang w:eastAsia="en-AU"/>
              </w:rPr>
              <w:t>P</w:t>
            </w:r>
            <w:r w:rsidRPr="00CD0018">
              <w:rPr>
                <w:lang w:eastAsia="en-AU"/>
              </w:rPr>
              <w:t>rovide</w:t>
            </w:r>
            <w:r>
              <w:rPr>
                <w:lang w:eastAsia="en-AU"/>
              </w:rPr>
              <w:t>s</w:t>
            </w:r>
            <w:r w:rsidRPr="00CD0018">
              <w:rPr>
                <w:lang w:eastAsia="en-AU"/>
              </w:rPr>
              <w:t xml:space="preserve"> advocacy and information to people with disability, their families and carers, living in Central Australia.</w:t>
            </w:r>
          </w:p>
        </w:tc>
        <w:tc>
          <w:tcPr>
            <w:tcW w:w="2566" w:type="dxa"/>
          </w:tcPr>
          <w:p w14:paraId="119D009E" w14:textId="77777777" w:rsidR="00564498" w:rsidRDefault="00564498" w:rsidP="003F5EBA">
            <w:pPr>
              <w:cnfStyle w:val="000000010000" w:firstRow="0" w:lastRow="0" w:firstColumn="0" w:lastColumn="0" w:oddVBand="0" w:evenVBand="0" w:oddHBand="0" w:evenHBand="1" w:firstRowFirstColumn="0" w:firstRowLastColumn="0" w:lastRowFirstColumn="0" w:lastRowLastColumn="0"/>
              <w:rPr>
                <w:lang w:eastAsia="en-AU"/>
              </w:rPr>
            </w:pPr>
            <w:r w:rsidRPr="00CD0018">
              <w:rPr>
                <w:lang w:eastAsia="en-AU"/>
              </w:rPr>
              <w:t>Central Australia</w:t>
            </w:r>
          </w:p>
        </w:tc>
        <w:tc>
          <w:tcPr>
            <w:tcW w:w="2639" w:type="dxa"/>
          </w:tcPr>
          <w:p w14:paraId="4F2D7195" w14:textId="77777777" w:rsidR="00564498" w:rsidRDefault="00564498" w:rsidP="003F5EBA">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8953 1422</w:t>
            </w:r>
          </w:p>
          <w:p w14:paraId="1D6B4636" w14:textId="77777777" w:rsidR="00564498" w:rsidRDefault="00BA1BC9" w:rsidP="003F5EBA">
            <w:pPr>
              <w:cnfStyle w:val="000000010000" w:firstRow="0" w:lastRow="0" w:firstColumn="0" w:lastColumn="0" w:oddVBand="0" w:evenVBand="0" w:oddHBand="0" w:evenHBand="1" w:firstRowFirstColumn="0" w:firstRowLastColumn="0" w:lastRowFirstColumn="0" w:lastRowLastColumn="0"/>
              <w:rPr>
                <w:lang w:eastAsia="en-AU"/>
              </w:rPr>
            </w:pPr>
            <w:hyperlink r:id="rId18" w:history="1">
              <w:r w:rsidR="00564498" w:rsidRPr="00767068">
                <w:rPr>
                  <w:rStyle w:val="Hyperlink"/>
                  <w:lang w:eastAsia="en-AU"/>
                </w:rPr>
                <w:t>admin@das.org.au</w:t>
              </w:r>
            </w:hyperlink>
            <w:r w:rsidR="00564498">
              <w:rPr>
                <w:lang w:eastAsia="en-AU"/>
              </w:rPr>
              <w:t xml:space="preserve"> </w:t>
            </w:r>
          </w:p>
        </w:tc>
      </w:tr>
      <w:tr w:rsidR="00564498" w14:paraId="0A1DDE38" w14:textId="77777777" w:rsidTr="00634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tcPr>
          <w:p w14:paraId="75CEEA80" w14:textId="77777777" w:rsidR="00564498" w:rsidRPr="00564498" w:rsidRDefault="00564498" w:rsidP="003F5EBA">
            <w:pPr>
              <w:rPr>
                <w:b/>
                <w:bCs/>
                <w:lang w:eastAsia="en-AU"/>
              </w:rPr>
            </w:pPr>
            <w:r w:rsidRPr="00564498">
              <w:rPr>
                <w:b/>
                <w:bCs/>
                <w:lang w:eastAsia="en-AU"/>
              </w:rPr>
              <w:t>Carers NT</w:t>
            </w:r>
          </w:p>
          <w:p w14:paraId="587620DC" w14:textId="1E072970" w:rsidR="00564498" w:rsidRDefault="00564498" w:rsidP="003F5EBA">
            <w:pPr>
              <w:rPr>
                <w:lang w:eastAsia="en-AU"/>
              </w:rPr>
            </w:pPr>
            <w:r>
              <w:rPr>
                <w:lang w:eastAsia="en-AU"/>
              </w:rPr>
              <w:t>P</w:t>
            </w:r>
            <w:r w:rsidRPr="00CD0018">
              <w:rPr>
                <w:lang w:eastAsia="en-AU"/>
              </w:rPr>
              <w:t>rovide</w:t>
            </w:r>
            <w:r>
              <w:rPr>
                <w:lang w:eastAsia="en-AU"/>
              </w:rPr>
              <w:t>s</w:t>
            </w:r>
            <w:r w:rsidRPr="00CD0018">
              <w:rPr>
                <w:lang w:eastAsia="en-AU"/>
              </w:rPr>
              <w:t xml:space="preserve"> advocacy and information to carers, and the people they care for, living across the Northern Territory.</w:t>
            </w:r>
          </w:p>
        </w:tc>
        <w:tc>
          <w:tcPr>
            <w:tcW w:w="2566" w:type="dxa"/>
          </w:tcPr>
          <w:p w14:paraId="46D76C84" w14:textId="77777777" w:rsidR="00564498" w:rsidRDefault="00564498" w:rsidP="003F5EBA">
            <w:pPr>
              <w:cnfStyle w:val="000000100000" w:firstRow="0" w:lastRow="0" w:firstColumn="0" w:lastColumn="0" w:oddVBand="0" w:evenVBand="0" w:oddHBand="1" w:evenHBand="0" w:firstRowFirstColumn="0" w:firstRowLastColumn="0" w:lastRowFirstColumn="0" w:lastRowLastColumn="0"/>
              <w:rPr>
                <w:lang w:eastAsia="en-AU"/>
              </w:rPr>
            </w:pPr>
            <w:r w:rsidRPr="00CD0018">
              <w:rPr>
                <w:lang w:eastAsia="en-AU"/>
              </w:rPr>
              <w:t>Darwin, Palmerston, Big Rivers, Central Australia, Nhulunbuy</w:t>
            </w:r>
          </w:p>
        </w:tc>
        <w:tc>
          <w:tcPr>
            <w:tcW w:w="2639" w:type="dxa"/>
          </w:tcPr>
          <w:p w14:paraId="516AE090" w14:textId="77777777" w:rsidR="00564498" w:rsidRDefault="00564498" w:rsidP="003F5EBA">
            <w:pPr>
              <w:cnfStyle w:val="000000100000" w:firstRow="0" w:lastRow="0" w:firstColumn="0" w:lastColumn="0" w:oddVBand="0" w:evenVBand="0" w:oddHBand="1" w:evenHBand="0" w:firstRowFirstColumn="0" w:firstRowLastColumn="0" w:lastRowFirstColumn="0" w:lastRowLastColumn="0"/>
              <w:rPr>
                <w:lang w:eastAsia="en-AU"/>
              </w:rPr>
            </w:pPr>
            <w:r>
              <w:rPr>
                <w:lang w:eastAsia="en-AU"/>
              </w:rPr>
              <w:t>1800 422 737</w:t>
            </w:r>
          </w:p>
          <w:p w14:paraId="0C35E1A3" w14:textId="77777777" w:rsidR="00564498" w:rsidRDefault="00BA1BC9" w:rsidP="003F5EBA">
            <w:pPr>
              <w:cnfStyle w:val="000000100000" w:firstRow="0" w:lastRow="0" w:firstColumn="0" w:lastColumn="0" w:oddVBand="0" w:evenVBand="0" w:oddHBand="1" w:evenHBand="0" w:firstRowFirstColumn="0" w:firstRowLastColumn="0" w:lastRowFirstColumn="0" w:lastRowLastColumn="0"/>
              <w:rPr>
                <w:lang w:eastAsia="en-AU"/>
              </w:rPr>
            </w:pPr>
            <w:hyperlink r:id="rId19" w:history="1">
              <w:r w:rsidR="00564498" w:rsidRPr="00767068">
                <w:rPr>
                  <w:rStyle w:val="Hyperlink"/>
                  <w:lang w:eastAsia="en-AU"/>
                </w:rPr>
                <w:t>carersnt@carersnt.asn.au</w:t>
              </w:r>
            </w:hyperlink>
            <w:r w:rsidR="00564498">
              <w:rPr>
                <w:lang w:eastAsia="en-AU"/>
              </w:rPr>
              <w:t xml:space="preserve"> </w:t>
            </w:r>
          </w:p>
        </w:tc>
      </w:tr>
      <w:tr w:rsidR="00564498" w14:paraId="03697F5B" w14:textId="77777777" w:rsidTr="005B5C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tcPr>
          <w:p w14:paraId="5EA29075" w14:textId="77777777" w:rsidR="00564498" w:rsidRPr="00564498" w:rsidRDefault="00564498" w:rsidP="003F5EBA">
            <w:pPr>
              <w:rPr>
                <w:b/>
                <w:bCs/>
                <w:lang w:eastAsia="en-AU"/>
              </w:rPr>
            </w:pPr>
            <w:r w:rsidRPr="00564498">
              <w:rPr>
                <w:b/>
                <w:bCs/>
                <w:lang w:eastAsia="en-AU"/>
              </w:rPr>
              <w:t xml:space="preserve">Integrated </w:t>
            </w:r>
            <w:proofErr w:type="spellStart"/>
            <w:r w:rsidRPr="00564498">
              <w:rPr>
                <w:b/>
                <w:bCs/>
                <w:lang w:eastAsia="en-AU"/>
              </w:rPr>
              <w:t>disAbility</w:t>
            </w:r>
            <w:proofErr w:type="spellEnd"/>
            <w:r w:rsidRPr="00564498">
              <w:rPr>
                <w:b/>
                <w:bCs/>
                <w:lang w:eastAsia="en-AU"/>
              </w:rPr>
              <w:t xml:space="preserve"> Action</w:t>
            </w:r>
          </w:p>
          <w:p w14:paraId="33EF2F15" w14:textId="1D8CC0A8" w:rsidR="00564498" w:rsidRDefault="00564498" w:rsidP="003F5EBA">
            <w:pPr>
              <w:rPr>
                <w:lang w:eastAsia="en-AU"/>
              </w:rPr>
            </w:pPr>
            <w:r>
              <w:rPr>
                <w:lang w:eastAsia="en-AU"/>
              </w:rPr>
              <w:t>P</w:t>
            </w:r>
            <w:r w:rsidRPr="00CD0018">
              <w:rPr>
                <w:lang w:eastAsia="en-AU"/>
              </w:rPr>
              <w:t>eak consumer representative body for people with disability living in the Northern Territory. In addition, they provide advocacy, information and education services, and administer the NT Companion Card.</w:t>
            </w:r>
          </w:p>
        </w:tc>
        <w:tc>
          <w:tcPr>
            <w:tcW w:w="2566" w:type="dxa"/>
          </w:tcPr>
          <w:p w14:paraId="79EE0979" w14:textId="77777777" w:rsidR="00564498" w:rsidRDefault="00564498" w:rsidP="003F5EBA">
            <w:pPr>
              <w:cnfStyle w:val="000000010000" w:firstRow="0" w:lastRow="0" w:firstColumn="0" w:lastColumn="0" w:oddVBand="0" w:evenVBand="0" w:oddHBand="0" w:evenHBand="1" w:firstRowFirstColumn="0" w:firstRowLastColumn="0" w:lastRowFirstColumn="0" w:lastRowLastColumn="0"/>
              <w:rPr>
                <w:lang w:eastAsia="en-AU"/>
              </w:rPr>
            </w:pPr>
            <w:r w:rsidRPr="00CD0018">
              <w:rPr>
                <w:lang w:eastAsia="en-AU"/>
              </w:rPr>
              <w:t>NT Wide</w:t>
            </w:r>
          </w:p>
        </w:tc>
        <w:tc>
          <w:tcPr>
            <w:tcW w:w="2639" w:type="dxa"/>
          </w:tcPr>
          <w:p w14:paraId="3BEE66C9" w14:textId="77777777" w:rsidR="00564498" w:rsidRDefault="00564498" w:rsidP="003F5EBA">
            <w:pPr>
              <w:cnfStyle w:val="000000010000" w:firstRow="0" w:lastRow="0" w:firstColumn="0" w:lastColumn="0" w:oddVBand="0" w:evenVBand="0" w:oddHBand="0" w:evenHBand="1" w:firstRowFirstColumn="0" w:firstRowLastColumn="0" w:lastRowFirstColumn="0" w:lastRowLastColumn="0"/>
              <w:rPr>
                <w:lang w:eastAsia="en-AU"/>
              </w:rPr>
            </w:pPr>
            <w:r>
              <w:rPr>
                <w:lang w:eastAsia="en-AU"/>
              </w:rPr>
              <w:t>8948 5400</w:t>
            </w:r>
          </w:p>
          <w:p w14:paraId="43EA025D" w14:textId="77777777" w:rsidR="00564498" w:rsidRDefault="00BA1BC9" w:rsidP="003F5EBA">
            <w:pPr>
              <w:cnfStyle w:val="000000010000" w:firstRow="0" w:lastRow="0" w:firstColumn="0" w:lastColumn="0" w:oddVBand="0" w:evenVBand="0" w:oddHBand="0" w:evenHBand="1" w:firstRowFirstColumn="0" w:firstRowLastColumn="0" w:lastRowFirstColumn="0" w:lastRowLastColumn="0"/>
              <w:rPr>
                <w:lang w:eastAsia="en-AU"/>
              </w:rPr>
            </w:pPr>
            <w:hyperlink r:id="rId20" w:history="1">
              <w:r w:rsidR="00564498" w:rsidRPr="00767068">
                <w:rPr>
                  <w:rStyle w:val="Hyperlink"/>
                  <w:lang w:eastAsia="en-AU"/>
                </w:rPr>
                <w:t>office@idainc.org.au</w:t>
              </w:r>
            </w:hyperlink>
            <w:r w:rsidR="00564498">
              <w:rPr>
                <w:lang w:eastAsia="en-AU"/>
              </w:rPr>
              <w:t xml:space="preserve"> </w:t>
            </w:r>
          </w:p>
        </w:tc>
      </w:tr>
      <w:tr w:rsidR="00564498" w14:paraId="7C68A69C" w14:textId="77777777" w:rsidTr="00B80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8" w:type="dxa"/>
          </w:tcPr>
          <w:p w14:paraId="1FB47B7A" w14:textId="77777777" w:rsidR="00564498" w:rsidRPr="00564498" w:rsidRDefault="00564498" w:rsidP="003F5EBA">
            <w:pPr>
              <w:rPr>
                <w:b/>
                <w:bCs/>
                <w:lang w:eastAsia="en-AU"/>
              </w:rPr>
            </w:pPr>
            <w:r w:rsidRPr="00564498">
              <w:rPr>
                <w:b/>
                <w:bCs/>
                <w:lang w:eastAsia="en-AU"/>
              </w:rPr>
              <w:t>National Disability Services NT</w:t>
            </w:r>
          </w:p>
          <w:p w14:paraId="308C71BB" w14:textId="69F1BA3B" w:rsidR="00564498" w:rsidRDefault="00564498" w:rsidP="003F5EBA">
            <w:pPr>
              <w:rPr>
                <w:lang w:eastAsia="en-AU"/>
              </w:rPr>
            </w:pPr>
            <w:r>
              <w:rPr>
                <w:lang w:eastAsia="en-AU"/>
              </w:rPr>
              <w:t>P</w:t>
            </w:r>
            <w:r w:rsidRPr="00CD0018">
              <w:rPr>
                <w:lang w:eastAsia="en-AU"/>
              </w:rPr>
              <w:t>eak body for disability service providers in the Northern Territory.</w:t>
            </w:r>
          </w:p>
        </w:tc>
        <w:tc>
          <w:tcPr>
            <w:tcW w:w="2566" w:type="dxa"/>
          </w:tcPr>
          <w:p w14:paraId="16F3F22C" w14:textId="77777777" w:rsidR="00564498" w:rsidRDefault="00564498" w:rsidP="003F5EBA">
            <w:pPr>
              <w:cnfStyle w:val="000000100000" w:firstRow="0" w:lastRow="0" w:firstColumn="0" w:lastColumn="0" w:oddVBand="0" w:evenVBand="0" w:oddHBand="1" w:evenHBand="0" w:firstRowFirstColumn="0" w:firstRowLastColumn="0" w:lastRowFirstColumn="0" w:lastRowLastColumn="0"/>
              <w:rPr>
                <w:lang w:eastAsia="en-AU"/>
              </w:rPr>
            </w:pPr>
            <w:r w:rsidRPr="00CD0018">
              <w:rPr>
                <w:lang w:eastAsia="en-AU"/>
              </w:rPr>
              <w:t>NT Wide</w:t>
            </w:r>
          </w:p>
        </w:tc>
        <w:tc>
          <w:tcPr>
            <w:tcW w:w="2639" w:type="dxa"/>
          </w:tcPr>
          <w:p w14:paraId="279E3BCB" w14:textId="77777777" w:rsidR="00564498" w:rsidRDefault="00564498" w:rsidP="003F5EBA">
            <w:pPr>
              <w:cnfStyle w:val="000000100000" w:firstRow="0" w:lastRow="0" w:firstColumn="0" w:lastColumn="0" w:oddVBand="0" w:evenVBand="0" w:oddHBand="1" w:evenHBand="0" w:firstRowFirstColumn="0" w:firstRowLastColumn="0" w:lastRowFirstColumn="0" w:lastRowLastColumn="0"/>
              <w:rPr>
                <w:lang w:eastAsia="en-AU"/>
              </w:rPr>
            </w:pPr>
            <w:r w:rsidRPr="00CD0018">
              <w:rPr>
                <w:lang w:eastAsia="en-AU"/>
              </w:rPr>
              <w:t>8941 0634</w:t>
            </w:r>
          </w:p>
        </w:tc>
      </w:tr>
    </w:tbl>
    <w:p w14:paraId="4E934067" w14:textId="4E0AE66B" w:rsidR="00A6253C" w:rsidRDefault="00A6253C" w:rsidP="00A95D9C"/>
    <w:p w14:paraId="738A3798" w14:textId="23AD689E" w:rsidR="00C96250" w:rsidRPr="00564498" w:rsidRDefault="00C96250" w:rsidP="00A95D9C">
      <w:r>
        <w:br w:type="page"/>
      </w:r>
    </w:p>
    <w:p w14:paraId="1883C113" w14:textId="6A4F4266" w:rsidR="0073290A" w:rsidRDefault="00FE3224" w:rsidP="003F5EBA">
      <w:pPr>
        <w:pStyle w:val="Heading1"/>
        <w:rPr>
          <w:lang w:eastAsia="en-AU"/>
        </w:rPr>
      </w:pPr>
      <w:bookmarkStart w:id="6" w:name="_Toc182757028"/>
      <w:bookmarkEnd w:id="2"/>
      <w:r>
        <w:rPr>
          <w:lang w:eastAsia="en-AU"/>
        </w:rPr>
        <w:lastRenderedPageBreak/>
        <w:t>N</w:t>
      </w:r>
      <w:r w:rsidR="009B4A74">
        <w:rPr>
          <w:lang w:eastAsia="en-AU"/>
        </w:rPr>
        <w:t xml:space="preserve">orthern </w:t>
      </w:r>
      <w:r>
        <w:rPr>
          <w:lang w:eastAsia="en-AU"/>
        </w:rPr>
        <w:t>T</w:t>
      </w:r>
      <w:r w:rsidR="009B4A74">
        <w:rPr>
          <w:lang w:eastAsia="en-AU"/>
        </w:rPr>
        <w:t>erritory</w:t>
      </w:r>
      <w:r>
        <w:rPr>
          <w:lang w:eastAsia="en-AU"/>
        </w:rPr>
        <w:t xml:space="preserve"> Response to Recommendations</w:t>
      </w:r>
      <w:bookmarkEnd w:id="6"/>
    </w:p>
    <w:p w14:paraId="1192BD50" w14:textId="6155924D" w:rsidR="00FE3224" w:rsidRDefault="00337725" w:rsidP="003F5EBA">
      <w:pPr>
        <w:pStyle w:val="Heading2"/>
        <w:rPr>
          <w:lang w:eastAsia="en-AU"/>
        </w:rPr>
      </w:pPr>
      <w:bookmarkStart w:id="7" w:name="_Toc182757029"/>
      <w:r>
        <w:rPr>
          <w:lang w:eastAsia="en-AU"/>
        </w:rPr>
        <w:t>Introduction</w:t>
      </w:r>
      <w:r w:rsidR="00B56F35">
        <w:rPr>
          <w:lang w:eastAsia="en-AU"/>
        </w:rPr>
        <w:t xml:space="preserve"> and A</w:t>
      </w:r>
      <w:r>
        <w:rPr>
          <w:lang w:eastAsia="en-AU"/>
        </w:rPr>
        <w:t>pproach</w:t>
      </w:r>
      <w:bookmarkEnd w:id="7"/>
    </w:p>
    <w:p w14:paraId="1CB00853" w14:textId="71CC0A77" w:rsidR="00B56F35" w:rsidRDefault="00B56F35" w:rsidP="00A95D9C">
      <w:pPr>
        <w:rPr>
          <w:lang w:eastAsia="en-AU"/>
        </w:rPr>
      </w:pPr>
      <w:r>
        <w:rPr>
          <w:lang w:eastAsia="en-AU"/>
        </w:rPr>
        <w:t xml:space="preserve">In the Northern Territory, </w:t>
      </w:r>
      <w:r w:rsidR="00B3257D">
        <w:rPr>
          <w:lang w:eastAsia="en-AU"/>
        </w:rPr>
        <w:t xml:space="preserve">the Office of Disability within the Department of </w:t>
      </w:r>
      <w:r w:rsidR="009B1603">
        <w:rPr>
          <w:lang w:eastAsia="en-AU"/>
        </w:rPr>
        <w:t>People, Sport and Culture</w:t>
      </w:r>
      <w:r w:rsidR="00B3257D">
        <w:rPr>
          <w:lang w:eastAsia="en-AU"/>
        </w:rPr>
        <w:t xml:space="preserve"> is responsible for working with other government agencies, non-government organisations and the community to develop, implement, monitor and report </w:t>
      </w:r>
      <w:r w:rsidR="005924EB">
        <w:rPr>
          <w:lang w:eastAsia="en-AU"/>
        </w:rPr>
        <w:t xml:space="preserve">on </w:t>
      </w:r>
      <w:r w:rsidR="00B3257D">
        <w:rPr>
          <w:lang w:eastAsia="en-AU"/>
        </w:rPr>
        <w:t xml:space="preserve">policies and programs that </w:t>
      </w:r>
      <w:r w:rsidR="005924EB">
        <w:rPr>
          <w:lang w:eastAsia="en-AU"/>
        </w:rPr>
        <w:t xml:space="preserve">promote diversity, inclusion and social connection and </w:t>
      </w:r>
      <w:r w:rsidR="00B3257D">
        <w:rPr>
          <w:lang w:eastAsia="en-AU"/>
        </w:rPr>
        <w:t xml:space="preserve">enable people with disability to actively engage in the community. </w:t>
      </w:r>
    </w:p>
    <w:p w14:paraId="775AA268" w14:textId="6789A37A" w:rsidR="005924EB" w:rsidRDefault="005924EB" w:rsidP="00A95D9C">
      <w:pPr>
        <w:rPr>
          <w:lang w:eastAsia="en-AU"/>
        </w:rPr>
      </w:pPr>
      <w:r>
        <w:rPr>
          <w:lang w:eastAsia="en-AU"/>
        </w:rPr>
        <w:t>The Northern Territory response to the Disability Royal Commission is a whole</w:t>
      </w:r>
      <w:r w:rsidR="004256DF">
        <w:rPr>
          <w:lang w:eastAsia="en-AU"/>
        </w:rPr>
        <w:t xml:space="preserve">-of-government response to all 222 recommendations of the Disability Royal Commission, including the joint Commonwealth, state and territory government responses. </w:t>
      </w:r>
    </w:p>
    <w:p w14:paraId="588D8942" w14:textId="0E9084B1" w:rsidR="00337725" w:rsidRDefault="00984862" w:rsidP="00A95D9C">
      <w:pPr>
        <w:rPr>
          <w:lang w:eastAsia="en-AU"/>
        </w:rPr>
      </w:pPr>
      <w:r w:rsidRPr="00984862">
        <w:rPr>
          <w:lang w:eastAsia="en-AU"/>
        </w:rPr>
        <w:t xml:space="preserve">The first recommendation </w:t>
      </w:r>
      <w:r w:rsidR="004256DF">
        <w:rPr>
          <w:lang w:eastAsia="en-AU"/>
        </w:rPr>
        <w:t xml:space="preserve">in the Disability Royal Commission Final Report </w:t>
      </w:r>
      <w:r w:rsidRPr="00984862">
        <w:rPr>
          <w:lang w:eastAsia="en-AU"/>
        </w:rPr>
        <w:t>is Recommendation 4.1, noting there are no recommendations in volumes 1, 2 or 3.</w:t>
      </w:r>
    </w:p>
    <w:p w14:paraId="11F6731A" w14:textId="77777777" w:rsidR="00154A00" w:rsidRDefault="00154A00" w:rsidP="003F5EBA">
      <w:pPr>
        <w:pStyle w:val="Heading2"/>
        <w:rPr>
          <w:lang w:eastAsia="en-AU"/>
        </w:rPr>
      </w:pPr>
      <w:bookmarkStart w:id="8" w:name="_Toc182757030"/>
      <w:r>
        <w:rPr>
          <w:lang w:eastAsia="en-AU"/>
        </w:rPr>
        <w:t>Next Steps</w:t>
      </w:r>
      <w:bookmarkEnd w:id="8"/>
    </w:p>
    <w:p w14:paraId="36AA5B0D" w14:textId="77777777" w:rsidR="00154A00" w:rsidRDefault="00154A00" w:rsidP="00A95D9C">
      <w:pPr>
        <w:rPr>
          <w:lang w:eastAsia="en-AU"/>
        </w:rPr>
      </w:pPr>
      <w:r>
        <w:rPr>
          <w:lang w:eastAsia="en-AU"/>
        </w:rPr>
        <w:t xml:space="preserve">Release of this Response is the first stage in addressing the recommendations of the Disability Royal Commission. We recognise there is much more work to do to </w:t>
      </w:r>
      <w:r w:rsidRPr="00C07F39">
        <w:rPr>
          <w:rFonts w:cs="Arial"/>
        </w:rPr>
        <w:t>strengthen the rights and inclusion of people with disability</w:t>
      </w:r>
      <w:r w:rsidRPr="00F05671">
        <w:rPr>
          <w:rFonts w:cs="Arial"/>
        </w:rPr>
        <w:t xml:space="preserve"> </w:t>
      </w:r>
      <w:r>
        <w:rPr>
          <w:rFonts w:cs="Arial"/>
        </w:rPr>
        <w:t xml:space="preserve">and to </w:t>
      </w:r>
      <w:r w:rsidRPr="00C07F39">
        <w:rPr>
          <w:rFonts w:cs="Arial"/>
        </w:rPr>
        <w:t>prevent, and better protect Australians with disability from violence, abuse, neglect and exploitation.</w:t>
      </w:r>
      <w:r>
        <w:rPr>
          <w:rFonts w:cs="Arial"/>
        </w:rPr>
        <w:t xml:space="preserve"> </w:t>
      </w:r>
    </w:p>
    <w:p w14:paraId="4073DAD0" w14:textId="77777777" w:rsidR="00154A00" w:rsidRDefault="00154A00" w:rsidP="00A95D9C">
      <w:pPr>
        <w:rPr>
          <w:rFonts w:cs="Arial"/>
        </w:rPr>
      </w:pPr>
      <w:bookmarkStart w:id="9" w:name="_Hlk171083513"/>
      <w:r>
        <w:rPr>
          <w:lang w:eastAsia="en-AU"/>
        </w:rPr>
        <w:t>The Northern Territory Government will consult with the Commonwealth, state and territory governments, the disability community, services providers and a range of stakeholders on implementation design and approach</w:t>
      </w:r>
      <w:r w:rsidRPr="00C07F39">
        <w:rPr>
          <w:rFonts w:cs="Arial"/>
        </w:rPr>
        <w:t>.</w:t>
      </w:r>
    </w:p>
    <w:p w14:paraId="379E3647" w14:textId="3E9A986B" w:rsidR="00154A00" w:rsidRPr="00BB1189" w:rsidRDefault="00154A00" w:rsidP="00A95D9C">
      <w:pPr>
        <w:widowControl w:val="0"/>
        <w:rPr>
          <w:lang w:eastAsia="en-AU"/>
        </w:rPr>
      </w:pPr>
      <w:r>
        <w:rPr>
          <w:lang w:eastAsia="en-AU"/>
        </w:rPr>
        <w:t>It is acknowledged that many of the recommendations will be reliant on</w:t>
      </w:r>
      <w:r w:rsidRPr="00BB1189">
        <w:rPr>
          <w:lang w:eastAsia="en-AU"/>
        </w:rPr>
        <w:t xml:space="preserve"> legislative </w:t>
      </w:r>
      <w:r>
        <w:rPr>
          <w:lang w:eastAsia="en-AU"/>
        </w:rPr>
        <w:t>changes</w:t>
      </w:r>
      <w:r w:rsidRPr="00BB1189">
        <w:rPr>
          <w:lang w:eastAsia="en-AU"/>
        </w:rPr>
        <w:t xml:space="preserve"> </w:t>
      </w:r>
      <w:r>
        <w:rPr>
          <w:lang w:eastAsia="en-AU"/>
        </w:rPr>
        <w:t>and the</w:t>
      </w:r>
      <w:r w:rsidRPr="00BB1189">
        <w:rPr>
          <w:lang w:eastAsia="en-AU"/>
        </w:rPr>
        <w:t xml:space="preserve"> availab</w:t>
      </w:r>
      <w:r>
        <w:rPr>
          <w:lang w:eastAsia="en-AU"/>
        </w:rPr>
        <w:t>ility of</w:t>
      </w:r>
      <w:r w:rsidRPr="00BB1189">
        <w:rPr>
          <w:lang w:eastAsia="en-AU"/>
        </w:rPr>
        <w:t xml:space="preserve"> resources</w:t>
      </w:r>
      <w:r>
        <w:rPr>
          <w:lang w:eastAsia="en-AU"/>
        </w:rPr>
        <w:t xml:space="preserve"> and funding</w:t>
      </w:r>
      <w:r w:rsidRPr="00BB1189">
        <w:rPr>
          <w:lang w:eastAsia="en-AU"/>
        </w:rPr>
        <w:t>.</w:t>
      </w:r>
      <w:r>
        <w:rPr>
          <w:lang w:eastAsia="en-AU"/>
        </w:rPr>
        <w:t xml:space="preserve"> The Northern Territory will consider these through usual government processes, including through the government’s Budget development processes and </w:t>
      </w:r>
      <w:r w:rsidR="00D16E5A">
        <w:rPr>
          <w:lang w:eastAsia="en-AU"/>
        </w:rPr>
        <w:t xml:space="preserve">potential </w:t>
      </w:r>
      <w:r>
        <w:rPr>
          <w:lang w:eastAsia="en-AU"/>
        </w:rPr>
        <w:t xml:space="preserve">intergovernmental arrangements with the Commonwealth, state and territory governments. </w:t>
      </w:r>
      <w:r w:rsidRPr="00BB1189">
        <w:rPr>
          <w:lang w:eastAsia="en-AU"/>
        </w:rPr>
        <w:t xml:space="preserve"> </w:t>
      </w:r>
    </w:p>
    <w:bookmarkEnd w:id="9"/>
    <w:p w14:paraId="14256251" w14:textId="77777777" w:rsidR="000B2569" w:rsidRDefault="000B2569" w:rsidP="003F5EBA">
      <w:pPr>
        <w:rPr>
          <w:lang w:eastAsia="en-AU"/>
        </w:rPr>
      </w:pPr>
    </w:p>
    <w:p w14:paraId="42912DF3" w14:textId="77777777" w:rsidR="000B2569" w:rsidRPr="000B2569" w:rsidRDefault="000B2569" w:rsidP="003F5EBA">
      <w:pPr>
        <w:rPr>
          <w:lang w:eastAsia="en-AU"/>
        </w:rPr>
        <w:sectPr w:rsidR="000B2569" w:rsidRPr="000B2569" w:rsidSect="00835890">
          <w:pgSz w:w="11906" w:h="16838" w:code="9"/>
          <w:pgMar w:top="794" w:right="794" w:bottom="794" w:left="794" w:header="567" w:footer="394" w:gutter="0"/>
          <w:cols w:space="708"/>
          <w:docGrid w:linePitch="360"/>
        </w:sectPr>
      </w:pPr>
    </w:p>
    <w:p w14:paraId="569CA86E" w14:textId="77777777" w:rsidR="00FE3224" w:rsidRDefault="00FE3224" w:rsidP="003F5EBA">
      <w:pPr>
        <w:pStyle w:val="Heading2"/>
        <w:rPr>
          <w:lang w:eastAsia="en-AU"/>
        </w:rPr>
      </w:pPr>
      <w:bookmarkStart w:id="10" w:name="_Toc182757031"/>
      <w:r>
        <w:rPr>
          <w:lang w:eastAsia="en-AU"/>
        </w:rPr>
        <w:lastRenderedPageBreak/>
        <w:t>Volume 4: Realising the human rights of people with disability</w:t>
      </w:r>
      <w:bookmarkEnd w:id="10"/>
    </w:p>
    <w:p w14:paraId="52F6660B" w14:textId="77777777" w:rsidR="00FE3224" w:rsidRDefault="00FE3224" w:rsidP="003F5EBA">
      <w:pPr>
        <w:pStyle w:val="Heading3"/>
        <w:numPr>
          <w:ilvl w:val="0"/>
          <w:numId w:val="0"/>
        </w:numPr>
        <w:ind w:left="720" w:hanging="720"/>
        <w:rPr>
          <w:lang w:eastAsia="en-AU"/>
        </w:rPr>
      </w:pPr>
      <w:bookmarkStart w:id="11" w:name="_Toc161997544"/>
      <w:bookmarkStart w:id="12" w:name="_Toc182757032"/>
      <w:r>
        <w:rPr>
          <w:lang w:eastAsia="en-AU"/>
        </w:rPr>
        <w:t>Introduction</w:t>
      </w:r>
      <w:bookmarkEnd w:id="11"/>
      <w:bookmarkEnd w:id="12"/>
    </w:p>
    <w:p w14:paraId="2ADE79FD" w14:textId="27B6AD08" w:rsidR="00660750" w:rsidRDefault="00660750" w:rsidP="00A95D9C">
      <w:pPr>
        <w:rPr>
          <w:i/>
          <w:iCs/>
        </w:rPr>
      </w:pPr>
      <w:r w:rsidRPr="0025068B">
        <w:t xml:space="preserve">The Northern Territory Government is committed to improving outcomes for people with </w:t>
      </w:r>
      <w:r w:rsidR="009B4A74" w:rsidRPr="0025068B">
        <w:t>disability</w:t>
      </w:r>
      <w:r w:rsidR="009B4A74">
        <w:t xml:space="preserve"> and</w:t>
      </w:r>
      <w:r w:rsidR="0067071C">
        <w:t xml:space="preserve"> </w:t>
      </w:r>
      <w:r w:rsidRPr="0025068B">
        <w:t>has responsibilities under its own legislation to meet the needs of Territorians with disabili</w:t>
      </w:r>
      <w:r>
        <w:t>ty</w:t>
      </w:r>
      <w:r w:rsidRPr="0025068B">
        <w:t xml:space="preserve">, including the </w:t>
      </w:r>
      <w:r w:rsidRPr="0025068B">
        <w:rPr>
          <w:i/>
          <w:iCs/>
        </w:rPr>
        <w:t>Disability Services Act 199</w:t>
      </w:r>
      <w:r>
        <w:rPr>
          <w:i/>
          <w:iCs/>
        </w:rPr>
        <w:t>3</w:t>
      </w:r>
      <w:r w:rsidRPr="0025068B">
        <w:rPr>
          <w:i/>
          <w:iCs/>
        </w:rPr>
        <w:t xml:space="preserve">, </w:t>
      </w:r>
      <w:r w:rsidRPr="0025068B">
        <w:t xml:space="preserve">the </w:t>
      </w:r>
      <w:r w:rsidRPr="0025068B">
        <w:rPr>
          <w:i/>
          <w:iCs/>
        </w:rPr>
        <w:t xml:space="preserve">Anti-Discrimination Act 1992, </w:t>
      </w:r>
      <w:r w:rsidRPr="0025068B">
        <w:t xml:space="preserve">the </w:t>
      </w:r>
      <w:r w:rsidRPr="0025068B">
        <w:rPr>
          <w:i/>
          <w:iCs/>
        </w:rPr>
        <w:t xml:space="preserve">Guardianship of Adults Act 2016, </w:t>
      </w:r>
      <w:r w:rsidRPr="0025068B">
        <w:t xml:space="preserve">and the </w:t>
      </w:r>
      <w:r w:rsidRPr="0025068B">
        <w:rPr>
          <w:i/>
          <w:iCs/>
        </w:rPr>
        <w:t xml:space="preserve">Carers Recognition Act 2006. </w:t>
      </w:r>
    </w:p>
    <w:p w14:paraId="33FAB142" w14:textId="77777777" w:rsidR="00660750" w:rsidRDefault="00660750" w:rsidP="00A95D9C">
      <w:r w:rsidRPr="0025068B">
        <w:t>The Northern Territory</w:t>
      </w:r>
      <w:r>
        <w:t>,</w:t>
      </w:r>
      <w:r w:rsidRPr="0025068B">
        <w:t xml:space="preserve"> </w:t>
      </w:r>
      <w:r>
        <w:t xml:space="preserve">through a range of </w:t>
      </w:r>
      <w:r w:rsidRPr="0025068B">
        <w:t>legislative measures</w:t>
      </w:r>
      <w:r>
        <w:t>,</w:t>
      </w:r>
      <w:r w:rsidRPr="0025068B">
        <w:t xml:space="preserve"> realise</w:t>
      </w:r>
      <w:r>
        <w:t>s</w:t>
      </w:r>
      <w:r w:rsidRPr="0025068B">
        <w:t xml:space="preserve"> the rights of people with disability and is committed to identifying opportunities for improving legal protections to the rights recognised in the </w:t>
      </w:r>
      <w:r w:rsidRPr="0025068B">
        <w:rPr>
          <w:i/>
          <w:iCs/>
        </w:rPr>
        <w:t>Convention on the Rights of People with Disabilities</w:t>
      </w:r>
      <w:r w:rsidRPr="0025068B">
        <w:t xml:space="preserve"> and ensuring effective remedies when these rights are breached. </w:t>
      </w:r>
    </w:p>
    <w:p w14:paraId="336EFC5B" w14:textId="4CFC6AB8" w:rsidR="00660750" w:rsidRPr="00EF25FD" w:rsidRDefault="00660750" w:rsidP="00A95D9C">
      <w:r w:rsidRPr="0025068B">
        <w:t xml:space="preserve">A key priority under the </w:t>
      </w:r>
      <w:r w:rsidRPr="00E61C54">
        <w:t>Northern Territory Disability Strategy 2022 – 2032</w:t>
      </w:r>
      <w:r w:rsidRPr="0025068B">
        <w:t xml:space="preserve"> </w:t>
      </w:r>
      <w:r>
        <w:t xml:space="preserve">is to </w:t>
      </w:r>
      <w:r w:rsidRPr="00EF25FD">
        <w:t xml:space="preserve">continue to build on existing frameworks and support systems </w:t>
      </w:r>
      <w:r>
        <w:t>to strengthen an</w:t>
      </w:r>
      <w:r w:rsidRPr="00EF25FD">
        <w:t xml:space="preserve"> inclusive and rights-based approach for people with disability</w:t>
      </w:r>
      <w:r>
        <w:t xml:space="preserve"> and</w:t>
      </w:r>
      <w:r w:rsidRPr="00EF25FD">
        <w:t xml:space="preserve"> ensure that policies and practices align with international human rights standards</w:t>
      </w:r>
      <w:r>
        <w:t xml:space="preserve">. Investment </w:t>
      </w:r>
      <w:r w:rsidRPr="00EF25FD">
        <w:t>in accessible infrastructure, expan</w:t>
      </w:r>
      <w:r>
        <w:t>sion of necessary and culturally appropriate</w:t>
      </w:r>
      <w:r w:rsidRPr="00EF25FD">
        <w:t xml:space="preserve"> support services,</w:t>
      </w:r>
      <w:r>
        <w:t xml:space="preserve"> improv</w:t>
      </w:r>
      <w:r w:rsidR="00C94C13">
        <w:t>ement in</w:t>
      </w:r>
      <w:r w:rsidRPr="00EF25FD">
        <w:t xml:space="preserve"> public awareness, and fostering a culture of respect and inclusion</w:t>
      </w:r>
      <w:r>
        <w:t xml:space="preserve"> are a prerequisite to the success of these commitments</w:t>
      </w:r>
      <w:r w:rsidRPr="00EF25FD">
        <w:t>.</w:t>
      </w:r>
    </w:p>
    <w:p w14:paraId="43D3FE8F" w14:textId="0B41DB44" w:rsidR="00660750" w:rsidRPr="0025068B" w:rsidRDefault="00660750" w:rsidP="00A95D9C">
      <w:r w:rsidRPr="0025068B">
        <w:t xml:space="preserve">The recommendations of the </w:t>
      </w:r>
      <w:r w:rsidR="00C94C13">
        <w:t xml:space="preserve">Disability </w:t>
      </w:r>
      <w:r w:rsidRPr="0025068B">
        <w:t xml:space="preserve">Royal Commission will inform the review and </w:t>
      </w:r>
      <w:r w:rsidR="00C94C13">
        <w:t>modernisation of</w:t>
      </w:r>
      <w:r w:rsidRPr="0025068B">
        <w:t xml:space="preserve"> the </w:t>
      </w:r>
      <w:r w:rsidRPr="0025068B">
        <w:rPr>
          <w:i/>
          <w:iCs/>
        </w:rPr>
        <w:t>Disability Services Act 1993</w:t>
      </w:r>
      <w:r>
        <w:rPr>
          <w:i/>
          <w:iCs/>
        </w:rPr>
        <w:t xml:space="preserve">, </w:t>
      </w:r>
      <w:r>
        <w:t>with a view to</w:t>
      </w:r>
      <w:r w:rsidRPr="0025068B">
        <w:t xml:space="preserve"> </w:t>
      </w:r>
      <w:r>
        <w:t>include the Territory’s</w:t>
      </w:r>
      <w:r w:rsidRPr="0025068B">
        <w:t xml:space="preserve"> transition to the N</w:t>
      </w:r>
      <w:r>
        <w:t xml:space="preserve">ational </w:t>
      </w:r>
      <w:r w:rsidRPr="0025068B">
        <w:t>D</w:t>
      </w:r>
      <w:r>
        <w:t xml:space="preserve">isability Insurance </w:t>
      </w:r>
      <w:r w:rsidRPr="0025068B">
        <w:t>S</w:t>
      </w:r>
      <w:r>
        <w:t>cheme</w:t>
      </w:r>
      <w:r w:rsidRPr="0025068B">
        <w:t xml:space="preserve"> </w:t>
      </w:r>
      <w:r w:rsidR="00C94C13">
        <w:t xml:space="preserve">(NDIS) </w:t>
      </w:r>
      <w:r w:rsidRPr="0025068B">
        <w:t>and changes to disability services under Australia’s Disability Strategy 2021 – 2031</w:t>
      </w:r>
      <w:r>
        <w:t xml:space="preserve">. </w:t>
      </w:r>
    </w:p>
    <w:p w14:paraId="307592D4" w14:textId="77777777" w:rsidR="00F46ACC" w:rsidRDefault="00F46ACC" w:rsidP="003F5EBA">
      <w:pPr>
        <w:rPr>
          <w:rFonts w:asciiTheme="majorHAnsi" w:hAnsiTheme="majorHAnsi" w:cs="Arial"/>
          <w:bCs/>
          <w:color w:val="1F1F5F" w:themeColor="text1"/>
          <w:sz w:val="28"/>
          <w:szCs w:val="28"/>
          <w:lang w:eastAsia="en-AU"/>
        </w:rPr>
      </w:pPr>
      <w:bookmarkStart w:id="13" w:name="_Toc161997545"/>
      <w:r>
        <w:rPr>
          <w:lang w:eastAsia="en-AU"/>
        </w:rPr>
        <w:br w:type="page"/>
      </w:r>
    </w:p>
    <w:p w14:paraId="3BB90BCE" w14:textId="15FD4610" w:rsidR="00FE3224" w:rsidRPr="00FE3224" w:rsidRDefault="00FE3224" w:rsidP="003F5EBA">
      <w:pPr>
        <w:pStyle w:val="Heading3"/>
        <w:keepNext/>
        <w:keepLines/>
        <w:numPr>
          <w:ilvl w:val="0"/>
          <w:numId w:val="0"/>
        </w:numPr>
        <w:spacing w:before="120" w:after="120"/>
        <w:ind w:left="720" w:hanging="720"/>
        <w:rPr>
          <w:lang w:eastAsia="en-AU"/>
        </w:rPr>
      </w:pPr>
      <w:bookmarkStart w:id="14" w:name="_Toc182757033"/>
      <w:r>
        <w:rPr>
          <w:lang w:eastAsia="en-AU"/>
        </w:rPr>
        <w:lastRenderedPageBreak/>
        <w:t>Response</w:t>
      </w:r>
      <w:bookmarkEnd w:id="13"/>
      <w:bookmarkEnd w:id="14"/>
    </w:p>
    <w:tbl>
      <w:tblPr>
        <w:tblStyle w:val="NTGtable1"/>
        <w:tblW w:w="0" w:type="auto"/>
        <w:tblLook w:val="04A0" w:firstRow="1" w:lastRow="0" w:firstColumn="1" w:lastColumn="0" w:noHBand="0" w:noVBand="1"/>
      </w:tblPr>
      <w:tblGrid>
        <w:gridCol w:w="691"/>
        <w:gridCol w:w="6425"/>
        <w:gridCol w:w="1810"/>
        <w:gridCol w:w="4394"/>
        <w:gridCol w:w="2068"/>
      </w:tblGrid>
      <w:tr w:rsidR="00610969" w:rsidRPr="00784522" w14:paraId="2B546FC4" w14:textId="75C4656F" w:rsidTr="005A40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 w:type="dxa"/>
            <w:tcBorders>
              <w:bottom w:val="single" w:sz="4" w:space="0" w:color="auto"/>
            </w:tcBorders>
            <w:vAlign w:val="top"/>
          </w:tcPr>
          <w:p w14:paraId="4506AEE9" w14:textId="77777777" w:rsidR="00610969" w:rsidRPr="00784522" w:rsidRDefault="00610969" w:rsidP="003F5EBA">
            <w:pPr>
              <w:widowControl w:val="0"/>
              <w:rPr>
                <w:rFonts w:asciiTheme="minorHAnsi" w:hAnsiTheme="minorHAnsi"/>
                <w:color w:val="FFFFFF" w:themeColor="background1"/>
                <w:sz w:val="20"/>
                <w:szCs w:val="20"/>
                <w:lang w:eastAsia="en-AU"/>
              </w:rPr>
            </w:pPr>
            <w:r w:rsidRPr="00784522">
              <w:rPr>
                <w:rFonts w:asciiTheme="minorHAnsi" w:hAnsiTheme="minorHAnsi"/>
                <w:color w:val="FFFFFF" w:themeColor="background1"/>
                <w:sz w:val="20"/>
                <w:szCs w:val="20"/>
                <w:lang w:eastAsia="en-AU"/>
              </w:rPr>
              <w:t>No.</w:t>
            </w:r>
          </w:p>
        </w:tc>
        <w:tc>
          <w:tcPr>
            <w:tcW w:w="6425" w:type="dxa"/>
            <w:tcBorders>
              <w:bottom w:val="single" w:sz="4" w:space="0" w:color="auto"/>
            </w:tcBorders>
            <w:vAlign w:val="top"/>
          </w:tcPr>
          <w:p w14:paraId="2C70E8A7" w14:textId="77777777" w:rsidR="00610969" w:rsidRPr="00784522" w:rsidRDefault="00610969" w:rsidP="003F5EBA">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lang w:eastAsia="en-AU"/>
              </w:rPr>
            </w:pPr>
            <w:r w:rsidRPr="00784522">
              <w:rPr>
                <w:rFonts w:asciiTheme="minorHAnsi" w:hAnsiTheme="minorHAnsi"/>
                <w:color w:val="FFFFFF" w:themeColor="background1"/>
                <w:sz w:val="20"/>
                <w:szCs w:val="20"/>
                <w:lang w:eastAsia="en-AU"/>
              </w:rPr>
              <w:t>Recommendation</w:t>
            </w:r>
          </w:p>
        </w:tc>
        <w:tc>
          <w:tcPr>
            <w:tcW w:w="1810" w:type="dxa"/>
            <w:tcBorders>
              <w:bottom w:val="single" w:sz="4" w:space="0" w:color="auto"/>
            </w:tcBorders>
            <w:vAlign w:val="top"/>
          </w:tcPr>
          <w:p w14:paraId="029A1781" w14:textId="77777777" w:rsidR="00610969" w:rsidRPr="00784522" w:rsidRDefault="00610969" w:rsidP="003F5EBA">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lang w:eastAsia="en-AU"/>
              </w:rPr>
            </w:pPr>
            <w:r w:rsidRPr="00784522">
              <w:rPr>
                <w:rFonts w:asciiTheme="minorHAnsi" w:hAnsiTheme="minorHAnsi"/>
                <w:color w:val="FFFFFF" w:themeColor="background1"/>
                <w:sz w:val="20"/>
                <w:szCs w:val="20"/>
                <w:lang w:eastAsia="en-AU"/>
              </w:rPr>
              <w:t>Responsible Jurisdiction</w:t>
            </w:r>
          </w:p>
        </w:tc>
        <w:tc>
          <w:tcPr>
            <w:tcW w:w="4394" w:type="dxa"/>
            <w:tcBorders>
              <w:bottom w:val="single" w:sz="4" w:space="0" w:color="auto"/>
            </w:tcBorders>
            <w:vAlign w:val="top"/>
          </w:tcPr>
          <w:p w14:paraId="6C845241" w14:textId="088C9CFD" w:rsidR="00610969" w:rsidRPr="00784522" w:rsidRDefault="00610969" w:rsidP="003F5EBA">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lang w:eastAsia="en-AU"/>
              </w:rPr>
            </w:pPr>
            <w:r w:rsidRPr="00784522">
              <w:rPr>
                <w:rFonts w:asciiTheme="minorHAnsi" w:hAnsiTheme="minorHAnsi"/>
                <w:color w:val="FFFFFF" w:themeColor="background1"/>
                <w:sz w:val="20"/>
                <w:szCs w:val="20"/>
                <w:lang w:eastAsia="en-AU"/>
              </w:rPr>
              <w:t>Response</w:t>
            </w:r>
          </w:p>
        </w:tc>
        <w:tc>
          <w:tcPr>
            <w:tcW w:w="2068" w:type="dxa"/>
            <w:tcBorders>
              <w:bottom w:val="single" w:sz="4" w:space="0" w:color="auto"/>
            </w:tcBorders>
          </w:tcPr>
          <w:p w14:paraId="0A744E6F" w14:textId="5F3D98B5" w:rsidR="00610969" w:rsidRPr="00784522" w:rsidRDefault="00610969" w:rsidP="003F5EBA">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lang w:eastAsia="en-AU"/>
              </w:rPr>
            </w:pPr>
            <w:r>
              <w:rPr>
                <w:rFonts w:asciiTheme="minorHAnsi" w:hAnsiTheme="minorHAnsi"/>
                <w:color w:val="FFFFFF" w:themeColor="background1"/>
                <w:sz w:val="20"/>
                <w:szCs w:val="20"/>
                <w:lang w:eastAsia="en-AU"/>
              </w:rPr>
              <w:t>Lead Agency</w:t>
            </w:r>
          </w:p>
        </w:tc>
      </w:tr>
      <w:tr w:rsidR="00610969" w:rsidRPr="00784522" w14:paraId="6A920E3C" w14:textId="2AF1BC96"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61508F30" w14:textId="77777777" w:rsidR="00610969" w:rsidRPr="00784522" w:rsidRDefault="00610969" w:rsidP="003F5EBA">
            <w:pPr>
              <w:widowControl w:val="0"/>
              <w:rPr>
                <w:rFonts w:asciiTheme="minorHAnsi" w:hAnsiTheme="minorHAnsi"/>
                <w:b/>
                <w:sz w:val="20"/>
                <w:szCs w:val="20"/>
                <w:lang w:eastAsia="en-AU"/>
              </w:rPr>
            </w:pPr>
            <w:r w:rsidRPr="00784522">
              <w:rPr>
                <w:rFonts w:asciiTheme="minorHAnsi" w:hAnsiTheme="minorHAnsi" w:cstheme="minorHAnsi"/>
                <w:b/>
                <w:sz w:val="20"/>
                <w:szCs w:val="20"/>
              </w:rPr>
              <w:t>An Australian law to recognise the human rights of people with disability</w:t>
            </w:r>
          </w:p>
        </w:tc>
        <w:tc>
          <w:tcPr>
            <w:tcW w:w="2068"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16DC8C2E"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610969" w:rsidRPr="00784522" w14:paraId="7EA4D928" w14:textId="25FA7157"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0038FFEC"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25BEB855" w14:textId="77777777" w:rsidR="00610969" w:rsidRPr="00784522" w:rsidRDefault="00610969"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Establish a Disability Rights Act</w:t>
            </w:r>
          </w:p>
          <w:p w14:paraId="20B2662E"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The Australian Government should commit to the enactment of a Disability Rights Act and take the necessary steps to introduce the legislation into Parliament and support its enactment. The necessary steps should include consultation with people with disability, disability representative organisations and other key stakeholders.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7706B7A4"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57C012FA" w14:textId="156F5C32"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13DAEC07" w14:textId="77B9F487" w:rsidR="00610969" w:rsidRPr="00610969"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10969">
              <w:rPr>
                <w:rFonts w:asciiTheme="minorHAnsi" w:hAnsiTheme="minorHAnsi"/>
                <w:sz w:val="20"/>
                <w:szCs w:val="20"/>
                <w:lang w:eastAsia="en-AU"/>
              </w:rPr>
              <w:t>Not applicable</w:t>
            </w:r>
          </w:p>
        </w:tc>
      </w:tr>
      <w:tr w:rsidR="00610969" w:rsidRPr="00784522" w14:paraId="31083E45" w14:textId="509D7EB7"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152BD9A8"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4.2</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4E49BAE7" w14:textId="77777777" w:rsidR="00610969" w:rsidRPr="00784522" w:rsidRDefault="00610969" w:rsidP="003F5EBA">
            <w:pPr>
              <w:pStyle w:val="BoxHeading5"/>
              <w:keepNext w:val="0"/>
              <w:keepLines w:val="0"/>
              <w:widowControl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Objects of the Disability Rights Act</w:t>
            </w:r>
          </w:p>
          <w:p w14:paraId="7D940495"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objects of the Disability Rights Act should include giving effect to Australia’s obligations under, and the general principles set out in, the </w:t>
            </w:r>
            <w:r w:rsidRPr="00784522">
              <w:rPr>
                <w:rFonts w:asciiTheme="minorHAnsi" w:hAnsiTheme="minorHAnsi" w:cstheme="minorHAnsi"/>
                <w:i/>
                <w:sz w:val="20"/>
                <w:szCs w:val="20"/>
              </w:rPr>
              <w:t>Convention on the Rights of Persons with Disabilities</w:t>
            </w:r>
            <w:r w:rsidRPr="00784522">
              <w:rPr>
                <w:rFonts w:asciiTheme="minorHAnsi" w:hAnsiTheme="minorHAnsi" w:cstheme="minorHAnsi"/>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3280D213"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307E5D1" w14:textId="6C30AC2C"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451318D5" w14:textId="3C3A382F"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74D9D885" w14:textId="08AC81DE"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449B183" w14:textId="77777777" w:rsidR="00610969" w:rsidRPr="00784522" w:rsidRDefault="00610969" w:rsidP="003F5EBA">
            <w:pPr>
              <w:keepNext/>
              <w:keepLines/>
              <w:rPr>
                <w:rFonts w:asciiTheme="minorHAnsi" w:hAnsiTheme="minorHAnsi"/>
                <w:sz w:val="20"/>
                <w:szCs w:val="20"/>
                <w:lang w:eastAsia="en-AU"/>
              </w:rPr>
            </w:pPr>
            <w:r w:rsidRPr="00784522">
              <w:rPr>
                <w:rFonts w:asciiTheme="minorHAnsi" w:hAnsiTheme="minorHAnsi"/>
                <w:sz w:val="20"/>
                <w:szCs w:val="20"/>
                <w:lang w:eastAsia="en-AU"/>
              </w:rPr>
              <w:t>4.3</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3A2BBD44"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Principles in the Disability Rights Act</w:t>
            </w:r>
          </w:p>
          <w:p w14:paraId="3B08A8E7"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The Disability Rights Act should include a set of guiding principles designed to promote and advance the rights of people with disability in Australia. The Disability Rights Act should require that a person or entity exercising functions under the Act have regard to the principles.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56447F88"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CDD678A" w14:textId="224A152A"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5CFED6FF" w14:textId="208A3CD7"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626BE8" w14:paraId="2E4C47D2" w14:textId="378ADB11"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645459C7" w14:textId="77777777" w:rsidR="00610969" w:rsidRPr="009444AA" w:rsidRDefault="00610969" w:rsidP="003F5EBA">
            <w:pPr>
              <w:widowControl w:val="0"/>
              <w:rPr>
                <w:rFonts w:asciiTheme="minorHAnsi" w:hAnsiTheme="minorHAnsi"/>
                <w:sz w:val="20"/>
                <w:szCs w:val="20"/>
                <w:lang w:eastAsia="en-AU"/>
              </w:rPr>
            </w:pPr>
            <w:r w:rsidRPr="00626BE8">
              <w:rPr>
                <w:rFonts w:asciiTheme="minorHAnsi" w:hAnsiTheme="minorHAnsi"/>
                <w:sz w:val="20"/>
                <w:szCs w:val="20"/>
                <w:lang w:eastAsia="en-AU"/>
              </w:rPr>
              <w:t>4.4</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1305240D" w14:textId="77777777" w:rsidR="00610969" w:rsidRPr="00626BE8"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b w:val="0"/>
                <w:color w:val="auto"/>
                <w:sz w:val="20"/>
                <w:szCs w:val="20"/>
              </w:rPr>
            </w:pPr>
            <w:r w:rsidRPr="00626BE8">
              <w:rPr>
                <w:rFonts w:cstheme="minorHAnsi"/>
                <w:color w:val="auto"/>
                <w:sz w:val="20"/>
                <w:szCs w:val="20"/>
              </w:rPr>
              <w:t>Future review of the Disability Rights Act</w:t>
            </w:r>
          </w:p>
          <w:p w14:paraId="4744CAC2"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The Australian Government should ensure that a review of the Disability Rights Act is undertaken in consultation with people with disability within five years of the commencement of the Act. The review should include consideration of:</w:t>
            </w:r>
          </w:p>
          <w:p w14:paraId="35234B9F" w14:textId="77777777" w:rsidR="00610969" w:rsidRPr="00626BE8" w:rsidRDefault="00610969" w:rsidP="003F5EBA">
            <w:pPr>
              <w:pStyle w:val="DRCStyle2"/>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how the Act should be improved</w:t>
            </w:r>
          </w:p>
          <w:p w14:paraId="2618CFC1" w14:textId="77777777" w:rsidR="00610969" w:rsidRPr="00626BE8" w:rsidRDefault="00610969" w:rsidP="003F5EBA">
            <w:pPr>
              <w:pStyle w:val="DRCStyle2"/>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the effectiveness of compliance mechanisms</w:t>
            </w:r>
          </w:p>
          <w:p w14:paraId="20E6F369" w14:textId="77777777" w:rsidR="00610969" w:rsidRPr="00626BE8" w:rsidRDefault="00610969" w:rsidP="003F5EBA">
            <w:pPr>
              <w:pStyle w:val="DRCStyle2"/>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the availability of appropriate remedies that meet the needs of people with disability</w:t>
            </w:r>
          </w:p>
          <w:p w14:paraId="5714C3E2" w14:textId="77777777" w:rsidR="00610969" w:rsidRPr="00647F50" w:rsidRDefault="00610969" w:rsidP="003F5EBA">
            <w:pPr>
              <w:pStyle w:val="DRCStyle2"/>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whether and how duties in the Act should be extended or applied to additional persons or entities, including private sector providers under the National Disability Insurance Scheme (NDIS).</w:t>
            </w:r>
          </w:p>
          <w:p w14:paraId="52AB8C8B" w14:textId="77777777" w:rsidR="00610969" w:rsidRPr="00626BE8" w:rsidRDefault="00610969"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rPr>
                <w:b/>
              </w:rPr>
            </w:pPr>
            <w:r w:rsidRPr="00626BE8">
              <w:lastRenderedPageBreak/>
              <w:t xml:space="preserve">Commissioners Bennett, </w:t>
            </w:r>
            <w:proofErr w:type="spellStart"/>
            <w:r w:rsidRPr="00626BE8">
              <w:t>Galbally</w:t>
            </w:r>
            <w:proofErr w:type="spellEnd"/>
            <w:r w:rsidRPr="00626BE8">
              <w:t xml:space="preserve"> and McEwin alternatively recommend the final point above be considered by the Australian Government as a priority and that these additional duty-holders be included from the commencement of the Act.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1A3B895D" w14:textId="77777777" w:rsidR="00610969" w:rsidRPr="00626BE8"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79117898" w14:textId="0F1AA56E"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6502DA43" w14:textId="724CCECE"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2F2DE91D" w14:textId="397C3A4C"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3F6C0CA5" w14:textId="77777777" w:rsidR="00610969" w:rsidRPr="00784522" w:rsidRDefault="00610969" w:rsidP="003F5EBA">
            <w:pPr>
              <w:rPr>
                <w:rFonts w:asciiTheme="minorHAnsi" w:hAnsiTheme="minorHAnsi"/>
                <w:b/>
                <w:sz w:val="20"/>
                <w:szCs w:val="20"/>
                <w:lang w:eastAsia="en-AU"/>
              </w:rPr>
            </w:pPr>
            <w:r w:rsidRPr="00784522">
              <w:rPr>
                <w:rFonts w:asciiTheme="minorHAnsi" w:hAnsiTheme="minorHAnsi" w:cstheme="minorHAnsi"/>
                <w:b/>
                <w:sz w:val="20"/>
                <w:szCs w:val="20"/>
              </w:rPr>
              <w:t>Protecting disability rights through the Disability Rights Act</w:t>
            </w:r>
          </w:p>
        </w:tc>
        <w:tc>
          <w:tcPr>
            <w:tcW w:w="2068"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6DD5360C"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610969" w:rsidRPr="00784522" w14:paraId="36EC69A2" w14:textId="27874C4B"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vAlign w:val="top"/>
          </w:tcPr>
          <w:p w14:paraId="0F54C8D7"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4.5</w:t>
            </w:r>
          </w:p>
        </w:tc>
        <w:tc>
          <w:tcPr>
            <w:tcW w:w="6425" w:type="dxa"/>
            <w:tcBorders>
              <w:top w:val="single" w:sz="4" w:space="0" w:color="auto"/>
              <w:left w:val="single" w:sz="4" w:space="0" w:color="auto"/>
              <w:bottom w:val="single" w:sz="4" w:space="0" w:color="auto"/>
              <w:right w:val="single" w:sz="4" w:space="0" w:color="auto"/>
            </w:tcBorders>
            <w:vAlign w:val="top"/>
          </w:tcPr>
          <w:p w14:paraId="42A9A8A3"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The right to non-discrimination and equality before the law</w:t>
            </w:r>
          </w:p>
          <w:p w14:paraId="01B74877"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The Disability Rights Act should recognise all human beings are equal in worth and dignity and every person with disability:</w:t>
            </w:r>
          </w:p>
          <w:p w14:paraId="6F63A923" w14:textId="77777777" w:rsidR="00610969" w:rsidRPr="00784522" w:rsidRDefault="00610969" w:rsidP="003F5EBA">
            <w:pPr>
              <w:pStyle w:val="DRCStyle1"/>
              <w:numPr>
                <w:ilvl w:val="0"/>
                <w:numId w:val="13"/>
              </w:numPr>
              <w:spacing w:after="40"/>
              <w:cnfStyle w:val="000000100000" w:firstRow="0" w:lastRow="0" w:firstColumn="0" w:lastColumn="0" w:oddVBand="0" w:evenVBand="0" w:oddHBand="1" w:evenHBand="0" w:firstRowFirstColumn="0" w:firstRowLastColumn="0" w:lastRowFirstColumn="0" w:lastRowLastColumn="0"/>
            </w:pPr>
            <w:r w:rsidRPr="00784522">
              <w:t>has the right to enjoy their human rights without discrimination (on the ground of disability or on a combination of protected grounds where one of those grounds is disability)</w:t>
            </w:r>
          </w:p>
          <w:p w14:paraId="5D5C8E7D" w14:textId="27B34733" w:rsidR="00610969" w:rsidRPr="00784522" w:rsidRDefault="00610969"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784522">
              <w:t>is equal before the law, is entitled to the equal protection of the law without discrimination and has the right to equal and effective protection against discrimination.</w:t>
            </w:r>
          </w:p>
        </w:tc>
        <w:tc>
          <w:tcPr>
            <w:tcW w:w="1810" w:type="dxa"/>
            <w:tcBorders>
              <w:top w:val="single" w:sz="4" w:space="0" w:color="auto"/>
              <w:left w:val="single" w:sz="4" w:space="0" w:color="auto"/>
              <w:bottom w:val="single" w:sz="4" w:space="0" w:color="auto"/>
              <w:right w:val="single" w:sz="4" w:space="0" w:color="auto"/>
            </w:tcBorders>
            <w:vAlign w:val="top"/>
          </w:tcPr>
          <w:p w14:paraId="42D33C09"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vAlign w:val="top"/>
          </w:tcPr>
          <w:p w14:paraId="3CB2EAF4" w14:textId="0C493725"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0C869C4F" w14:textId="1C755CBB"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626BE8" w14:paraId="5CE15D86" w14:textId="23274BFB"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69D4146" w14:textId="77777777" w:rsidR="00610969" w:rsidRPr="00626BE8" w:rsidRDefault="00610969" w:rsidP="003F5EBA">
            <w:pPr>
              <w:widowControl w:val="0"/>
              <w:rPr>
                <w:rFonts w:asciiTheme="minorHAnsi" w:hAnsiTheme="minorHAnsi"/>
                <w:b/>
                <w:sz w:val="20"/>
                <w:szCs w:val="20"/>
                <w:lang w:eastAsia="en-AU"/>
              </w:rPr>
            </w:pPr>
            <w:r w:rsidRPr="00626BE8">
              <w:rPr>
                <w:rFonts w:asciiTheme="minorHAnsi" w:hAnsiTheme="minorHAnsi"/>
                <w:sz w:val="20"/>
                <w:szCs w:val="20"/>
                <w:lang w:eastAsia="en-AU"/>
              </w:rPr>
              <w:t>4.6</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79DDD09A" w14:textId="77777777" w:rsidR="00610969" w:rsidRPr="00626BE8" w:rsidRDefault="00610969"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b w:val="0"/>
                <w:color w:val="auto"/>
                <w:sz w:val="20"/>
                <w:szCs w:val="20"/>
              </w:rPr>
            </w:pPr>
            <w:r w:rsidRPr="00626BE8">
              <w:rPr>
                <w:rFonts w:cstheme="minorHAnsi"/>
                <w:color w:val="auto"/>
                <w:sz w:val="20"/>
                <w:szCs w:val="20"/>
              </w:rPr>
              <w:t>The right to equal recognition before the law</w:t>
            </w:r>
          </w:p>
          <w:p w14:paraId="4D988A4C" w14:textId="77777777" w:rsidR="00610969" w:rsidRPr="00626BE8" w:rsidRDefault="00610969" w:rsidP="003F5EBA">
            <w:pPr>
              <w:pStyle w:val="DRCStyle1"/>
              <w:widowControl w:val="0"/>
              <w:numPr>
                <w:ilvl w:val="0"/>
                <w:numId w:val="14"/>
              </w:numPr>
              <w:spacing w:after="40"/>
              <w:cnfStyle w:val="000000010000" w:firstRow="0" w:lastRow="0" w:firstColumn="0" w:lastColumn="0" w:oddVBand="0" w:evenVBand="0" w:oddHBand="0" w:evenHBand="1" w:firstRowFirstColumn="0" w:firstRowLastColumn="0" w:lastRowFirstColumn="0" w:lastRowLastColumn="0"/>
              <w:rPr>
                <w:b/>
              </w:rPr>
            </w:pPr>
            <w:r w:rsidRPr="00626BE8">
              <w:t>The Disability Rights Act should recognise that people with disability have the right to recognition as a person before the law. Accordingly, they have the same rights as other members of the community to make decisions that affect their lives to the full extent of their ability to do so.</w:t>
            </w:r>
          </w:p>
          <w:p w14:paraId="6FFE643E" w14:textId="77777777" w:rsidR="00610969" w:rsidRPr="00626BE8" w:rsidRDefault="00610969" w:rsidP="003F5EBA">
            <w:pPr>
              <w:pStyle w:val="DRCStyle1"/>
              <w:widowControl w:val="0"/>
              <w:spacing w:after="40"/>
              <w:cnfStyle w:val="000000010000" w:firstRow="0" w:lastRow="0" w:firstColumn="0" w:lastColumn="0" w:oddVBand="0" w:evenVBand="0" w:oddHBand="0" w:evenHBand="1" w:firstRowFirstColumn="0" w:firstRowLastColumn="0" w:lastRowFirstColumn="0" w:lastRowLastColumn="0"/>
              <w:rPr>
                <w:b/>
              </w:rPr>
            </w:pPr>
            <w:r w:rsidRPr="00626BE8">
              <w:t>The Disability Rights Act should recognise:</w:t>
            </w:r>
          </w:p>
          <w:p w14:paraId="0D58882D" w14:textId="77777777" w:rsidR="00610969" w:rsidRPr="00626BE8"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the right of people with disability to access and use supports in making and participating in decisions that affect them, communicating their will and preferences, and developing their decision-making ability</w:t>
            </w:r>
          </w:p>
          <w:p w14:paraId="186CDE52" w14:textId="77777777" w:rsidR="00610969" w:rsidRPr="00626BE8"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the right of people with disability to access and use advocacy services in making and participating in decisions, communicating their will and preferences, and developing their decision-making ability.</w:t>
            </w:r>
          </w:p>
          <w:p w14:paraId="2399BD91" w14:textId="77777777" w:rsidR="00610969" w:rsidRPr="00626BE8" w:rsidRDefault="00610969" w:rsidP="003F5EBA">
            <w:pPr>
              <w:pStyle w:val="DRCStyle1"/>
              <w:widowControl w:val="0"/>
              <w:spacing w:after="40"/>
              <w:cnfStyle w:val="000000010000" w:firstRow="0" w:lastRow="0" w:firstColumn="0" w:lastColumn="0" w:oddVBand="0" w:evenVBand="0" w:oddHBand="0" w:evenHBand="1" w:firstRowFirstColumn="0" w:firstRowLastColumn="0" w:lastRowFirstColumn="0" w:lastRowLastColumn="0"/>
              <w:rPr>
                <w:b/>
              </w:rPr>
            </w:pPr>
            <w:r w:rsidRPr="00626BE8">
              <w:t>The Disability Rights Act should define ‘supports’ broadly.</w:t>
            </w:r>
          </w:p>
          <w:p w14:paraId="5C0A2BFB" w14:textId="77777777" w:rsidR="00610969" w:rsidRPr="00626BE8" w:rsidRDefault="00610969" w:rsidP="003F5EBA">
            <w:pPr>
              <w:pStyle w:val="DRCStyle1"/>
              <w:widowControl w:val="0"/>
              <w:spacing w:after="40"/>
              <w:cnfStyle w:val="000000010000" w:firstRow="0" w:lastRow="0" w:firstColumn="0" w:lastColumn="0" w:oddVBand="0" w:evenVBand="0" w:oddHBand="0" w:evenHBand="1" w:firstRowFirstColumn="0" w:firstRowLastColumn="0" w:lastRowFirstColumn="0" w:lastRowLastColumn="0"/>
              <w:rPr>
                <w:b/>
              </w:rPr>
            </w:pPr>
            <w:r w:rsidRPr="00626BE8">
              <w:t xml:space="preserve">The Disability Rights Act should require supports for people with disability from First Nations communities and culturally and linguistically diverse backgrounds to be provided in a way </w:t>
            </w:r>
            <w:r w:rsidRPr="00626BE8">
              <w:lastRenderedPageBreak/>
              <w:t>that:</w:t>
            </w:r>
          </w:p>
          <w:p w14:paraId="0D4620E4" w14:textId="77777777" w:rsidR="00610969" w:rsidRPr="00626BE8"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recognises that cultural, language and other differences may create barriers to providing the supports</w:t>
            </w:r>
          </w:p>
          <w:p w14:paraId="56688319" w14:textId="77777777" w:rsidR="00610969" w:rsidRPr="00626BE8"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addresses those barriers and the needs of those people with disability</w:t>
            </w:r>
          </w:p>
          <w:p w14:paraId="027A3FBC" w14:textId="77777777" w:rsidR="00610969" w:rsidRPr="00626BE8"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is informed by consultation with their communities.</w:t>
            </w:r>
          </w:p>
          <w:p w14:paraId="26EBC71F" w14:textId="0C97477E" w:rsidR="00610969" w:rsidRPr="004256DF" w:rsidRDefault="00610969" w:rsidP="003F5EBA">
            <w:pPr>
              <w:pStyle w:val="DRCStyle1"/>
              <w:widowControl w:val="0"/>
              <w:spacing w:after="40"/>
              <w:ind w:left="357" w:hanging="357"/>
              <w:cnfStyle w:val="000000010000" w:firstRow="0" w:lastRow="0" w:firstColumn="0" w:lastColumn="0" w:oddVBand="0" w:evenVBand="0" w:oddHBand="0" w:evenHBand="1" w:firstRowFirstColumn="0" w:firstRowLastColumn="0" w:lastRowFirstColumn="0" w:lastRowLastColumn="0"/>
              <w:rPr>
                <w:b/>
              </w:rPr>
            </w:pPr>
            <w:r w:rsidRPr="00F43C9D">
              <w:t xml:space="preserve">The definition of ‘advocacy service’ in section 7 of the </w:t>
            </w:r>
            <w:r w:rsidRPr="00F43C9D">
              <w:rPr>
                <w:i/>
              </w:rPr>
              <w:t>Disability Services Act 1986</w:t>
            </w:r>
            <w:r w:rsidRPr="00626BE8">
              <w:rPr>
                <w:i/>
              </w:rPr>
              <w:t xml:space="preserve"> </w:t>
            </w:r>
            <w:r w:rsidRPr="00626BE8">
              <w:t>(</w:t>
            </w:r>
            <w:proofErr w:type="spellStart"/>
            <w:r w:rsidRPr="00626BE8">
              <w:t>Cth</w:t>
            </w:r>
            <w:proofErr w:type="spellEnd"/>
            <w:r w:rsidRPr="00626BE8">
              <w:t>) should be amended to include a reference to a service that seeks to support people with disability to exercise their rights and freedoms under domestic law, including under the Disability Rights Act. This would be in addition to the existing reference to rights and freedoms under the ‘Disabilities Convention’.</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3E42B01A" w14:textId="77777777" w:rsidR="00610969" w:rsidRPr="00626BE8"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F6ABD00" w14:textId="6FD5332C"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359AA863" w14:textId="573B47BB"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626BE8" w14:paraId="691BD731" w14:textId="093AAD64"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bottom w:val="single" w:sz="4" w:space="0" w:color="auto"/>
            </w:tcBorders>
            <w:shd w:val="clear" w:color="auto" w:fill="auto"/>
            <w:vAlign w:val="top"/>
          </w:tcPr>
          <w:p w14:paraId="4CCDC42E" w14:textId="77777777" w:rsidR="00610969" w:rsidRPr="00626BE8" w:rsidRDefault="00610969" w:rsidP="003F5EBA">
            <w:pPr>
              <w:widowControl w:val="0"/>
              <w:rPr>
                <w:rFonts w:asciiTheme="minorHAnsi" w:hAnsiTheme="minorHAnsi"/>
                <w:b/>
                <w:sz w:val="20"/>
                <w:szCs w:val="20"/>
                <w:lang w:eastAsia="en-AU"/>
              </w:rPr>
            </w:pPr>
            <w:r w:rsidRPr="00626BE8">
              <w:rPr>
                <w:rFonts w:asciiTheme="minorHAnsi" w:hAnsiTheme="minorHAnsi"/>
                <w:sz w:val="20"/>
                <w:szCs w:val="20"/>
                <w:lang w:eastAsia="en-AU"/>
              </w:rPr>
              <w:t>4.7</w:t>
            </w:r>
          </w:p>
        </w:tc>
        <w:tc>
          <w:tcPr>
            <w:tcW w:w="6425" w:type="dxa"/>
            <w:tcBorders>
              <w:bottom w:val="single" w:sz="4" w:space="0" w:color="auto"/>
            </w:tcBorders>
            <w:shd w:val="clear" w:color="auto" w:fill="auto"/>
            <w:vAlign w:val="top"/>
          </w:tcPr>
          <w:p w14:paraId="0CEC0523" w14:textId="77777777" w:rsidR="00610969" w:rsidRPr="00626BE8" w:rsidRDefault="00610969" w:rsidP="003F5EBA">
            <w:pPr>
              <w:pStyle w:val="BoxHeading5"/>
              <w:keepNext w:val="0"/>
              <w:keepLines w:val="0"/>
              <w:widowControl w:val="0"/>
              <w:spacing w:before="40" w:after="40"/>
              <w:cnfStyle w:val="000000100000" w:firstRow="0" w:lastRow="0" w:firstColumn="0" w:lastColumn="0" w:oddVBand="0" w:evenVBand="0" w:oddHBand="1" w:evenHBand="0" w:firstRowFirstColumn="0" w:firstRowLastColumn="0" w:lastRowFirstColumn="0" w:lastRowLastColumn="0"/>
              <w:rPr>
                <w:rFonts w:cstheme="minorHAnsi"/>
                <w:b w:val="0"/>
                <w:color w:val="auto"/>
                <w:sz w:val="20"/>
                <w:szCs w:val="20"/>
              </w:rPr>
            </w:pPr>
            <w:r w:rsidRPr="00626BE8">
              <w:rPr>
                <w:rFonts w:cstheme="minorHAnsi"/>
                <w:color w:val="auto"/>
                <w:sz w:val="20"/>
                <w:szCs w:val="20"/>
              </w:rPr>
              <w:t>The right to live free from exploitation, violence and abuse</w:t>
            </w:r>
          </w:p>
          <w:p w14:paraId="558DBCD2" w14:textId="77777777" w:rsidR="00610969" w:rsidRPr="00626BE8"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t>The Disability Rights Act should recognise:</w:t>
            </w:r>
          </w:p>
          <w:p w14:paraId="3991AB77" w14:textId="77777777" w:rsidR="00610969" w:rsidRPr="00626BE8" w:rsidRDefault="00610969" w:rsidP="003F5EBA">
            <w:pPr>
              <w:pStyle w:val="DRCStyle2"/>
              <w:widowControl w:val="0"/>
              <w:numPr>
                <w:ilvl w:val="0"/>
                <w:numId w:val="103"/>
              </w:numPr>
              <w:spacing w:after="40"/>
              <w:ind w:left="323"/>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people with disability have the right to live free from all forms of exploitation, violence and abuse, including the right to freedom from gender-based violence and abuse</w:t>
            </w:r>
          </w:p>
          <w:p w14:paraId="246BD2A4" w14:textId="77777777" w:rsidR="00610969" w:rsidRPr="00626BE8" w:rsidRDefault="00610969" w:rsidP="003F5EBA">
            <w:pPr>
              <w:pStyle w:val="DRCStyle2"/>
              <w:widowControl w:val="0"/>
              <w:numPr>
                <w:ilvl w:val="0"/>
                <w:numId w:val="103"/>
              </w:numPr>
              <w:spacing w:after="40"/>
              <w:ind w:left="325"/>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people with disability have the right to accessible information and education on how to avoid, recognise and report exploitation, violence and abuse</w:t>
            </w:r>
          </w:p>
          <w:p w14:paraId="577CB252" w14:textId="77777777" w:rsidR="00610969" w:rsidRPr="00626BE8" w:rsidRDefault="00610969" w:rsidP="003F5EBA">
            <w:pPr>
              <w:pStyle w:val="DRCStyle2"/>
              <w:widowControl w:val="0"/>
              <w:numPr>
                <w:ilvl w:val="0"/>
                <w:numId w:val="103"/>
              </w:numPr>
              <w:spacing w:after="40"/>
              <w:ind w:left="325"/>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people with disability who are victims of any form of exploitation, violence or abuse have the right to:</w:t>
            </w:r>
          </w:p>
          <w:p w14:paraId="65D1DE56" w14:textId="77777777" w:rsidR="00610969" w:rsidRPr="00626BE8"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access protection services that promote the health, welfare, dignity and autonomy of such persons</w:t>
            </w:r>
          </w:p>
          <w:p w14:paraId="3F4B6E52" w14:textId="77777777" w:rsidR="00610969" w:rsidRPr="00626BE8"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access protection services that are sensitive and responsive to the different needs and experiences of people with disability, due to one or more attributes such as sex; gender identity; sexual orientation; ethnicity; language; race; religion, faith or spirituality; socio-economic status; age; neurodiversity; culture; residency status; geographic disadvantage; and experiences of trauma</w:t>
            </w:r>
          </w:p>
          <w:p w14:paraId="4BD41AE7" w14:textId="77777777" w:rsidR="00610969" w:rsidRPr="00626BE8"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b/>
                <w:szCs w:val="20"/>
              </w:rPr>
            </w:pPr>
            <w:r w:rsidRPr="00626BE8">
              <w:rPr>
                <w:szCs w:val="20"/>
              </w:rPr>
              <w:t xml:space="preserve">report allegations of exploitation, violence and abuse, with </w:t>
            </w:r>
            <w:r w:rsidRPr="00626BE8">
              <w:rPr>
                <w:szCs w:val="20"/>
              </w:rPr>
              <w:lastRenderedPageBreak/>
              <w:t>protection from victimisation for making a report.</w:t>
            </w:r>
          </w:p>
        </w:tc>
        <w:tc>
          <w:tcPr>
            <w:tcW w:w="1810" w:type="dxa"/>
            <w:tcBorders>
              <w:bottom w:val="single" w:sz="4" w:space="0" w:color="auto"/>
            </w:tcBorders>
            <w:shd w:val="clear" w:color="auto" w:fill="auto"/>
            <w:vAlign w:val="top"/>
          </w:tcPr>
          <w:p w14:paraId="2318E4F7" w14:textId="77777777" w:rsidR="00610969" w:rsidRPr="00626BE8"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lastRenderedPageBreak/>
              <w:t>Commonwealth</w:t>
            </w:r>
          </w:p>
        </w:tc>
        <w:tc>
          <w:tcPr>
            <w:tcW w:w="4394" w:type="dxa"/>
            <w:tcBorders>
              <w:bottom w:val="single" w:sz="4" w:space="0" w:color="auto"/>
            </w:tcBorders>
            <w:shd w:val="clear" w:color="auto" w:fill="auto"/>
            <w:vAlign w:val="top"/>
          </w:tcPr>
          <w:p w14:paraId="0D14916E" w14:textId="611909AE"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bottom w:val="single" w:sz="4" w:space="0" w:color="auto"/>
            </w:tcBorders>
            <w:vAlign w:val="top"/>
          </w:tcPr>
          <w:p w14:paraId="2B1A9D7C" w14:textId="183BB677"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22BCBE77" w14:textId="371874D1"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6C1B4F69" w14:textId="77777777" w:rsidR="00610969" w:rsidRPr="00784522" w:rsidRDefault="00610969" w:rsidP="003F5EBA">
            <w:pPr>
              <w:keepNext/>
              <w:keepLines/>
              <w:rPr>
                <w:rFonts w:asciiTheme="minorHAnsi" w:hAnsiTheme="minorHAnsi"/>
                <w:sz w:val="20"/>
                <w:szCs w:val="20"/>
                <w:lang w:eastAsia="en-AU"/>
              </w:rPr>
            </w:pPr>
            <w:r w:rsidRPr="00784522">
              <w:rPr>
                <w:rFonts w:asciiTheme="minorHAnsi" w:hAnsiTheme="minorHAnsi"/>
                <w:sz w:val="20"/>
                <w:szCs w:val="20"/>
                <w:lang w:eastAsia="en-AU"/>
              </w:rPr>
              <w:t>4.8</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6EC25C76" w14:textId="77777777" w:rsidR="00610969" w:rsidRPr="00784522" w:rsidRDefault="00610969"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The right to liberty and security of person</w:t>
            </w:r>
          </w:p>
          <w:p w14:paraId="31621BAC" w14:textId="57DE541D"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The Disability Rights Act should recognise every person with disability has the right to liberty and security of person. In particular, no person with disability may be arbitrarily arrested or detained. No person with disability may be deprived of liberty, except on the grounds and in accordance with the procedures established by law.</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1BCC5241"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087C4702" w14:textId="18954B3B"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40463670" w14:textId="45D3AB6D"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626BE8" w14:paraId="7B089076" w14:textId="60A34F96"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3DE3B18C" w14:textId="77777777" w:rsidR="00610969" w:rsidRPr="00626BE8" w:rsidRDefault="00610969" w:rsidP="003F5EBA">
            <w:pPr>
              <w:widowControl w:val="0"/>
              <w:rPr>
                <w:rFonts w:asciiTheme="minorHAnsi" w:hAnsiTheme="minorHAnsi"/>
                <w:b/>
                <w:sz w:val="20"/>
                <w:szCs w:val="20"/>
                <w:lang w:eastAsia="en-AU"/>
              </w:rPr>
            </w:pPr>
            <w:r w:rsidRPr="00626BE8">
              <w:rPr>
                <w:rFonts w:asciiTheme="minorHAnsi" w:hAnsiTheme="minorHAnsi"/>
                <w:sz w:val="20"/>
                <w:szCs w:val="20"/>
                <w:lang w:eastAsia="en-AU"/>
              </w:rPr>
              <w:t>4.9</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631F2B4A" w14:textId="77777777" w:rsidR="00610969" w:rsidRPr="00626BE8"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b w:val="0"/>
                <w:color w:val="auto"/>
                <w:sz w:val="20"/>
                <w:szCs w:val="20"/>
              </w:rPr>
            </w:pPr>
            <w:r w:rsidRPr="00626BE8">
              <w:rPr>
                <w:rFonts w:cstheme="minorHAnsi"/>
                <w:color w:val="auto"/>
                <w:sz w:val="20"/>
                <w:szCs w:val="20"/>
              </w:rPr>
              <w:t>The right to equitable access to health services</w:t>
            </w:r>
          </w:p>
          <w:p w14:paraId="3DCC9125" w14:textId="77777777" w:rsidR="00610969" w:rsidRPr="00626BE8"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t>The Disability Rights Act should recognise the right of people with disability to equitable access to health services. This right should include:</w:t>
            </w:r>
          </w:p>
          <w:p w14:paraId="6BE91B6B" w14:textId="77777777" w:rsidR="00610969" w:rsidRPr="00626BE8" w:rsidRDefault="00610969" w:rsidP="003F5EBA">
            <w:pPr>
              <w:pStyle w:val="DRCStyle1"/>
              <w:numPr>
                <w:ilvl w:val="0"/>
                <w:numId w:val="15"/>
              </w:numPr>
              <w:spacing w:after="40"/>
              <w:cnfStyle w:val="000000100000" w:firstRow="0" w:lastRow="0" w:firstColumn="0" w:lastColumn="0" w:oddVBand="0" w:evenVBand="0" w:oddHBand="1" w:evenHBand="0" w:firstRowFirstColumn="0" w:firstRowLastColumn="0" w:lastRowFirstColumn="0" w:lastRowLastColumn="0"/>
              <w:rPr>
                <w:b/>
              </w:rPr>
            </w:pPr>
            <w:r w:rsidRPr="00626BE8">
              <w:t>the right to the same range, quality and standard of free and affordable health care and programs as people without disability</w:t>
            </w:r>
          </w:p>
          <w:p w14:paraId="68CDD60C"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the right to exercise choice about healthcare options and between available services</w:t>
            </w:r>
          </w:p>
          <w:p w14:paraId="3B998611"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the right to access and receive quality health services appropriately adapted or specifically designed to meet the needs of the person with disability</w:t>
            </w:r>
          </w:p>
          <w:p w14:paraId="0BB90FBF"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the presumption of legal capacity and provision for supported decision-making</w:t>
            </w:r>
          </w:p>
          <w:p w14:paraId="559DD67F"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 xml:space="preserve">the right to adjustments required to access services and to receive treatment and care (to the extent that a duty-holder is required to provide adjustments in accordance with the </w:t>
            </w:r>
            <w:r w:rsidRPr="00626BE8">
              <w:rPr>
                <w:i/>
              </w:rPr>
              <w:t>Disability Discrimination Act 1992</w:t>
            </w:r>
            <w:r w:rsidRPr="00626BE8">
              <w:t xml:space="preserve"> (</w:t>
            </w:r>
            <w:proofErr w:type="spellStart"/>
            <w:r w:rsidRPr="00626BE8">
              <w:t>Cth</w:t>
            </w:r>
            <w:proofErr w:type="spellEnd"/>
            <w:r w:rsidRPr="00626BE8">
              <w:t>))</w:t>
            </w:r>
          </w:p>
          <w:p w14:paraId="233AA440"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the right to accessible information</w:t>
            </w:r>
          </w:p>
          <w:p w14:paraId="1BBBE420"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the right of First Nations people with disability to receive health care that is culturally safe and recognises the importance of their personal connection to community and Country</w:t>
            </w:r>
          </w:p>
          <w:p w14:paraId="122B4DEF" w14:textId="77777777" w:rsidR="00610969" w:rsidRPr="00626BE8" w:rsidRDefault="00610969" w:rsidP="003F5EBA">
            <w:pPr>
              <w:pStyle w:val="DRCStyle1"/>
              <w:spacing w:after="40"/>
              <w:cnfStyle w:val="000000100000" w:firstRow="0" w:lastRow="0" w:firstColumn="0" w:lastColumn="0" w:oddVBand="0" w:evenVBand="0" w:oddHBand="1" w:evenHBand="0" w:firstRowFirstColumn="0" w:firstRowLastColumn="0" w:lastRowFirstColumn="0" w:lastRowLastColumn="0"/>
              <w:rPr>
                <w:b/>
              </w:rPr>
            </w:pPr>
            <w:r w:rsidRPr="00626BE8">
              <w:t xml:space="preserve">the right to access health services that are safe, sensitive and responsive to the intersectional needs and experiences of the person with disability, noting that intersectional needs and </w:t>
            </w:r>
            <w:r w:rsidRPr="00626BE8">
              <w:lastRenderedPageBreak/>
              <w:t>experiences may be due to a variety of attributes, including sex; gender identity; sexual orientation; ethnicity; language; race; religion, faith or spirituality; socio-economic status; age; neurodiversity; culture; residency status; geographic disadvantage; and experiences of trauma</w:t>
            </w:r>
          </w:p>
          <w:p w14:paraId="2259870B" w14:textId="73C5E055" w:rsidR="00610969" w:rsidRPr="00AA2B25" w:rsidRDefault="00610969"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rPr>
                <w:b/>
              </w:rPr>
            </w:pPr>
            <w:r w:rsidRPr="00626BE8">
              <w:t>the right to voice opinions and to make complaints about health services.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5F9E73D5" w14:textId="77777777" w:rsidR="00610969" w:rsidRPr="00626BE8"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5CCE8D1E" w14:textId="3273C2F1"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743112B8" w14:textId="64645747"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ED2EBD" w14:paraId="272FD573" w14:textId="19A805E5"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6162D26F" w14:textId="77777777" w:rsidR="00610969" w:rsidRPr="00ED2EBD" w:rsidRDefault="00610969" w:rsidP="003F5EBA">
            <w:pPr>
              <w:widowControl w:val="0"/>
              <w:rPr>
                <w:rFonts w:asciiTheme="minorHAnsi" w:hAnsiTheme="minorHAnsi"/>
                <w:b/>
                <w:sz w:val="20"/>
                <w:szCs w:val="20"/>
                <w:lang w:eastAsia="en-AU"/>
              </w:rPr>
            </w:pPr>
            <w:r w:rsidRPr="00ED2EBD">
              <w:rPr>
                <w:rFonts w:asciiTheme="minorHAnsi" w:hAnsiTheme="minorHAnsi" w:cstheme="minorHAnsi"/>
                <w:b/>
                <w:sz w:val="20"/>
                <w:szCs w:val="20"/>
              </w:rPr>
              <w:t xml:space="preserve">Duties under the </w:t>
            </w:r>
            <w:r w:rsidRPr="00ED2EBD">
              <w:rPr>
                <w:rFonts w:asciiTheme="minorHAnsi" w:hAnsiTheme="minorHAnsi" w:cstheme="minorHAnsi"/>
                <w:b/>
                <w:i/>
                <w:iCs/>
                <w:sz w:val="20"/>
                <w:szCs w:val="20"/>
              </w:rPr>
              <w:t>Disability Rights Act</w:t>
            </w:r>
          </w:p>
        </w:tc>
        <w:tc>
          <w:tcPr>
            <w:tcW w:w="2068"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5DF6EF24" w14:textId="77777777" w:rsidR="00610969" w:rsidRPr="00ED2EBD"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610969" w:rsidRPr="00784522" w14:paraId="724435DD" w14:textId="654126D2"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vAlign w:val="top"/>
          </w:tcPr>
          <w:p w14:paraId="31EC48B7"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4.10</w:t>
            </w:r>
          </w:p>
        </w:tc>
        <w:tc>
          <w:tcPr>
            <w:tcW w:w="6425" w:type="dxa"/>
            <w:tcBorders>
              <w:top w:val="single" w:sz="4" w:space="0" w:color="auto"/>
              <w:left w:val="single" w:sz="4" w:space="0" w:color="auto"/>
              <w:bottom w:val="single" w:sz="4" w:space="0" w:color="auto"/>
              <w:right w:val="single" w:sz="4" w:space="0" w:color="auto"/>
            </w:tcBorders>
            <w:vAlign w:val="top"/>
          </w:tcPr>
          <w:p w14:paraId="50AE719E" w14:textId="77777777" w:rsidR="00610969" w:rsidRDefault="00610969" w:rsidP="003F5EBA">
            <w:pPr>
              <w:pStyle w:val="BoxHeading5"/>
              <w:keepNext w:val="0"/>
              <w:keepLines w:val="0"/>
              <w:widowControl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Public authority conduct</w:t>
            </w:r>
          </w:p>
          <w:p w14:paraId="4F498BC5" w14:textId="77777777" w:rsidR="00610969" w:rsidRPr="00784522" w:rsidRDefault="00610969" w:rsidP="003F5EBA">
            <w:pPr>
              <w:pStyle w:val="DRCStyle1"/>
              <w:widowControl w:val="0"/>
              <w:numPr>
                <w:ilvl w:val="0"/>
                <w:numId w:val="16"/>
              </w:numPr>
              <w:spacing w:after="40"/>
              <w:cnfStyle w:val="000000100000" w:firstRow="0" w:lastRow="0" w:firstColumn="0" w:lastColumn="0" w:oddVBand="0" w:evenVBand="0" w:oddHBand="1" w:evenHBand="0" w:firstRowFirstColumn="0" w:firstRowLastColumn="0" w:lastRowFirstColumn="0" w:lastRowLastColumn="0"/>
            </w:pPr>
            <w:r w:rsidRPr="00784522">
              <w:t>The Disability Rights Act should make it unlawful for a ‘public authority’ to:</w:t>
            </w:r>
          </w:p>
          <w:p w14:paraId="5383E872"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act in a way that is incompatible with a right in the Disability Rights Act</w:t>
            </w:r>
          </w:p>
          <w:p w14:paraId="06793C21"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 xml:space="preserve">fail to </w:t>
            </w:r>
            <w:proofErr w:type="gramStart"/>
            <w:r w:rsidRPr="00784522">
              <w:rPr>
                <w:szCs w:val="20"/>
              </w:rPr>
              <w:t>give proper consideration to</w:t>
            </w:r>
            <w:proofErr w:type="gramEnd"/>
            <w:r w:rsidRPr="00784522">
              <w:rPr>
                <w:szCs w:val="20"/>
              </w:rPr>
              <w:t xml:space="preserve"> a right where relevant to the decision being made.</w:t>
            </w:r>
          </w:p>
          <w:p w14:paraId="740461E0" w14:textId="77777777" w:rsidR="00610969" w:rsidRPr="00784522" w:rsidRDefault="00610969" w:rsidP="003F5EBA">
            <w:pPr>
              <w:pStyle w:val="DRCStyle1"/>
              <w:widowControl w:val="0"/>
              <w:spacing w:after="40"/>
              <w:cnfStyle w:val="000000100000" w:firstRow="0" w:lastRow="0" w:firstColumn="0" w:lastColumn="0" w:oddVBand="0" w:evenVBand="0" w:oddHBand="1" w:evenHBand="0" w:firstRowFirstColumn="0" w:firstRowLastColumn="0" w:lastRowFirstColumn="0" w:lastRowLastColumn="0"/>
            </w:pPr>
            <w:r w:rsidRPr="00784522">
              <w:t>‘Public authority’ should be defined to include:</w:t>
            </w:r>
          </w:p>
          <w:p w14:paraId="672BCECD"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a minister of the Australian Government when exercising a statutory power or authority</w:t>
            </w:r>
          </w:p>
          <w:p w14:paraId="16A97534"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 xml:space="preserve">a Commonwealth entity defined in the </w:t>
            </w:r>
            <w:r w:rsidRPr="004645D5">
              <w:rPr>
                <w:i/>
                <w:iCs/>
                <w:szCs w:val="20"/>
              </w:rPr>
              <w:t>Public Governance, Performance and Accountability Act 2013</w:t>
            </w:r>
            <w:r w:rsidRPr="00784522">
              <w:rPr>
                <w:szCs w:val="20"/>
              </w:rPr>
              <w:t xml:space="preserve"> (</w:t>
            </w:r>
            <w:proofErr w:type="spellStart"/>
            <w:r w:rsidRPr="00784522">
              <w:rPr>
                <w:szCs w:val="20"/>
              </w:rPr>
              <w:t>Cth</w:t>
            </w:r>
            <w:proofErr w:type="spellEnd"/>
            <w:r w:rsidRPr="00784522">
              <w:rPr>
                <w:szCs w:val="20"/>
              </w:rPr>
              <w:t>)</w:t>
            </w:r>
          </w:p>
          <w:p w14:paraId="7E02007D"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 xml:space="preserve">an official of a Commonwealth entity within the meaning of the </w:t>
            </w:r>
            <w:r w:rsidRPr="00784522">
              <w:rPr>
                <w:i/>
                <w:szCs w:val="20"/>
              </w:rPr>
              <w:t xml:space="preserve">Public Governance, Performance and Accountability Act 2013 </w:t>
            </w:r>
            <w:r w:rsidRPr="00784522">
              <w:rPr>
                <w:szCs w:val="20"/>
              </w:rPr>
              <w:t>(</w:t>
            </w:r>
            <w:proofErr w:type="spellStart"/>
            <w:r w:rsidRPr="00784522">
              <w:rPr>
                <w:szCs w:val="20"/>
              </w:rPr>
              <w:t>Cth</w:t>
            </w:r>
            <w:proofErr w:type="spellEnd"/>
            <w:r w:rsidRPr="00784522">
              <w:rPr>
                <w:szCs w:val="20"/>
              </w:rPr>
              <w:t>)</w:t>
            </w:r>
          </w:p>
          <w:p w14:paraId="2DD9A8E2"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an individual who is employed by, or engaged in assisting, a Commonwealth entity or a staff member of a Commonwealth entity on behalf of the entity or the Commonwealth</w:t>
            </w:r>
          </w:p>
          <w:p w14:paraId="1230A81E"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a contracted service provider for the Commonwealth when providing goods or services under a Commonwealth contract, as well as an officer or employee of the contracted service provider for the contract, and someone who provides goods and services for the purposes of the contract</w:t>
            </w:r>
          </w:p>
          <w:p w14:paraId="6FAE3B58"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lastRenderedPageBreak/>
              <w:t>an individual who is appointed or engaged as an officer or employee of a federal court or tribunal when acting in an administrative capacity</w:t>
            </w:r>
          </w:p>
          <w:p w14:paraId="0A27A4DF"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other entities prescribed by regulations as public authorities for the purposes of the Disability Rights Act.</w:t>
            </w:r>
          </w:p>
          <w:p w14:paraId="2DECA2E7" w14:textId="61AAB667" w:rsidR="00610969" w:rsidRPr="00784522" w:rsidRDefault="00610969" w:rsidP="003F5EBA">
            <w:pPr>
              <w:pStyle w:val="DRCStyle1"/>
              <w:widowControl w:val="0"/>
              <w:spacing w:after="40"/>
              <w:ind w:left="357" w:hanging="357"/>
              <w:cnfStyle w:val="000000100000" w:firstRow="0" w:lastRow="0" w:firstColumn="0" w:lastColumn="0" w:oddVBand="0" w:evenVBand="0" w:oddHBand="1" w:evenHBand="0" w:firstRowFirstColumn="0" w:firstRowLastColumn="0" w:lastRowFirstColumn="0" w:lastRowLastColumn="0"/>
            </w:pPr>
            <w:r w:rsidRPr="00784522">
              <w:t>The Disability Rights Act should provide for a mechanism through which a non-Commonwealth entity could ask the minister to declare that the entity is subject to the obligations of a public authority under the Act and for a register of such entities to be published.</w:t>
            </w:r>
          </w:p>
        </w:tc>
        <w:tc>
          <w:tcPr>
            <w:tcW w:w="1810" w:type="dxa"/>
            <w:tcBorders>
              <w:top w:val="single" w:sz="4" w:space="0" w:color="auto"/>
              <w:left w:val="single" w:sz="4" w:space="0" w:color="auto"/>
              <w:bottom w:val="single" w:sz="4" w:space="0" w:color="auto"/>
              <w:right w:val="single" w:sz="4" w:space="0" w:color="auto"/>
            </w:tcBorders>
            <w:vAlign w:val="top"/>
          </w:tcPr>
          <w:p w14:paraId="6A3251FB"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vAlign w:val="top"/>
          </w:tcPr>
          <w:p w14:paraId="277FF0C3" w14:textId="1E0A6D59"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0F7B31F7" w14:textId="78752119"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733DC63F" w14:textId="043884E2"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3DD354FF"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4.11</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6F70A243" w14:textId="77777777" w:rsidR="00610969" w:rsidRDefault="00610969"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Consultation with people with disability</w:t>
            </w:r>
          </w:p>
          <w:p w14:paraId="4F0DC632" w14:textId="77777777" w:rsidR="00610969" w:rsidRPr="00784522" w:rsidRDefault="00610969" w:rsidP="003F5EBA">
            <w:pPr>
              <w:pStyle w:val="DRCStyle1"/>
              <w:widowControl w:val="0"/>
              <w:numPr>
                <w:ilvl w:val="0"/>
                <w:numId w:val="17"/>
              </w:numPr>
              <w:spacing w:after="40"/>
              <w:cnfStyle w:val="000000010000" w:firstRow="0" w:lastRow="0" w:firstColumn="0" w:lastColumn="0" w:oddVBand="0" w:evenVBand="0" w:oddHBand="0" w:evenHBand="1" w:firstRowFirstColumn="0" w:firstRowLastColumn="0" w:lastRowFirstColumn="0" w:lastRowLastColumn="0"/>
            </w:pPr>
            <w:r w:rsidRPr="00784522">
              <w:t xml:space="preserve">The Disability Rights Act should require Commonwealth entities (as defined in the </w:t>
            </w:r>
            <w:r w:rsidRPr="00784522">
              <w:rPr>
                <w:i/>
              </w:rPr>
              <w:t>Public Governance, Performance and Accountability Act 2013</w:t>
            </w:r>
            <w:r w:rsidRPr="00784522">
              <w:t xml:space="preserve"> (</w:t>
            </w:r>
            <w:proofErr w:type="spellStart"/>
            <w:r w:rsidRPr="00784522">
              <w:t>Cth</w:t>
            </w:r>
            <w:proofErr w:type="spellEnd"/>
            <w:r w:rsidRPr="00784522">
              <w:t>)), in developing and evaluating policies, laws and programs and in planning new initiatives or making major changes to services that are provided to the public, or have a direct and significant impact on the public, to consult with:</w:t>
            </w:r>
          </w:p>
          <w:p w14:paraId="5E794EB1" w14:textId="77777777" w:rsidR="00610969" w:rsidRPr="00784522"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784522">
              <w:rPr>
                <w:szCs w:val="20"/>
              </w:rPr>
              <w:t>people with disability (including disability representative organisations), recognising the special importance of consulting and actively involving First Nations people with disability in issues that affect them</w:t>
            </w:r>
          </w:p>
          <w:p w14:paraId="6ECCD708" w14:textId="77777777" w:rsidR="00610969" w:rsidRPr="00784522"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784522">
              <w:rPr>
                <w:szCs w:val="20"/>
              </w:rPr>
              <w:t>children and young people with disability where appropriate, or representatives of children and young people (including, as relevant, disability representative organisations, the National Children’s Commissioner, the Aboriginal and Torres Strait Islander Social Justice Commissioner or equivalents in the states and territories)</w:t>
            </w:r>
          </w:p>
          <w:p w14:paraId="43623BFA" w14:textId="77777777" w:rsidR="00610969" w:rsidRPr="00784522" w:rsidRDefault="00610969"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784522">
              <w:rPr>
                <w:szCs w:val="20"/>
              </w:rPr>
              <w:t>families, carers and supporters of people with disability (which could include their representative organisations) on issues that will or could affect families, carers and supporters in their caring role.</w:t>
            </w:r>
          </w:p>
          <w:p w14:paraId="2AA3B938" w14:textId="77777777" w:rsidR="00610969" w:rsidRPr="00784522" w:rsidRDefault="00610969" w:rsidP="003F5EBA">
            <w:pPr>
              <w:pStyle w:val="DRCStyle1"/>
              <w:widowControl w:val="0"/>
              <w:spacing w:after="40"/>
              <w:cnfStyle w:val="000000010000" w:firstRow="0" w:lastRow="0" w:firstColumn="0" w:lastColumn="0" w:oddVBand="0" w:evenVBand="0" w:oddHBand="0" w:evenHBand="1" w:firstRowFirstColumn="0" w:firstRowLastColumn="0" w:lastRowFirstColumn="0" w:lastRowLastColumn="0"/>
            </w:pPr>
            <w:r w:rsidRPr="00784522">
              <w:t xml:space="preserve">The Disability Rights Act should specify the nature of any consultation required and the consequences of a failure to </w:t>
            </w:r>
            <w:r w:rsidRPr="00784522">
              <w:lastRenderedPageBreak/>
              <w:t>consult.</w:t>
            </w:r>
          </w:p>
          <w:p w14:paraId="66055330" w14:textId="77777777" w:rsidR="00610969" w:rsidRPr="00784522" w:rsidRDefault="00610969" w:rsidP="003F5EBA">
            <w:pPr>
              <w:pStyle w:val="DRCStyle1"/>
              <w:widowControl w:val="0"/>
              <w:spacing w:after="40"/>
              <w:cnfStyle w:val="000000010000" w:firstRow="0" w:lastRow="0" w:firstColumn="0" w:lastColumn="0" w:oddVBand="0" w:evenVBand="0" w:oddHBand="0" w:evenHBand="1" w:firstRowFirstColumn="0" w:firstRowLastColumn="0" w:lastRowFirstColumn="0" w:lastRowLastColumn="0"/>
            </w:pPr>
            <w:r w:rsidRPr="00784522">
              <w:t>The Disability Rights Act should provide that the consultation requirement does not give rise to a civil cause of action in any person or organisation.</w:t>
            </w:r>
          </w:p>
          <w:p w14:paraId="75553AF7" w14:textId="6DF6E34E" w:rsidR="00610969" w:rsidRPr="00784522" w:rsidRDefault="00610969" w:rsidP="003F5EBA">
            <w:pPr>
              <w:pStyle w:val="DRCStyle1"/>
              <w:widowControl w:val="0"/>
              <w:spacing w:after="40"/>
              <w:ind w:left="357" w:hanging="357"/>
              <w:cnfStyle w:val="000000010000" w:firstRow="0" w:lastRow="0" w:firstColumn="0" w:lastColumn="0" w:oddVBand="0" w:evenVBand="0" w:oddHBand="0" w:evenHBand="1" w:firstRowFirstColumn="0" w:firstRowLastColumn="0" w:lastRowFirstColumn="0" w:lastRowLastColumn="0"/>
            </w:pPr>
            <w:r w:rsidRPr="00784522">
              <w:rPr>
                <w:i/>
              </w:rPr>
              <w:t>The Human Rights (Parliamentary Scrutiny) Act 2011</w:t>
            </w:r>
            <w:r w:rsidRPr="00784522">
              <w:t xml:space="preserve"> (</w:t>
            </w:r>
            <w:proofErr w:type="spellStart"/>
            <w:r w:rsidRPr="00784522">
              <w:t>Cth</w:t>
            </w:r>
            <w:proofErr w:type="spellEnd"/>
            <w:r w:rsidRPr="00784522">
              <w:t>) should be amended, or an accompanying legislative instrument be prepared, requiring statements of compatibility accompanying Bills and legislative instruments to provide information about relevant actions taken by Commonwealth entities to comply with the consultation requirement in the Disability Rights Act.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61C41076"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39B86D16" w14:textId="1111A1FD"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074E95C4" w14:textId="1400C895" w:rsidR="00610969" w:rsidRPr="00114201"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275D4DFD" w14:textId="6CD43480"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vAlign w:val="top"/>
          </w:tcPr>
          <w:p w14:paraId="23EB5640" w14:textId="77777777" w:rsidR="00610969" w:rsidRPr="00784522" w:rsidRDefault="00610969" w:rsidP="003F5EBA">
            <w:pPr>
              <w:keepNext/>
              <w:keepLines/>
              <w:rPr>
                <w:rFonts w:asciiTheme="minorHAnsi" w:hAnsiTheme="minorHAnsi"/>
                <w:sz w:val="20"/>
                <w:szCs w:val="20"/>
                <w:lang w:eastAsia="en-AU"/>
              </w:rPr>
            </w:pPr>
            <w:r w:rsidRPr="00784522">
              <w:rPr>
                <w:rFonts w:asciiTheme="minorHAnsi" w:hAnsiTheme="minorHAnsi"/>
                <w:sz w:val="20"/>
                <w:szCs w:val="20"/>
                <w:lang w:eastAsia="en-AU"/>
              </w:rPr>
              <w:lastRenderedPageBreak/>
              <w:t>4.12</w:t>
            </w:r>
          </w:p>
        </w:tc>
        <w:tc>
          <w:tcPr>
            <w:tcW w:w="6425" w:type="dxa"/>
            <w:tcBorders>
              <w:top w:val="single" w:sz="4" w:space="0" w:color="auto"/>
              <w:left w:val="single" w:sz="4" w:space="0" w:color="auto"/>
              <w:bottom w:val="single" w:sz="4" w:space="0" w:color="auto"/>
              <w:right w:val="single" w:sz="4" w:space="0" w:color="auto"/>
            </w:tcBorders>
            <w:vAlign w:val="top"/>
          </w:tcPr>
          <w:p w14:paraId="1658965E" w14:textId="77777777" w:rsidR="00610969" w:rsidRPr="00784522" w:rsidRDefault="00610969" w:rsidP="003F5EBA">
            <w:pPr>
              <w:pStyle w:val="BoxHeading5"/>
              <w:keepNext w:val="0"/>
              <w:keepLines w:val="0"/>
              <w:widowControl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Positive duty to promote disability equality and inclusion</w:t>
            </w:r>
          </w:p>
          <w:p w14:paraId="5F8D41B4" w14:textId="77777777" w:rsidR="00610969" w:rsidRPr="00784522" w:rsidRDefault="00610969" w:rsidP="003F5EBA">
            <w:pPr>
              <w:pStyle w:val="DRCStyle1"/>
              <w:widowControl w:val="0"/>
              <w:numPr>
                <w:ilvl w:val="0"/>
                <w:numId w:val="18"/>
              </w:numPr>
              <w:spacing w:after="40"/>
              <w:cnfStyle w:val="000000100000" w:firstRow="0" w:lastRow="0" w:firstColumn="0" w:lastColumn="0" w:oddVBand="0" w:evenVBand="0" w:oddHBand="1" w:evenHBand="0" w:firstRowFirstColumn="0" w:firstRowLastColumn="0" w:lastRowFirstColumn="0" w:lastRowLastColumn="0"/>
            </w:pPr>
            <w:r w:rsidRPr="00784522">
              <w:t>The Disability Rights Act should include a requirement for a Commonwealth entity, in the exercise of its functions, to have due regard to the need to take necessary and proportionate action to advance the policy objectives of equality, inclusion and respect for the dignity of people with disability.</w:t>
            </w:r>
          </w:p>
          <w:p w14:paraId="491E8103" w14:textId="77777777" w:rsidR="00610969" w:rsidRPr="00784522" w:rsidRDefault="00610969" w:rsidP="003F5EBA">
            <w:pPr>
              <w:pStyle w:val="DRCStyle1"/>
              <w:widowControl w:val="0"/>
              <w:spacing w:after="40"/>
              <w:cnfStyle w:val="000000100000" w:firstRow="0" w:lastRow="0" w:firstColumn="0" w:lastColumn="0" w:oddVBand="0" w:evenVBand="0" w:oddHBand="1" w:evenHBand="0" w:firstRowFirstColumn="0" w:firstRowLastColumn="0" w:lastRowFirstColumn="0" w:lastRowLastColumn="0"/>
            </w:pPr>
            <w:r w:rsidRPr="00784522">
              <w:t>The requirement in a) should include the Commonwealth entity having due regard to the need to:</w:t>
            </w:r>
          </w:p>
          <w:p w14:paraId="32483C23"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ensure equality of rights, opportunities, responsibilities and outcomes between people with disability and other members of the Australian community</w:t>
            </w:r>
          </w:p>
          <w:p w14:paraId="1837E1B6"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 xml:space="preserve">act consistently with its obligations under the </w:t>
            </w:r>
            <w:r w:rsidRPr="00784522">
              <w:rPr>
                <w:i/>
                <w:szCs w:val="20"/>
              </w:rPr>
              <w:t>Disability Discrimination Act 1992</w:t>
            </w:r>
            <w:r w:rsidRPr="00784522">
              <w:rPr>
                <w:szCs w:val="20"/>
              </w:rPr>
              <w:t xml:space="preserve"> (</w:t>
            </w:r>
            <w:proofErr w:type="spellStart"/>
            <w:r w:rsidRPr="00784522">
              <w:rPr>
                <w:szCs w:val="20"/>
              </w:rPr>
              <w:t>Cth</w:t>
            </w:r>
            <w:proofErr w:type="spellEnd"/>
            <w:r w:rsidRPr="00784522">
              <w:rPr>
                <w:szCs w:val="20"/>
              </w:rPr>
              <w:t>), including the duties recommended in Chapter 4 to:</w:t>
            </w:r>
          </w:p>
          <w:p w14:paraId="32DAB22C" w14:textId="77777777" w:rsidR="00610969" w:rsidRPr="00784522" w:rsidRDefault="00610969" w:rsidP="003F5EBA">
            <w:pPr>
              <w:pStyle w:val="DRCStyle3"/>
              <w:widowControl w:val="0"/>
              <w:spacing w:after="40"/>
              <w:cnfStyle w:val="000000100000" w:firstRow="0" w:lastRow="0" w:firstColumn="0" w:lastColumn="0" w:oddVBand="0" w:evenVBand="0" w:oddHBand="1" w:evenHBand="0" w:firstRowFirstColumn="0" w:firstRowLastColumn="0" w:lastRowFirstColumn="0" w:lastRowLastColumn="0"/>
              <w:rPr>
                <w:sz w:val="20"/>
                <w:szCs w:val="20"/>
              </w:rPr>
            </w:pPr>
            <w:r w:rsidRPr="00784522">
              <w:rPr>
                <w:sz w:val="20"/>
                <w:szCs w:val="20"/>
              </w:rPr>
              <w:t>take reasonable and proportionate measures to eliminate all forms of discrimination on the grounds of disability</w:t>
            </w:r>
          </w:p>
          <w:p w14:paraId="0AF21E86" w14:textId="77777777" w:rsidR="00610969" w:rsidRPr="00784522" w:rsidRDefault="00610969" w:rsidP="003F5EBA">
            <w:pPr>
              <w:widowControl w:val="0"/>
              <w:numPr>
                <w:ilvl w:val="1"/>
                <w:numId w:val="11"/>
              </w:numPr>
              <w:tabs>
                <w:tab w:val="left" w:pos="357"/>
                <w:tab w:val="left" w:pos="720"/>
                <w:tab w:val="left" w:pos="1077"/>
                <w:tab w:val="left" w:pos="1418"/>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sidRPr="00784522">
              <w:rPr>
                <w:rFonts w:asciiTheme="minorHAnsi" w:hAnsiTheme="minorHAnsi" w:cstheme="minorHAnsi"/>
                <w:sz w:val="20"/>
                <w:szCs w:val="20"/>
              </w:rPr>
              <w:t>make adjustments</w:t>
            </w:r>
            <w:proofErr w:type="gramEnd"/>
            <w:r w:rsidRPr="00784522">
              <w:rPr>
                <w:rFonts w:asciiTheme="minorHAnsi" w:hAnsiTheme="minorHAnsi" w:cstheme="minorHAnsi"/>
                <w:sz w:val="20"/>
                <w:szCs w:val="20"/>
              </w:rPr>
              <w:t xml:space="preserve"> for people with disability so they can enjoy their human rights without discrimination, unless it would cause an unjustifiable hardship</w:t>
            </w:r>
          </w:p>
          <w:p w14:paraId="0589BAAC"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address barriers that disadvantage people with disability, including barriers compounded by a person with disability’s combination of attributes and experiences</w:t>
            </w:r>
          </w:p>
          <w:p w14:paraId="0FCB109C"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promote accessibility and universal design, and appropriate remedial action to existing infrastructure</w:t>
            </w:r>
          </w:p>
          <w:p w14:paraId="7C48E604" w14:textId="77777777" w:rsidR="00610969" w:rsidRPr="00784522"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address stigma, stereotyping, prejudice, violence, abuse, neglect and exploitation affecting people with disability</w:t>
            </w:r>
          </w:p>
          <w:p w14:paraId="13AD343F" w14:textId="7FBCC94D" w:rsidR="00610969" w:rsidRPr="00AA2B25" w:rsidRDefault="00610969"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784522">
              <w:rPr>
                <w:szCs w:val="20"/>
              </w:rPr>
              <w:t>foster good relations between people with disability and other members of the community.</w:t>
            </w:r>
          </w:p>
        </w:tc>
        <w:tc>
          <w:tcPr>
            <w:tcW w:w="1810" w:type="dxa"/>
            <w:tcBorders>
              <w:top w:val="single" w:sz="4" w:space="0" w:color="auto"/>
              <w:left w:val="single" w:sz="4" w:space="0" w:color="auto"/>
              <w:bottom w:val="single" w:sz="4" w:space="0" w:color="auto"/>
              <w:right w:val="single" w:sz="4" w:space="0" w:color="auto"/>
            </w:tcBorders>
            <w:vAlign w:val="top"/>
          </w:tcPr>
          <w:p w14:paraId="76BA140C"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vAlign w:val="top"/>
          </w:tcPr>
          <w:p w14:paraId="5BA01548" w14:textId="6C80124B"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23EF0A76" w14:textId="7D1BAF4D" w:rsidR="00610969" w:rsidRPr="00114201"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626BE8" w14:paraId="1A75E6A5" w14:textId="2471235E"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4185ACCA" w14:textId="77777777" w:rsidR="00610969" w:rsidRPr="009444AA" w:rsidRDefault="00610969" w:rsidP="003F5EBA">
            <w:pPr>
              <w:keepNext/>
              <w:keepLines/>
              <w:rPr>
                <w:rFonts w:asciiTheme="minorHAnsi" w:hAnsiTheme="minorHAnsi"/>
                <w:sz w:val="20"/>
                <w:szCs w:val="20"/>
                <w:lang w:eastAsia="en-AU"/>
              </w:rPr>
            </w:pPr>
            <w:r w:rsidRPr="00626BE8">
              <w:rPr>
                <w:rFonts w:asciiTheme="minorHAnsi" w:hAnsiTheme="minorHAnsi"/>
                <w:sz w:val="20"/>
                <w:szCs w:val="20"/>
                <w:lang w:eastAsia="en-AU"/>
              </w:rPr>
              <w:lastRenderedPageBreak/>
              <w:t>4.13</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40429EF8" w14:textId="77777777" w:rsidR="00610969" w:rsidRPr="00626BE8"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b w:val="0"/>
                <w:color w:val="auto"/>
                <w:sz w:val="20"/>
                <w:szCs w:val="20"/>
              </w:rPr>
            </w:pPr>
            <w:r w:rsidRPr="00626BE8">
              <w:rPr>
                <w:rFonts w:cstheme="minorHAnsi"/>
                <w:color w:val="auto"/>
                <w:sz w:val="20"/>
                <w:szCs w:val="20"/>
              </w:rPr>
              <w:t>The duty to provide an interpreter</w:t>
            </w:r>
          </w:p>
          <w:p w14:paraId="56D964E9" w14:textId="77777777" w:rsidR="00610969" w:rsidRPr="00626BE8" w:rsidRDefault="00610969" w:rsidP="003F5EBA">
            <w:pPr>
              <w:pStyle w:val="DRCStyle1"/>
              <w:numPr>
                <w:ilvl w:val="0"/>
                <w:numId w:val="19"/>
              </w:numPr>
              <w:spacing w:after="40"/>
              <w:cnfStyle w:val="000000010000" w:firstRow="0" w:lastRow="0" w:firstColumn="0" w:lastColumn="0" w:oddVBand="0" w:evenVBand="0" w:oddHBand="0" w:evenHBand="1" w:firstRowFirstColumn="0" w:firstRowLastColumn="0" w:lastRowFirstColumn="0" w:lastRowLastColumn="0"/>
              <w:rPr>
                <w:b/>
              </w:rPr>
            </w:pPr>
            <w:r w:rsidRPr="00626BE8">
              <w:t xml:space="preserve">The Disability Rights Act should require Commonwealth entities to provide (arrange and fund) an appropriately trained and credentialed interpreter when required by a person with disability who is accessing or using its services or engaging with its statutory functions. Interpreters may be required in </w:t>
            </w:r>
            <w:proofErr w:type="spellStart"/>
            <w:r w:rsidRPr="00626BE8">
              <w:t>Auslan</w:t>
            </w:r>
            <w:proofErr w:type="spellEnd"/>
            <w:r w:rsidRPr="00626BE8">
              <w:t>, First Nations sign languages or spoken languages other than English.</w:t>
            </w:r>
          </w:p>
          <w:p w14:paraId="6D013029" w14:textId="77777777" w:rsidR="00610969" w:rsidRPr="00626BE8" w:rsidRDefault="00610969" w:rsidP="003F5EBA">
            <w:pPr>
              <w:pStyle w:val="DRCStyle1"/>
              <w:spacing w:after="40"/>
              <w:cnfStyle w:val="000000010000" w:firstRow="0" w:lastRow="0" w:firstColumn="0" w:lastColumn="0" w:oddVBand="0" w:evenVBand="0" w:oddHBand="0" w:evenHBand="1" w:firstRowFirstColumn="0" w:firstRowLastColumn="0" w:lastRowFirstColumn="0" w:lastRowLastColumn="0"/>
              <w:rPr>
                <w:b/>
              </w:rPr>
            </w:pPr>
            <w:r w:rsidRPr="00626BE8">
              <w:t>The Disability Rights Act should provide that it is not a breach of the above duty if the relevant Commonwealth entity can demonstrate that:</w:t>
            </w:r>
          </w:p>
          <w:p w14:paraId="61A175DA" w14:textId="77777777" w:rsidR="00610969" w:rsidRPr="00626BE8" w:rsidRDefault="00610969" w:rsidP="003F5EBA">
            <w:pPr>
              <w:pStyle w:val="DRCStyle2"/>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there was no appropriately qualified interpreter available after reasonable enquiry</w:t>
            </w:r>
          </w:p>
          <w:p w14:paraId="0A3307D6" w14:textId="77777777" w:rsidR="00610969" w:rsidRPr="00626BE8" w:rsidRDefault="00610969" w:rsidP="003F5EBA">
            <w:pPr>
              <w:pStyle w:val="DRCStyle2"/>
              <w:spacing w:after="40"/>
              <w:cnfStyle w:val="000000010000" w:firstRow="0" w:lastRow="0" w:firstColumn="0" w:lastColumn="0" w:oddVBand="0" w:evenVBand="0" w:oddHBand="0" w:evenHBand="1" w:firstRowFirstColumn="0" w:firstRowLastColumn="0" w:lastRowFirstColumn="0" w:lastRowLastColumn="0"/>
              <w:rPr>
                <w:b/>
                <w:szCs w:val="20"/>
              </w:rPr>
            </w:pPr>
            <w:r w:rsidRPr="00626BE8">
              <w:rPr>
                <w:szCs w:val="20"/>
              </w:rPr>
              <w:t>the conversation or activity that the interpreter was required for could not reasonably have been undertaken at an alternative time when an interpreter would have been available.</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62C055D6" w14:textId="77777777" w:rsidR="00610969" w:rsidRPr="00626BE8"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626BE8">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07A9DC52" w14:textId="084AA79C"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2366801A" w14:textId="2A211F80"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0727FEBB" w14:textId="2E4D2CB4"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381E0BE7"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4.14</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73BB6D17"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The duty to provide accessible information</w:t>
            </w:r>
          </w:p>
          <w:p w14:paraId="7854F2D4"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The Disability Rights Act should provide that a Commonwealth entity must ensure that its communications are provided in at least two formats accessible to people with disability when:</w:t>
            </w:r>
          </w:p>
          <w:p w14:paraId="6DF4A95F" w14:textId="77777777" w:rsidR="00610969" w:rsidRPr="00784522" w:rsidRDefault="00610969"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784522">
              <w:rPr>
                <w:szCs w:val="20"/>
              </w:rPr>
              <w:t>publishing public information</w:t>
            </w:r>
          </w:p>
          <w:p w14:paraId="5E12932D" w14:textId="77777777" w:rsidR="00610969" w:rsidRPr="00784522" w:rsidRDefault="00610969"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784522">
              <w:rPr>
                <w:szCs w:val="20"/>
              </w:rPr>
              <w:t>consulting or engaging with persons with disability.</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09A51452"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D0941A4" w14:textId="330CAF90"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61B8C543" w14:textId="53C23529"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1730E4EB" w14:textId="08748D4F"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46410B8"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4.15</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2DE232F2"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Duties supporting compliance with the Disability Rights Act</w:t>
            </w:r>
          </w:p>
          <w:p w14:paraId="59C9280F"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To support compliance with the Disability Rights Act, the Act should require Commonwealth entities to:</w:t>
            </w:r>
          </w:p>
          <w:p w14:paraId="15129F7E" w14:textId="77777777" w:rsidR="00610969" w:rsidRPr="00784522" w:rsidRDefault="00610969" w:rsidP="003F5EBA">
            <w:pPr>
              <w:pStyle w:val="DRCStyle1"/>
              <w:numPr>
                <w:ilvl w:val="0"/>
                <w:numId w:val="20"/>
              </w:numPr>
              <w:spacing w:after="40"/>
              <w:cnfStyle w:val="000000010000" w:firstRow="0" w:lastRow="0" w:firstColumn="0" w:lastColumn="0" w:oddVBand="0" w:evenVBand="0" w:oddHBand="0" w:evenHBand="1" w:firstRowFirstColumn="0" w:firstRowLastColumn="0" w:lastRowFirstColumn="0" w:lastRowLastColumn="0"/>
            </w:pPr>
            <w:r w:rsidRPr="00784522">
              <w:t>report annually on action they have taken to implement their duties under the Disability Rights Act</w:t>
            </w:r>
          </w:p>
          <w:p w14:paraId="067D68AA" w14:textId="77777777" w:rsidR="00610969" w:rsidRPr="00784522" w:rsidRDefault="00610969"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784522">
              <w:t>conduct a disability impact assessment when developing or reviewing any policy or law administered, or program or service provided, by the entity that has a direct and significant impact on the public</w:t>
            </w:r>
          </w:p>
          <w:p w14:paraId="1424E49A" w14:textId="77777777" w:rsidR="00610969" w:rsidRPr="00784522" w:rsidRDefault="00610969"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784522">
              <w:lastRenderedPageBreak/>
              <w:t>undertake a self-assessment audit for disability inclusion at least every four years</w:t>
            </w:r>
          </w:p>
          <w:p w14:paraId="6662AD2D" w14:textId="77777777" w:rsidR="00610969" w:rsidRPr="00784522" w:rsidRDefault="00610969"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784522">
              <w:t>publish their specific and measurable objectives to further the aims of the positive duty to promote disability equality and inclusion at least every four years.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729A9141"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2EC358C2" w14:textId="08B80161"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7A5DCDBD" w14:textId="5C7E408E"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0369EC9A" w14:textId="7BAAB4C8"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nil"/>
              <w:bottom w:val="single" w:sz="4" w:space="0" w:color="auto"/>
            </w:tcBorders>
            <w:shd w:val="clear" w:color="auto" w:fill="C4C4EC" w:themeFill="text1" w:themeFillTint="33"/>
            <w:vAlign w:val="top"/>
          </w:tcPr>
          <w:p w14:paraId="49CAC810" w14:textId="77777777" w:rsidR="00610969" w:rsidRPr="00784522" w:rsidRDefault="00610969" w:rsidP="003F5EBA">
            <w:pPr>
              <w:rPr>
                <w:rFonts w:asciiTheme="minorHAnsi" w:hAnsiTheme="minorHAnsi"/>
                <w:b/>
                <w:sz w:val="20"/>
                <w:szCs w:val="20"/>
                <w:lang w:eastAsia="en-AU"/>
              </w:rPr>
            </w:pPr>
            <w:r w:rsidRPr="00784522">
              <w:rPr>
                <w:rFonts w:asciiTheme="minorHAnsi" w:hAnsiTheme="minorHAnsi"/>
                <w:b/>
                <w:sz w:val="20"/>
                <w:szCs w:val="20"/>
                <w:lang w:eastAsia="en-AU"/>
              </w:rPr>
              <w:t xml:space="preserve">Interpretation of the </w:t>
            </w:r>
            <w:r w:rsidRPr="00784522">
              <w:rPr>
                <w:rFonts w:asciiTheme="minorHAnsi" w:hAnsiTheme="minorHAnsi"/>
                <w:b/>
                <w:i/>
                <w:sz w:val="20"/>
                <w:szCs w:val="20"/>
                <w:lang w:eastAsia="en-AU"/>
              </w:rPr>
              <w:t>Disability Rights Act</w:t>
            </w:r>
          </w:p>
        </w:tc>
        <w:tc>
          <w:tcPr>
            <w:tcW w:w="2068" w:type="dxa"/>
            <w:tcBorders>
              <w:top w:val="nil"/>
              <w:bottom w:val="single" w:sz="4" w:space="0" w:color="auto"/>
            </w:tcBorders>
            <w:shd w:val="clear" w:color="auto" w:fill="C4C4EC" w:themeFill="text1" w:themeFillTint="33"/>
          </w:tcPr>
          <w:p w14:paraId="5EE656DD"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AU"/>
              </w:rPr>
            </w:pPr>
          </w:p>
        </w:tc>
      </w:tr>
      <w:tr w:rsidR="00610969" w:rsidRPr="00784522" w14:paraId="367EE1C0" w14:textId="459F4004"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shd w:val="clear" w:color="auto" w:fill="auto"/>
            <w:vAlign w:val="top"/>
          </w:tcPr>
          <w:p w14:paraId="11A67ACF" w14:textId="77777777" w:rsidR="00610969" w:rsidRPr="00784522" w:rsidRDefault="00610969" w:rsidP="003F5EBA">
            <w:pPr>
              <w:widowControl w:val="0"/>
              <w:rPr>
                <w:rFonts w:asciiTheme="minorHAnsi" w:hAnsiTheme="minorHAnsi"/>
                <w:sz w:val="20"/>
                <w:szCs w:val="20"/>
              </w:rPr>
            </w:pPr>
            <w:r w:rsidRPr="00784522">
              <w:rPr>
                <w:rFonts w:asciiTheme="minorHAnsi" w:hAnsiTheme="minorHAnsi"/>
                <w:sz w:val="20"/>
                <w:szCs w:val="20"/>
              </w:rPr>
              <w:t>4.</w:t>
            </w:r>
            <w:r w:rsidRPr="00784522">
              <w:rPr>
                <w:rFonts w:asciiTheme="minorHAnsi" w:hAnsiTheme="minorHAnsi"/>
                <w:sz w:val="20"/>
                <w:szCs w:val="20"/>
                <w:lang w:eastAsia="en-AU"/>
              </w:rPr>
              <w:t>16</w:t>
            </w:r>
          </w:p>
        </w:tc>
        <w:tc>
          <w:tcPr>
            <w:tcW w:w="6425" w:type="dxa"/>
            <w:shd w:val="clear" w:color="auto" w:fill="auto"/>
            <w:vAlign w:val="top"/>
          </w:tcPr>
          <w:p w14:paraId="3AC206C8" w14:textId="77777777" w:rsidR="00610969" w:rsidRPr="00D24014"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D24014">
              <w:rPr>
                <w:color w:val="auto"/>
                <w:sz w:val="20"/>
                <w:szCs w:val="20"/>
              </w:rPr>
              <w:t xml:space="preserve">Interpretation of the </w:t>
            </w:r>
            <w:r w:rsidRPr="00D24014">
              <w:rPr>
                <w:rFonts w:cstheme="minorHAnsi"/>
                <w:color w:val="auto"/>
                <w:sz w:val="20"/>
                <w:szCs w:val="20"/>
              </w:rPr>
              <w:t>Disability</w:t>
            </w:r>
            <w:r w:rsidRPr="00D24014">
              <w:rPr>
                <w:color w:val="auto"/>
                <w:sz w:val="20"/>
                <w:szCs w:val="20"/>
              </w:rPr>
              <w:t xml:space="preserve"> Rights Act consistently with international human rights</w:t>
            </w:r>
          </w:p>
          <w:p w14:paraId="408AE73F"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Disability Rights Act should require interpretation of the Act to be compatible, as far as possible, with the international human rights treaties to which Australia is a party, including the </w:t>
            </w:r>
            <w:r w:rsidRPr="00784522">
              <w:rPr>
                <w:rFonts w:asciiTheme="minorHAnsi" w:hAnsiTheme="minorHAnsi"/>
                <w:i/>
                <w:sz w:val="20"/>
                <w:szCs w:val="20"/>
              </w:rPr>
              <w:t>Convention on the Rights of Persons with Disabilities</w:t>
            </w:r>
            <w:r w:rsidRPr="00784522">
              <w:rPr>
                <w:rFonts w:asciiTheme="minorHAnsi" w:hAnsiTheme="minorHAnsi"/>
                <w:sz w:val="20"/>
                <w:szCs w:val="20"/>
              </w:rPr>
              <w:t xml:space="preserve">, and with the </w:t>
            </w:r>
            <w:r w:rsidRPr="00784522">
              <w:rPr>
                <w:rFonts w:asciiTheme="minorHAnsi" w:hAnsiTheme="minorHAnsi"/>
                <w:i/>
                <w:sz w:val="20"/>
                <w:szCs w:val="20"/>
              </w:rPr>
              <w:t>United Nations Declaration on the Rights of Indigenous Peoples</w:t>
            </w:r>
            <w:r w:rsidRPr="00784522">
              <w:rPr>
                <w:rFonts w:asciiTheme="minorHAnsi" w:hAnsiTheme="minorHAnsi"/>
                <w:sz w:val="20"/>
                <w:szCs w:val="20"/>
              </w:rPr>
              <w:t>.</w:t>
            </w:r>
          </w:p>
        </w:tc>
        <w:tc>
          <w:tcPr>
            <w:tcW w:w="1810" w:type="dxa"/>
            <w:shd w:val="clear" w:color="auto" w:fill="auto"/>
            <w:vAlign w:val="top"/>
          </w:tcPr>
          <w:p w14:paraId="2BD62565"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shd w:val="clear" w:color="auto" w:fill="auto"/>
            <w:vAlign w:val="top"/>
          </w:tcPr>
          <w:p w14:paraId="51654E6F" w14:textId="1619A674"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shd w:val="clear" w:color="auto" w:fill="auto"/>
            <w:vAlign w:val="top"/>
          </w:tcPr>
          <w:p w14:paraId="0967AA3B" w14:textId="727F7F8B"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ED2EBD" w14:paraId="791C9B1B" w14:textId="68FA4590"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single" w:sz="4" w:space="0" w:color="auto"/>
            </w:tcBorders>
            <w:shd w:val="clear" w:color="auto" w:fill="C4C4EC" w:themeFill="text1" w:themeFillTint="33"/>
            <w:vAlign w:val="top"/>
          </w:tcPr>
          <w:p w14:paraId="3CA74C08" w14:textId="288FBBAA" w:rsidR="00610969" w:rsidRPr="00ED2EBD" w:rsidRDefault="00610969" w:rsidP="003F5EBA">
            <w:pPr>
              <w:rPr>
                <w:rFonts w:asciiTheme="minorHAnsi" w:hAnsiTheme="minorHAnsi"/>
                <w:b/>
                <w:bCs/>
                <w:sz w:val="20"/>
                <w:szCs w:val="20"/>
                <w:lang w:eastAsia="en-AU"/>
              </w:rPr>
            </w:pPr>
            <w:r w:rsidRPr="00ED2EBD">
              <w:rPr>
                <w:rFonts w:asciiTheme="minorHAnsi" w:hAnsiTheme="minorHAnsi"/>
                <w:b/>
                <w:bCs/>
                <w:sz w:val="20"/>
                <w:szCs w:val="20"/>
                <w:lang w:eastAsia="en-AU"/>
              </w:rPr>
              <w:t>Ensuring any limitations on disability rights are appropriate</w:t>
            </w:r>
          </w:p>
        </w:tc>
        <w:tc>
          <w:tcPr>
            <w:tcW w:w="2068" w:type="dxa"/>
            <w:tcBorders>
              <w:top w:val="single" w:sz="4" w:space="0" w:color="auto"/>
              <w:bottom w:val="single" w:sz="4" w:space="0" w:color="auto"/>
            </w:tcBorders>
            <w:shd w:val="clear" w:color="auto" w:fill="C4C4EC" w:themeFill="text1" w:themeFillTint="33"/>
          </w:tcPr>
          <w:p w14:paraId="644BA4FD" w14:textId="77777777" w:rsidR="00610969" w:rsidRPr="00ED2EBD"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p>
        </w:tc>
      </w:tr>
      <w:tr w:rsidR="00610969" w:rsidRPr="00784522" w14:paraId="40CDAD57" w14:textId="45056B88"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shd w:val="clear" w:color="auto" w:fill="auto"/>
            <w:vAlign w:val="top"/>
          </w:tcPr>
          <w:p w14:paraId="59775098"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4.17</w:t>
            </w:r>
          </w:p>
        </w:tc>
        <w:tc>
          <w:tcPr>
            <w:tcW w:w="6425" w:type="dxa"/>
            <w:shd w:val="clear" w:color="auto" w:fill="auto"/>
            <w:vAlign w:val="top"/>
          </w:tcPr>
          <w:p w14:paraId="515BC5BD" w14:textId="77777777" w:rsidR="00610969" w:rsidRPr="00D24014"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D24014">
              <w:rPr>
                <w:color w:val="auto"/>
                <w:sz w:val="20"/>
                <w:szCs w:val="20"/>
              </w:rPr>
              <w:t xml:space="preserve">Limitations on </w:t>
            </w:r>
            <w:r w:rsidRPr="00D24014">
              <w:rPr>
                <w:rFonts w:cstheme="minorHAnsi"/>
                <w:color w:val="auto"/>
                <w:sz w:val="20"/>
                <w:szCs w:val="20"/>
              </w:rPr>
              <w:t>rights</w:t>
            </w:r>
          </w:p>
          <w:p w14:paraId="48BDBA6D" w14:textId="77777777" w:rsidR="00610969" w:rsidRPr="00784522" w:rsidRDefault="00610969" w:rsidP="003F5EBA">
            <w:pPr>
              <w:pStyle w:val="ListParagraph"/>
              <w:numPr>
                <w:ilvl w:val="0"/>
                <w:numId w:val="21"/>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Disability Rights Act should require that rights in the Act be subject only to such limitations that are reasonable and justified in a free and democratic society based on human dignity, equality and freedom, and </w:t>
            </w:r>
            <w:proofErr w:type="gramStart"/>
            <w:r w:rsidRPr="00784522">
              <w:rPr>
                <w:rFonts w:asciiTheme="minorHAnsi" w:hAnsiTheme="minorHAnsi"/>
                <w:sz w:val="20"/>
                <w:szCs w:val="20"/>
              </w:rPr>
              <w:t>taking into account</w:t>
            </w:r>
            <w:proofErr w:type="gramEnd"/>
            <w:r w:rsidRPr="00784522">
              <w:rPr>
                <w:rFonts w:asciiTheme="minorHAnsi" w:hAnsiTheme="minorHAnsi"/>
                <w:sz w:val="20"/>
                <w:szCs w:val="20"/>
              </w:rPr>
              <w:t xml:space="preserve"> all relevant factors (to be specified in the legislation).</w:t>
            </w:r>
          </w:p>
          <w:p w14:paraId="31A5CE7A" w14:textId="77777777" w:rsidR="00610969" w:rsidRPr="00784522" w:rsidRDefault="00610969" w:rsidP="003F5EBA">
            <w:pPr>
              <w:pStyle w:val="ListParagraph"/>
              <w:numPr>
                <w:ilvl w:val="0"/>
                <w:numId w:val="21"/>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The Disability Rights Act should make clear that the right to recognition before the law (see Recommendation 4.6), as an absolute right under international law, is not subject to any limitations.</w:t>
            </w:r>
          </w:p>
          <w:p w14:paraId="40EEE0DB" w14:textId="77777777" w:rsidR="00610969" w:rsidRPr="00784522" w:rsidRDefault="00610969" w:rsidP="003F5EBA">
            <w:pPr>
              <w:pStyle w:val="ListParagraph"/>
              <w:numPr>
                <w:ilvl w:val="0"/>
                <w:numId w:val="21"/>
              </w:numPr>
              <w:spacing w:after="40"/>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This issue should be subject to consultation prior to enactment of the Disability Rights Act.</w:t>
            </w:r>
          </w:p>
        </w:tc>
        <w:tc>
          <w:tcPr>
            <w:tcW w:w="1810" w:type="dxa"/>
            <w:shd w:val="clear" w:color="auto" w:fill="auto"/>
            <w:vAlign w:val="top"/>
          </w:tcPr>
          <w:p w14:paraId="273516CA"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shd w:val="clear" w:color="auto" w:fill="auto"/>
            <w:vAlign w:val="top"/>
          </w:tcPr>
          <w:p w14:paraId="3AB80612" w14:textId="71137D2A"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shd w:val="clear" w:color="auto" w:fill="auto"/>
            <w:vAlign w:val="top"/>
          </w:tcPr>
          <w:p w14:paraId="7BFB1047" w14:textId="204CF048"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19788710" w14:textId="69AC65C2"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nil"/>
            </w:tcBorders>
            <w:shd w:val="clear" w:color="auto" w:fill="C4C4EC" w:themeFill="text1" w:themeFillTint="33"/>
            <w:vAlign w:val="top"/>
          </w:tcPr>
          <w:p w14:paraId="2D7FC36A" w14:textId="6306B0FD" w:rsidR="00610969" w:rsidRPr="00784522" w:rsidRDefault="00610969" w:rsidP="003F5EBA">
            <w:pPr>
              <w:rPr>
                <w:rFonts w:asciiTheme="minorHAnsi" w:hAnsiTheme="minorHAnsi"/>
                <w:b/>
                <w:sz w:val="20"/>
                <w:szCs w:val="20"/>
                <w:lang w:eastAsia="en-AU"/>
              </w:rPr>
            </w:pPr>
            <w:r w:rsidRPr="00784522">
              <w:rPr>
                <w:rFonts w:asciiTheme="minorHAnsi" w:hAnsiTheme="minorHAnsi"/>
                <w:b/>
                <w:sz w:val="20"/>
                <w:szCs w:val="20"/>
                <w:lang w:eastAsia="en-AU"/>
              </w:rPr>
              <w:t xml:space="preserve">Remedies and enforcement under the </w:t>
            </w:r>
            <w:r w:rsidRPr="00784522">
              <w:rPr>
                <w:rFonts w:asciiTheme="minorHAnsi" w:hAnsiTheme="minorHAnsi"/>
                <w:b/>
                <w:i/>
                <w:sz w:val="20"/>
                <w:szCs w:val="20"/>
                <w:lang w:eastAsia="en-AU"/>
              </w:rPr>
              <w:t>Disability Rights Act</w:t>
            </w:r>
          </w:p>
        </w:tc>
        <w:tc>
          <w:tcPr>
            <w:tcW w:w="2068" w:type="dxa"/>
            <w:tcBorders>
              <w:top w:val="single" w:sz="4" w:space="0" w:color="auto"/>
              <w:bottom w:val="nil"/>
            </w:tcBorders>
            <w:shd w:val="clear" w:color="auto" w:fill="C4C4EC" w:themeFill="text1" w:themeFillTint="33"/>
          </w:tcPr>
          <w:p w14:paraId="15C8A7F5"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AU"/>
              </w:rPr>
            </w:pPr>
          </w:p>
        </w:tc>
      </w:tr>
      <w:tr w:rsidR="00610969" w:rsidRPr="00784522" w14:paraId="3FBF5BD7" w14:textId="4DE02BBC"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3FE22437"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4.18</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61941CAF" w14:textId="77777777" w:rsidR="00610969" w:rsidRPr="00C83C2B"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C83C2B">
              <w:rPr>
                <w:color w:val="auto"/>
                <w:sz w:val="20"/>
                <w:szCs w:val="20"/>
              </w:rPr>
              <w:t xml:space="preserve">Functions of the National Disability Commission to support compliance with the </w:t>
            </w:r>
            <w:r w:rsidRPr="00B34092">
              <w:rPr>
                <w:iCs/>
                <w:color w:val="auto"/>
                <w:sz w:val="20"/>
                <w:szCs w:val="20"/>
              </w:rPr>
              <w:t>Disability Rights Act</w:t>
            </w:r>
          </w:p>
          <w:p w14:paraId="0A1D4317"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 xml:space="preserve">To support compliance with the Disability Rights Act, the Act should provide the National Disability Commission (recommended in Volume 5, </w:t>
            </w:r>
            <w:r w:rsidRPr="00784522">
              <w:rPr>
                <w:rFonts w:asciiTheme="minorHAnsi" w:hAnsiTheme="minorHAnsi"/>
                <w:i/>
                <w:w w:val="105"/>
                <w:sz w:val="20"/>
                <w:szCs w:val="20"/>
              </w:rPr>
              <w:t>Governing for inclusion</w:t>
            </w:r>
            <w:r w:rsidRPr="00784522">
              <w:rPr>
                <w:rFonts w:asciiTheme="minorHAnsi" w:hAnsiTheme="minorHAnsi"/>
                <w:w w:val="105"/>
                <w:sz w:val="20"/>
                <w:szCs w:val="20"/>
              </w:rPr>
              <w:t>) with functions and powers to:</w:t>
            </w:r>
          </w:p>
          <w:p w14:paraId="1FA370D8" w14:textId="77777777" w:rsidR="00610969" w:rsidRPr="00784522" w:rsidRDefault="00610969" w:rsidP="003F5EBA">
            <w:pPr>
              <w:pStyle w:val="ListParagraph"/>
              <w:widowControl w:val="0"/>
              <w:numPr>
                <w:ilvl w:val="0"/>
                <w:numId w:val="22"/>
              </w:numPr>
              <w:spacing w:after="40"/>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lastRenderedPageBreak/>
              <w:t>promote understanding and acceptance of the rights of people with disability under the Act</w:t>
            </w:r>
          </w:p>
          <w:p w14:paraId="5C2CDDBE"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undertake research in relation to the rights and duties under the Act</w:t>
            </w:r>
          </w:p>
          <w:p w14:paraId="4043A29B"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issue guidelines on any matter relating to the Act</w:t>
            </w:r>
          </w:p>
          <w:p w14:paraId="7DC1F350"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review a person or entity’s compliance with the Act (or an aspect of the Act) at that person or entity’s request</w:t>
            </w:r>
          </w:p>
          <w:p w14:paraId="14A0508E"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receive complaints or anonymous or confidential reports alleging a contravention of the Act</w:t>
            </w:r>
          </w:p>
          <w:p w14:paraId="653F213D"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inquire into and report on any act or practice that may be inconsistent with or contrary to the Act</w:t>
            </w:r>
          </w:p>
          <w:p w14:paraId="41EB1034"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require the giving of information and the production of documents during the conduct of a formal inquiry</w:t>
            </w:r>
          </w:p>
          <w:p w14:paraId="71D97C12"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require the examination of witnesses under oath or affirmation during the conduct of a formal inquiry</w:t>
            </w:r>
          </w:p>
          <w:p w14:paraId="3F79AEEF"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 xml:space="preserve">enter into an enforceable undertaking with a person or entity in relation to compliance with the Act (engaging Part 6 of the </w:t>
            </w:r>
            <w:r w:rsidRPr="00784522">
              <w:rPr>
                <w:rFonts w:asciiTheme="minorHAnsi" w:hAnsiTheme="minorHAnsi"/>
                <w:i/>
                <w:w w:val="105"/>
                <w:sz w:val="20"/>
                <w:szCs w:val="20"/>
              </w:rPr>
              <w:t>Regulatory Powers (Standard Provisions) Act 2014</w:t>
            </w:r>
            <w:r w:rsidRPr="00784522">
              <w:rPr>
                <w:rFonts w:asciiTheme="minorHAnsi" w:hAnsiTheme="minorHAnsi"/>
                <w:w w:val="105"/>
                <w:sz w:val="20"/>
                <w:szCs w:val="20"/>
              </w:rPr>
              <w:t xml:space="preserve"> (</w:t>
            </w:r>
            <w:proofErr w:type="spellStart"/>
            <w:r w:rsidRPr="00784522">
              <w:rPr>
                <w:rFonts w:asciiTheme="minorHAnsi" w:hAnsiTheme="minorHAnsi"/>
                <w:w w:val="105"/>
                <w:sz w:val="20"/>
                <w:szCs w:val="20"/>
              </w:rPr>
              <w:t>Cth</w:t>
            </w:r>
            <w:proofErr w:type="spellEnd"/>
            <w:r w:rsidRPr="00784522">
              <w:rPr>
                <w:rFonts w:asciiTheme="minorHAnsi" w:hAnsiTheme="minorHAnsi"/>
                <w:w w:val="105"/>
                <w:sz w:val="20"/>
                <w:szCs w:val="20"/>
              </w:rPr>
              <w:t>))</w:t>
            </w:r>
          </w:p>
          <w:p w14:paraId="3A38CBFC"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issue a compliance notice where the National Disability Commission reasonably believes that the relevant person or entity, without reasonable excuse, has failed to comply with the Act</w:t>
            </w:r>
          </w:p>
          <w:p w14:paraId="2FF64F20"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apply to the Federal Court of Australia or the Federal Circuit and Family Court of Australia for enforcement of a compliance notice</w:t>
            </w:r>
          </w:p>
          <w:p w14:paraId="17464A88"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 xml:space="preserve">apply to the Federal Court of Australia or the Federal Circuit and Family Court of Australia for an injunction (engaging Part 7 of the </w:t>
            </w:r>
            <w:r w:rsidRPr="00784522">
              <w:rPr>
                <w:rFonts w:asciiTheme="minorHAnsi" w:hAnsiTheme="minorHAnsi"/>
                <w:i/>
                <w:w w:val="105"/>
                <w:sz w:val="20"/>
                <w:szCs w:val="20"/>
              </w:rPr>
              <w:t>Regulatory Powers (Standard Provisions) Act 2014</w:t>
            </w:r>
            <w:r w:rsidRPr="00784522">
              <w:rPr>
                <w:rFonts w:asciiTheme="minorHAnsi" w:hAnsiTheme="minorHAnsi"/>
                <w:w w:val="105"/>
                <w:sz w:val="20"/>
                <w:szCs w:val="20"/>
              </w:rPr>
              <w:t xml:space="preserve"> (</w:t>
            </w:r>
            <w:proofErr w:type="spellStart"/>
            <w:r w:rsidRPr="00784522">
              <w:rPr>
                <w:rFonts w:asciiTheme="minorHAnsi" w:hAnsiTheme="minorHAnsi"/>
                <w:w w:val="105"/>
                <w:sz w:val="20"/>
                <w:szCs w:val="20"/>
              </w:rPr>
              <w:t>Cth</w:t>
            </w:r>
            <w:proofErr w:type="spellEnd"/>
            <w:r w:rsidRPr="00784522">
              <w:rPr>
                <w:rFonts w:asciiTheme="minorHAnsi" w:hAnsiTheme="minorHAnsi"/>
                <w:w w:val="105"/>
                <w:sz w:val="20"/>
                <w:szCs w:val="20"/>
              </w:rPr>
              <w:t>)) to prevent or stop a contravention of the Act</w:t>
            </w:r>
          </w:p>
          <w:p w14:paraId="7EA5F6F4" w14:textId="77777777" w:rsidR="00610969" w:rsidRPr="00784522" w:rsidRDefault="00610969" w:rsidP="003F5EBA">
            <w:pPr>
              <w:pStyle w:val="ListParagraph"/>
              <w:numPr>
                <w:ilvl w:val="0"/>
                <w:numId w:val="22"/>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intervene in any proceedings before a court or tribunal that relate to the application or interpretation of the Act.</w:t>
            </w:r>
          </w:p>
          <w:p w14:paraId="3FFFEDA5" w14:textId="073908B0" w:rsidR="00610969"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lastRenderedPageBreak/>
              <w:t xml:space="preserve">These functions would be in addition to those recommended for the National Disability Commission in Volume 5, </w:t>
            </w:r>
            <w:r w:rsidRPr="00784522">
              <w:rPr>
                <w:rFonts w:asciiTheme="minorHAnsi" w:hAnsiTheme="minorHAnsi"/>
                <w:i/>
                <w:sz w:val="20"/>
                <w:szCs w:val="20"/>
              </w:rPr>
              <w:t>Governing for inclusion</w:t>
            </w:r>
            <w:r w:rsidRPr="00784522">
              <w:rPr>
                <w:rFonts w:asciiTheme="minorHAnsi" w:hAnsiTheme="minorHAnsi"/>
                <w:sz w:val="20"/>
                <w:szCs w:val="20"/>
              </w:rPr>
              <w:t xml:space="preserve">, and Volume 12, </w:t>
            </w:r>
            <w:r w:rsidRPr="00784522">
              <w:rPr>
                <w:rFonts w:asciiTheme="minorHAnsi" w:hAnsiTheme="minorHAnsi"/>
                <w:i/>
                <w:sz w:val="20"/>
                <w:szCs w:val="20"/>
              </w:rPr>
              <w:t>Beyond the Royal Commission</w:t>
            </w:r>
            <w:r w:rsidRPr="00784522">
              <w:rPr>
                <w:rFonts w:asciiTheme="minorHAnsi" w:hAnsiTheme="minorHAnsi"/>
                <w:sz w:val="20"/>
                <w:szCs w:val="20"/>
              </w:rPr>
              <w:t xml:space="preserve">. </w:t>
            </w:r>
          </w:p>
          <w:p w14:paraId="0FE0CE17" w14:textId="12C0C942"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The Australian Government should provide the National Disability Commission with dedicated resources to undertake these functions</w:t>
            </w:r>
            <w:r>
              <w:rPr>
                <w:rFonts w:asciiTheme="minorHAnsi" w:hAnsiTheme="minorHAnsi"/>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3E4F0C77" w14:textId="77777777" w:rsidR="00610969" w:rsidRPr="00784522" w:rsidRDefault="00610969"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799E0F56" w14:textId="13B5A9F9"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2BFA9AF2" w14:textId="42AACC81"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2733E337" w14:textId="481712FA"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B331BDA" w14:textId="77777777" w:rsidR="00610969" w:rsidRPr="00784522" w:rsidRDefault="00610969" w:rsidP="003F5EBA">
            <w:pPr>
              <w:keepNext/>
              <w:keepLines/>
              <w:rPr>
                <w:rFonts w:asciiTheme="minorHAnsi" w:hAnsiTheme="minorHAnsi"/>
                <w:sz w:val="20"/>
                <w:szCs w:val="20"/>
                <w:lang w:eastAsia="en-AU"/>
              </w:rPr>
            </w:pPr>
            <w:r w:rsidRPr="00784522">
              <w:rPr>
                <w:rFonts w:asciiTheme="minorHAnsi" w:hAnsiTheme="minorHAnsi"/>
                <w:sz w:val="20"/>
                <w:szCs w:val="20"/>
                <w:lang w:eastAsia="en-AU"/>
              </w:rPr>
              <w:lastRenderedPageBreak/>
              <w:t>4.19</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62C03E61" w14:textId="77777777" w:rsidR="00610969" w:rsidRPr="00C83C2B"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b w:val="0"/>
                <w:color w:val="auto"/>
                <w:sz w:val="20"/>
                <w:szCs w:val="20"/>
              </w:rPr>
            </w:pPr>
            <w:r w:rsidRPr="00C83C2B">
              <w:rPr>
                <w:color w:val="auto"/>
                <w:sz w:val="20"/>
                <w:szCs w:val="20"/>
              </w:rPr>
              <w:t xml:space="preserve">Co-design a new </w:t>
            </w:r>
            <w:r w:rsidRPr="00C83C2B">
              <w:rPr>
                <w:rFonts w:cstheme="minorHAnsi"/>
                <w:color w:val="auto"/>
                <w:sz w:val="20"/>
                <w:szCs w:val="20"/>
              </w:rPr>
              <w:t>complaints</w:t>
            </w:r>
            <w:r w:rsidRPr="00C83C2B">
              <w:rPr>
                <w:color w:val="auto"/>
                <w:sz w:val="20"/>
                <w:szCs w:val="20"/>
              </w:rPr>
              <w:t xml:space="preserve"> mechanism for people with disability</w:t>
            </w:r>
          </w:p>
          <w:p w14:paraId="0425F452" w14:textId="77777777" w:rsidR="00610969" w:rsidRPr="00784522" w:rsidRDefault="00610969" w:rsidP="003F5EBA">
            <w:pPr>
              <w:pStyle w:val="ListParagraph"/>
              <w:numPr>
                <w:ilvl w:val="0"/>
                <w:numId w:val="23"/>
              </w:numPr>
              <w:spacing w:after="40"/>
              <w:ind w:left="314" w:hanging="31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National Disability Commission should co-design its complaints mechanism under the </w:t>
            </w:r>
            <w:r w:rsidRPr="00784522">
              <w:rPr>
                <w:rFonts w:asciiTheme="minorHAnsi" w:hAnsiTheme="minorHAnsi"/>
                <w:i/>
                <w:sz w:val="20"/>
                <w:szCs w:val="20"/>
              </w:rPr>
              <w:t>Disability Rights Act</w:t>
            </w:r>
            <w:r w:rsidRPr="00784522">
              <w:rPr>
                <w:rFonts w:asciiTheme="minorHAnsi" w:hAnsiTheme="minorHAnsi"/>
                <w:sz w:val="20"/>
                <w:szCs w:val="20"/>
              </w:rPr>
              <w:t xml:space="preserve"> with people with disability, </w:t>
            </w:r>
            <w:proofErr w:type="gramStart"/>
            <w:r w:rsidRPr="00784522">
              <w:rPr>
                <w:rFonts w:asciiTheme="minorHAnsi" w:hAnsiTheme="minorHAnsi"/>
                <w:sz w:val="20"/>
                <w:szCs w:val="20"/>
              </w:rPr>
              <w:t>taking into account</w:t>
            </w:r>
            <w:proofErr w:type="gramEnd"/>
            <w:r w:rsidRPr="00784522">
              <w:rPr>
                <w:rFonts w:asciiTheme="minorHAnsi" w:hAnsiTheme="minorHAnsi"/>
                <w:sz w:val="20"/>
                <w:szCs w:val="20"/>
              </w:rPr>
              <w:t>:</w:t>
            </w:r>
          </w:p>
          <w:p w14:paraId="3F1AA28A" w14:textId="77777777" w:rsidR="00610969" w:rsidRPr="00784522" w:rsidRDefault="00610969" w:rsidP="003F5EBA">
            <w:pPr>
              <w:pStyle w:val="ListParagraph"/>
              <w:widowControl w:val="0"/>
              <w:numPr>
                <w:ilvl w:val="0"/>
                <w:numId w:val="104"/>
              </w:numPr>
              <w:spacing w:after="4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national guideline for accessible and responsive complaint handling and investigative practice to be co-designed with people with disability (recommended in Volume 11, </w:t>
            </w:r>
            <w:r w:rsidRPr="00784522">
              <w:rPr>
                <w:rFonts w:asciiTheme="minorHAnsi" w:hAnsiTheme="minorHAnsi"/>
                <w:i/>
                <w:sz w:val="20"/>
                <w:szCs w:val="20"/>
              </w:rPr>
              <w:t>Independent oversight and complaint mechanisms</w:t>
            </w:r>
            <w:r w:rsidRPr="00784522">
              <w:rPr>
                <w:rFonts w:asciiTheme="minorHAnsi" w:hAnsiTheme="minorHAnsi"/>
                <w:sz w:val="20"/>
                <w:szCs w:val="20"/>
              </w:rPr>
              <w:t>)</w:t>
            </w:r>
          </w:p>
          <w:p w14:paraId="7BDA5D2C" w14:textId="77777777" w:rsidR="00610969" w:rsidRPr="00784522" w:rsidRDefault="00610969" w:rsidP="003F5EBA">
            <w:pPr>
              <w:pStyle w:val="ListParagraph"/>
              <w:numPr>
                <w:ilvl w:val="0"/>
                <w:numId w:val="104"/>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processes to support referrals to police and other regulatory or oversight bodies (noting that Volume 11 recommends a ‘one-stop shop’ independent complaint reporting, referral and support mechanism in each state and territory)</w:t>
            </w:r>
          </w:p>
          <w:p w14:paraId="03356769" w14:textId="77777777" w:rsidR="00610969" w:rsidRPr="00784522" w:rsidRDefault="00610969" w:rsidP="003F5EBA">
            <w:pPr>
              <w:pStyle w:val="ListParagraph"/>
              <w:numPr>
                <w:ilvl w:val="0"/>
                <w:numId w:val="104"/>
              </w:numPr>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key features for effective remedies outlined in this </w:t>
            </w:r>
            <w:r w:rsidRPr="00784522">
              <w:rPr>
                <w:rFonts w:asciiTheme="minorHAnsi" w:hAnsiTheme="minorHAnsi"/>
                <w:i/>
                <w:sz w:val="20"/>
                <w:szCs w:val="20"/>
              </w:rPr>
              <w:t>Final report</w:t>
            </w:r>
            <w:r w:rsidRPr="00784522">
              <w:rPr>
                <w:rFonts w:asciiTheme="minorHAnsi" w:hAnsiTheme="minorHAnsi"/>
                <w:sz w:val="20"/>
                <w:szCs w:val="20"/>
              </w:rPr>
              <w:t>.</w:t>
            </w:r>
          </w:p>
          <w:p w14:paraId="32CCD587" w14:textId="77777777" w:rsidR="00610969" w:rsidRPr="00784522" w:rsidRDefault="00610969" w:rsidP="003F5EBA">
            <w:pPr>
              <w:pStyle w:val="ListParagraph"/>
              <w:numPr>
                <w:ilvl w:val="0"/>
                <w:numId w:val="23"/>
              </w:numPr>
              <w:spacing w:after="40"/>
              <w:ind w:left="312" w:hanging="312"/>
              <w:cnfStyle w:val="000000100000" w:firstRow="0" w:lastRow="0" w:firstColumn="0" w:lastColumn="0" w:oddVBand="0" w:evenVBand="0" w:oddHBand="1" w:evenHBand="0" w:firstRowFirstColumn="0" w:firstRowLastColumn="0" w:lastRowFirstColumn="0" w:lastRowLastColumn="0"/>
              <w:rPr>
                <w:rFonts w:asciiTheme="minorHAnsi" w:hAnsiTheme="minorHAnsi"/>
                <w:b/>
                <w:w w:val="105"/>
                <w:sz w:val="20"/>
                <w:szCs w:val="20"/>
              </w:rPr>
            </w:pPr>
            <w:r w:rsidRPr="00784522">
              <w:rPr>
                <w:rFonts w:asciiTheme="minorHAnsi" w:hAnsiTheme="minorHAnsi"/>
                <w:sz w:val="20"/>
                <w:szCs w:val="20"/>
              </w:rPr>
              <w:t xml:space="preserve">Acts, omissions or practices that are unlawful under the </w:t>
            </w:r>
            <w:r w:rsidRPr="00784522">
              <w:rPr>
                <w:rFonts w:asciiTheme="minorHAnsi" w:hAnsiTheme="minorHAnsi"/>
                <w:i/>
                <w:sz w:val="20"/>
                <w:szCs w:val="20"/>
              </w:rPr>
              <w:t>Disability Rights Act</w:t>
            </w:r>
            <w:r w:rsidRPr="00784522">
              <w:rPr>
                <w:rFonts w:asciiTheme="minorHAnsi" w:hAnsiTheme="minorHAnsi"/>
                <w:sz w:val="20"/>
                <w:szCs w:val="20"/>
              </w:rPr>
              <w:t xml:space="preserve"> (with the exception of duties supporting compliance with the Act, such as reporting obligations) should be added to the definition of ‘unlawful discrimination’ under section 3(1) of the </w:t>
            </w:r>
            <w:r w:rsidRPr="00784522">
              <w:rPr>
                <w:rFonts w:asciiTheme="minorHAnsi" w:hAnsiTheme="minorHAnsi"/>
                <w:i/>
                <w:sz w:val="20"/>
                <w:szCs w:val="20"/>
              </w:rPr>
              <w:t>Australian Human Rights Commission Act 1986</w:t>
            </w:r>
            <w:r w:rsidRPr="00784522">
              <w:rPr>
                <w:rFonts w:asciiTheme="minorHAnsi" w:hAnsiTheme="minorHAnsi"/>
                <w:sz w:val="20"/>
                <w:szCs w:val="20"/>
              </w:rPr>
              <w:t xml:space="preserve"> (</w:t>
            </w:r>
            <w:proofErr w:type="spellStart"/>
            <w:r w:rsidRPr="00784522">
              <w:rPr>
                <w:rFonts w:asciiTheme="minorHAnsi" w:hAnsiTheme="minorHAnsi"/>
                <w:sz w:val="20"/>
                <w:szCs w:val="20"/>
              </w:rPr>
              <w:t>Cth</w:t>
            </w:r>
            <w:proofErr w:type="spellEnd"/>
            <w:r w:rsidRPr="00784522">
              <w:rPr>
                <w:rFonts w:asciiTheme="minorHAnsi" w:hAnsiTheme="minorHAnsi"/>
                <w:sz w:val="20"/>
                <w:szCs w:val="20"/>
              </w:rPr>
              <w:t>). This would enable the Australian Human Rights Commission to offer dispute resolution for relevant Disability Rights Act matters alongside related human rights and discrimination complaints involving a public authority.</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7728603A"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63008D26" w14:textId="3B4676B8"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383FCB3A" w14:textId="2D743C3E" w:rsidR="00610969" w:rsidRPr="00114201"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661391FA" w14:textId="026431B6"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0CA08ADA"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4.20</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05FB86D2" w14:textId="77777777" w:rsidR="00610969" w:rsidRPr="00C83C2B"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C83C2B">
              <w:rPr>
                <w:color w:val="auto"/>
                <w:sz w:val="20"/>
                <w:szCs w:val="20"/>
              </w:rPr>
              <w:t xml:space="preserve">Enabling remedies </w:t>
            </w:r>
            <w:r w:rsidRPr="00C83C2B">
              <w:rPr>
                <w:rFonts w:cstheme="minorHAnsi"/>
                <w:color w:val="auto"/>
                <w:sz w:val="20"/>
                <w:szCs w:val="20"/>
              </w:rPr>
              <w:t>through</w:t>
            </w:r>
            <w:r w:rsidRPr="00C83C2B">
              <w:rPr>
                <w:color w:val="auto"/>
                <w:sz w:val="20"/>
                <w:szCs w:val="20"/>
              </w:rPr>
              <w:t xml:space="preserve"> the courts</w:t>
            </w:r>
          </w:p>
          <w:p w14:paraId="1D6FCD8E"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w:t>
            </w:r>
            <w:r w:rsidRPr="00784522">
              <w:rPr>
                <w:rFonts w:asciiTheme="minorHAnsi" w:hAnsiTheme="minorHAnsi"/>
                <w:i/>
                <w:sz w:val="20"/>
                <w:szCs w:val="20"/>
              </w:rPr>
              <w:t>Disability Rights Act</w:t>
            </w:r>
            <w:r w:rsidRPr="00784522">
              <w:rPr>
                <w:rFonts w:asciiTheme="minorHAnsi" w:hAnsiTheme="minorHAnsi"/>
                <w:sz w:val="20"/>
                <w:szCs w:val="20"/>
              </w:rPr>
              <w:t xml:space="preserve"> should establish a standalone cause of action under which:</w:t>
            </w:r>
          </w:p>
          <w:p w14:paraId="652D7AF4" w14:textId="77777777" w:rsidR="00610969" w:rsidRPr="00784522" w:rsidRDefault="00610969" w:rsidP="003F5EBA">
            <w:pPr>
              <w:pStyle w:val="ListParagraph"/>
              <w:widowControl w:val="0"/>
              <w:numPr>
                <w:ilvl w:val="0"/>
                <w:numId w:val="24"/>
              </w:numPr>
              <w:spacing w:after="40"/>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 xml:space="preserve">the following persons can bring a claim to the Federal Court of Australia or the Federal Circuit and Family Court of Australia that a relevant duty-holder has acted in contravention of the </w:t>
            </w:r>
            <w:r w:rsidRPr="00784522">
              <w:rPr>
                <w:rFonts w:asciiTheme="minorHAnsi" w:hAnsiTheme="minorHAnsi"/>
                <w:i/>
                <w:w w:val="105"/>
                <w:sz w:val="20"/>
                <w:szCs w:val="20"/>
              </w:rPr>
              <w:lastRenderedPageBreak/>
              <w:t>Disability Rights Act</w:t>
            </w:r>
            <w:r w:rsidRPr="00784522">
              <w:rPr>
                <w:rFonts w:asciiTheme="minorHAnsi" w:hAnsiTheme="minorHAnsi"/>
                <w:w w:val="105"/>
                <w:sz w:val="20"/>
                <w:szCs w:val="20"/>
              </w:rPr>
              <w:t xml:space="preserve"> (other than compliance with the consultation requirement, notices of the National Disability Commission, duties supporting compliance with the Act such as reporting and self-audit obligations, and the positive duty to promote disability equality and inclusion):</w:t>
            </w:r>
          </w:p>
          <w:p w14:paraId="1CD2CF97" w14:textId="77777777" w:rsidR="00610969" w:rsidRPr="00784522" w:rsidRDefault="00610969" w:rsidP="003F5EBA">
            <w:pPr>
              <w:pStyle w:val="ListParagraph"/>
              <w:numPr>
                <w:ilvl w:val="1"/>
                <w:numId w:val="24"/>
              </w:numPr>
              <w:spacing w:after="40"/>
              <w:ind w:left="740" w:hanging="284"/>
              <w:cnfStyle w:val="000000010000" w:firstRow="0" w:lastRow="0" w:firstColumn="0" w:lastColumn="0" w:oddVBand="0" w:evenVBand="0" w:oddHBand="0" w:evenHBand="1" w:firstRowFirstColumn="0" w:firstRowLastColumn="0" w:lastRowFirstColumn="0" w:lastRowLastColumn="0"/>
              <w:rPr>
                <w:rFonts w:asciiTheme="minorHAnsi" w:hAnsiTheme="minorHAnsi" w:cs="Arial"/>
                <w:w w:val="105"/>
                <w:sz w:val="20"/>
                <w:szCs w:val="20"/>
              </w:rPr>
            </w:pPr>
            <w:r w:rsidRPr="00784522">
              <w:rPr>
                <w:rFonts w:asciiTheme="minorHAnsi" w:hAnsiTheme="minorHAnsi" w:cs="Arial"/>
                <w:w w:val="105"/>
                <w:sz w:val="20"/>
                <w:szCs w:val="20"/>
              </w:rPr>
              <w:t>an aggrieved person on their own behalf; an aggrieved person on behalf of themselves and others who are also aggrieved</w:t>
            </w:r>
          </w:p>
          <w:p w14:paraId="5E728B60" w14:textId="77777777" w:rsidR="00610969" w:rsidRPr="00784522" w:rsidRDefault="00610969" w:rsidP="003F5EBA">
            <w:pPr>
              <w:pStyle w:val="ListParagraph"/>
              <w:numPr>
                <w:ilvl w:val="1"/>
                <w:numId w:val="24"/>
              </w:numPr>
              <w:spacing w:after="40"/>
              <w:ind w:left="740" w:hanging="284"/>
              <w:cnfStyle w:val="000000010000" w:firstRow="0" w:lastRow="0" w:firstColumn="0" w:lastColumn="0" w:oddVBand="0" w:evenVBand="0" w:oddHBand="0" w:evenHBand="1" w:firstRowFirstColumn="0" w:firstRowLastColumn="0" w:lastRowFirstColumn="0" w:lastRowLastColumn="0"/>
              <w:rPr>
                <w:rFonts w:asciiTheme="minorHAnsi" w:hAnsiTheme="minorHAnsi" w:cs="Arial"/>
                <w:w w:val="105"/>
                <w:sz w:val="20"/>
                <w:szCs w:val="20"/>
              </w:rPr>
            </w:pPr>
            <w:r w:rsidRPr="00784522">
              <w:rPr>
                <w:rFonts w:asciiTheme="minorHAnsi" w:hAnsiTheme="minorHAnsi" w:cs="Arial"/>
                <w:w w:val="105"/>
                <w:sz w:val="20"/>
                <w:szCs w:val="20"/>
              </w:rPr>
              <w:t>two or more aggrieved persons on behalf of themselves or others who are also aggrieved (a group claim)</w:t>
            </w:r>
          </w:p>
          <w:p w14:paraId="6B59D291" w14:textId="77777777" w:rsidR="00610969" w:rsidRPr="00784522" w:rsidRDefault="00610969" w:rsidP="003F5EBA">
            <w:pPr>
              <w:pStyle w:val="ListParagraph"/>
              <w:numPr>
                <w:ilvl w:val="1"/>
                <w:numId w:val="24"/>
              </w:numPr>
              <w:spacing w:after="40"/>
              <w:ind w:left="740" w:hanging="284"/>
              <w:cnfStyle w:val="000000010000" w:firstRow="0" w:lastRow="0" w:firstColumn="0" w:lastColumn="0" w:oddVBand="0" w:evenVBand="0" w:oddHBand="0" w:evenHBand="1" w:firstRowFirstColumn="0" w:firstRowLastColumn="0" w:lastRowFirstColumn="0" w:lastRowLastColumn="0"/>
              <w:rPr>
                <w:rFonts w:asciiTheme="minorHAnsi" w:hAnsiTheme="minorHAnsi" w:cs="Arial"/>
                <w:w w:val="105"/>
                <w:sz w:val="20"/>
                <w:szCs w:val="20"/>
              </w:rPr>
            </w:pPr>
            <w:r w:rsidRPr="00784522">
              <w:rPr>
                <w:rFonts w:asciiTheme="minorHAnsi" w:hAnsiTheme="minorHAnsi" w:cs="Arial"/>
                <w:w w:val="105"/>
                <w:sz w:val="20"/>
                <w:szCs w:val="20"/>
              </w:rPr>
              <w:t>a person or disability representative organisation on behalf of one or more aggrieved persons (a representative claim)</w:t>
            </w:r>
          </w:p>
          <w:p w14:paraId="6FEFE5B5" w14:textId="77777777" w:rsidR="00610969" w:rsidRPr="00784522" w:rsidRDefault="00610969" w:rsidP="003F5EBA">
            <w:pPr>
              <w:pStyle w:val="ListParagraph"/>
              <w:numPr>
                <w:ilvl w:val="0"/>
                <w:numId w:val="24"/>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w w:val="105"/>
                <w:sz w:val="20"/>
                <w:szCs w:val="20"/>
              </w:rPr>
              <w:t>where a claim is brought before a court under a) and the court finds that a person or entity has acted incompatibly with the Disability Rights Act, it can make any order it considers just and appropriate, including damages</w:t>
            </w:r>
          </w:p>
          <w:p w14:paraId="614C3348" w14:textId="77777777" w:rsidR="00610969" w:rsidRPr="00784522" w:rsidRDefault="00610969" w:rsidP="003F5EBA">
            <w:pPr>
              <w:pStyle w:val="ListParagraph"/>
              <w:numPr>
                <w:ilvl w:val="0"/>
                <w:numId w:val="24"/>
              </w:numPr>
              <w:spacing w:after="40"/>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784522">
              <w:rPr>
                <w:rFonts w:asciiTheme="minorHAnsi" w:hAnsiTheme="minorHAnsi"/>
                <w:sz w:val="20"/>
                <w:szCs w:val="20"/>
              </w:rPr>
              <w:t>provisions in relation to costs are aligned with Commonwealth discrimination law, as amended following the 2022–23 review by the Australian Government Attorney-General’s Department.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43584BF7"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 xml:space="preserve">Commonwealth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2D671168" w14:textId="194552B4"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14201">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58D3CB16" w14:textId="5F37E605" w:rsidR="00610969" w:rsidRPr="00114201"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406E2C3D" w14:textId="5022FF22"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nil"/>
              <w:bottom w:val="single" w:sz="4" w:space="0" w:color="auto"/>
            </w:tcBorders>
            <w:shd w:val="clear" w:color="auto" w:fill="C4C4EC" w:themeFill="text1" w:themeFillTint="33"/>
            <w:vAlign w:val="top"/>
          </w:tcPr>
          <w:p w14:paraId="17D423CD" w14:textId="77777777" w:rsidR="00610969" w:rsidRPr="00784522" w:rsidRDefault="00610969" w:rsidP="003F5EBA">
            <w:pPr>
              <w:widowControl w:val="0"/>
              <w:rPr>
                <w:rFonts w:asciiTheme="minorHAnsi" w:hAnsiTheme="minorHAnsi"/>
                <w:b/>
                <w:sz w:val="20"/>
                <w:szCs w:val="20"/>
                <w:lang w:eastAsia="en-AU"/>
              </w:rPr>
            </w:pPr>
            <w:r w:rsidRPr="00784522">
              <w:rPr>
                <w:rFonts w:asciiTheme="minorHAnsi" w:hAnsiTheme="minorHAnsi"/>
                <w:b/>
                <w:sz w:val="20"/>
                <w:szCs w:val="20"/>
              </w:rPr>
              <w:t>Strengthening awareness and understanding of disability rights</w:t>
            </w:r>
          </w:p>
        </w:tc>
        <w:tc>
          <w:tcPr>
            <w:tcW w:w="2068" w:type="dxa"/>
            <w:tcBorders>
              <w:top w:val="nil"/>
              <w:bottom w:val="single" w:sz="4" w:space="0" w:color="auto"/>
            </w:tcBorders>
            <w:shd w:val="clear" w:color="auto" w:fill="C4C4EC" w:themeFill="text1" w:themeFillTint="33"/>
          </w:tcPr>
          <w:p w14:paraId="69A29AA8"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r>
      <w:tr w:rsidR="00610969" w:rsidRPr="00784522" w14:paraId="0F89A92D" w14:textId="1E142109"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shd w:val="clear" w:color="auto" w:fill="auto"/>
            <w:vAlign w:val="top"/>
          </w:tcPr>
          <w:p w14:paraId="5DA405E9" w14:textId="77777777" w:rsidR="00610969" w:rsidRPr="00784522" w:rsidRDefault="00610969" w:rsidP="003F5EBA">
            <w:pPr>
              <w:widowControl w:val="0"/>
              <w:rPr>
                <w:rFonts w:asciiTheme="minorHAnsi" w:hAnsiTheme="minorHAnsi"/>
                <w:sz w:val="20"/>
                <w:szCs w:val="20"/>
                <w:lang w:eastAsia="en-AU"/>
              </w:rPr>
            </w:pPr>
            <w:r w:rsidRPr="00784522">
              <w:rPr>
                <w:rFonts w:asciiTheme="minorHAnsi" w:hAnsiTheme="minorHAnsi"/>
                <w:sz w:val="20"/>
                <w:szCs w:val="20"/>
                <w:lang w:eastAsia="en-AU"/>
              </w:rPr>
              <w:t>4.21</w:t>
            </w:r>
          </w:p>
        </w:tc>
        <w:tc>
          <w:tcPr>
            <w:tcW w:w="6425" w:type="dxa"/>
            <w:shd w:val="clear" w:color="auto" w:fill="auto"/>
            <w:vAlign w:val="top"/>
          </w:tcPr>
          <w:p w14:paraId="7883AF1B"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784522">
              <w:rPr>
                <w:rFonts w:asciiTheme="minorHAnsi" w:hAnsiTheme="minorHAnsi"/>
                <w:b/>
                <w:sz w:val="20"/>
                <w:szCs w:val="20"/>
              </w:rPr>
              <w:t>Strengthening awareness and understanding of disability rights</w:t>
            </w:r>
          </w:p>
          <w:p w14:paraId="6EE19B7D" w14:textId="77777777" w:rsidR="00610969" w:rsidRPr="00784522" w:rsidRDefault="00610969" w:rsidP="003F5EBA">
            <w:pPr>
              <w:pStyle w:val="ListParagraph"/>
              <w:numPr>
                <w:ilvl w:val="0"/>
                <w:numId w:val="25"/>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w:t>
            </w:r>
            <w:r w:rsidRPr="00B34092">
              <w:rPr>
                <w:rFonts w:asciiTheme="minorHAnsi" w:hAnsiTheme="minorHAnsi"/>
                <w:iCs w:val="0"/>
                <w:sz w:val="20"/>
                <w:szCs w:val="20"/>
              </w:rPr>
              <w:t>Disability Rights Act</w:t>
            </w:r>
            <w:r w:rsidRPr="00784522">
              <w:rPr>
                <w:rFonts w:asciiTheme="minorHAnsi" w:hAnsiTheme="minorHAnsi"/>
                <w:sz w:val="20"/>
                <w:szCs w:val="20"/>
              </w:rPr>
              <w:t xml:space="preserve"> should provide the National Disability Commission with statutory functions to:</w:t>
            </w:r>
          </w:p>
          <w:p w14:paraId="6016EDD7" w14:textId="77777777" w:rsidR="00610969" w:rsidRPr="00784522" w:rsidRDefault="00610969" w:rsidP="003F5EBA">
            <w:pPr>
              <w:pStyle w:val="ListParagraph"/>
              <w:numPr>
                <w:ilvl w:val="1"/>
                <w:numId w:val="26"/>
              </w:numPr>
              <w:spacing w:after="40"/>
              <w:ind w:left="740"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promote understanding and acceptance, and the public discussion, of the rights of people with disability under the Act</w:t>
            </w:r>
          </w:p>
          <w:p w14:paraId="6AAF2C71" w14:textId="77777777" w:rsidR="00610969" w:rsidRPr="00784522" w:rsidRDefault="00610969" w:rsidP="003F5EBA">
            <w:pPr>
              <w:pStyle w:val="ListParagraph"/>
              <w:numPr>
                <w:ilvl w:val="1"/>
                <w:numId w:val="26"/>
              </w:numPr>
              <w:spacing w:after="40"/>
              <w:ind w:left="740" w:hanging="28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develop and deliver guidance materials and educational and training programs in relation to the rights and duties under the Act. Guidance should include how the intersectional experiences and identities of people with disability can affect the ways in which rights are limited or promoted in practice.</w:t>
            </w:r>
          </w:p>
          <w:p w14:paraId="5D48D4FF" w14:textId="77777777" w:rsidR="00610969" w:rsidRPr="00784522" w:rsidRDefault="00610969" w:rsidP="003F5EBA">
            <w:pPr>
              <w:pStyle w:val="ListParagraph"/>
              <w:numPr>
                <w:ilvl w:val="0"/>
                <w:numId w:val="25"/>
              </w:numPr>
              <w:spacing w:after="40"/>
              <w:ind w:left="314" w:hanging="314"/>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 xml:space="preserve">The National Disability Commission should co-design and co-deliver training programs and resources with people with disability, </w:t>
            </w:r>
            <w:r w:rsidRPr="00784522">
              <w:rPr>
                <w:rFonts w:asciiTheme="minorHAnsi" w:hAnsiTheme="minorHAnsi"/>
                <w:sz w:val="20"/>
                <w:szCs w:val="20"/>
              </w:rPr>
              <w:lastRenderedPageBreak/>
              <w:t xml:space="preserve">and with the Australian Human Rights Commission where relevant, to provide a complete picture of human rights protections for people with disability under the Disability Rights Act and the </w:t>
            </w:r>
            <w:r w:rsidRPr="00784522">
              <w:rPr>
                <w:rFonts w:asciiTheme="minorHAnsi" w:hAnsiTheme="minorHAnsi"/>
                <w:i/>
                <w:sz w:val="20"/>
                <w:szCs w:val="20"/>
              </w:rPr>
              <w:t>Disability Discrimination Act 1992</w:t>
            </w:r>
            <w:r w:rsidRPr="00784522">
              <w:rPr>
                <w:rFonts w:asciiTheme="minorHAnsi" w:hAnsiTheme="minorHAnsi"/>
                <w:sz w:val="20"/>
                <w:szCs w:val="20"/>
              </w:rPr>
              <w:t xml:space="preserve"> (</w:t>
            </w:r>
            <w:proofErr w:type="spellStart"/>
            <w:r w:rsidRPr="00784522">
              <w:rPr>
                <w:rFonts w:asciiTheme="minorHAnsi" w:hAnsiTheme="minorHAnsi"/>
                <w:sz w:val="20"/>
                <w:szCs w:val="20"/>
              </w:rPr>
              <w:t>Cth</w:t>
            </w:r>
            <w:proofErr w:type="spellEnd"/>
            <w:r w:rsidRPr="00784522">
              <w:rPr>
                <w:rFonts w:asciiTheme="minorHAnsi" w:hAnsiTheme="minorHAnsi"/>
                <w:sz w:val="20"/>
                <w:szCs w:val="20"/>
              </w:rPr>
              <w:t>).</w:t>
            </w:r>
          </w:p>
          <w:p w14:paraId="4E2034B2" w14:textId="399EB3D2" w:rsidR="00610969" w:rsidRPr="00AA2B25" w:rsidRDefault="00610969" w:rsidP="003F5EBA">
            <w:pPr>
              <w:pStyle w:val="ListParagraph"/>
              <w:numPr>
                <w:ilvl w:val="0"/>
                <w:numId w:val="25"/>
              </w:numPr>
              <w:spacing w:after="40"/>
              <w:ind w:left="312" w:hanging="312"/>
              <w:cnfStyle w:val="000000010000" w:firstRow="0" w:lastRow="0" w:firstColumn="0" w:lastColumn="0" w:oddVBand="0" w:evenVBand="0" w:oddHBand="0" w:evenHBand="1" w:firstRowFirstColumn="0" w:firstRowLastColumn="0" w:lastRowFirstColumn="0" w:lastRowLastColumn="0"/>
              <w:rPr>
                <w:rFonts w:asciiTheme="minorHAnsi" w:hAnsiTheme="minorHAnsi"/>
                <w:b/>
                <w:w w:val="105"/>
                <w:sz w:val="20"/>
                <w:szCs w:val="20"/>
              </w:rPr>
            </w:pPr>
            <w:r w:rsidRPr="00784522">
              <w:rPr>
                <w:rFonts w:asciiTheme="minorHAnsi" w:hAnsiTheme="minorHAnsi"/>
                <w:sz w:val="20"/>
                <w:szCs w:val="20"/>
              </w:rPr>
              <w:t>The Australian Government should provide the National Disability Commission and the Australian Human Rights Commission with dedicated resources to undertake these roles.</w:t>
            </w:r>
          </w:p>
        </w:tc>
        <w:tc>
          <w:tcPr>
            <w:tcW w:w="1810" w:type="dxa"/>
            <w:shd w:val="clear" w:color="auto" w:fill="auto"/>
            <w:vAlign w:val="top"/>
          </w:tcPr>
          <w:p w14:paraId="44926662"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shd w:val="clear" w:color="auto" w:fill="auto"/>
            <w:vAlign w:val="top"/>
          </w:tcPr>
          <w:p w14:paraId="3F6E8FA6" w14:textId="13827F69"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shd w:val="clear" w:color="auto" w:fill="auto"/>
            <w:vAlign w:val="top"/>
          </w:tcPr>
          <w:p w14:paraId="05440F5E" w14:textId="7E80434D"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10969">
              <w:rPr>
                <w:rFonts w:asciiTheme="minorHAnsi" w:hAnsiTheme="minorHAnsi"/>
                <w:sz w:val="20"/>
                <w:szCs w:val="20"/>
                <w:lang w:eastAsia="en-AU"/>
              </w:rPr>
              <w:t>Not applicable</w:t>
            </w:r>
          </w:p>
        </w:tc>
      </w:tr>
      <w:tr w:rsidR="00610969" w:rsidRPr="00784522" w14:paraId="40C8E3B8" w14:textId="1F0E4C5D"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single" w:sz="4" w:space="0" w:color="auto"/>
            </w:tcBorders>
            <w:shd w:val="clear" w:color="auto" w:fill="C4C4EC" w:themeFill="text1" w:themeFillTint="33"/>
            <w:vAlign w:val="top"/>
          </w:tcPr>
          <w:p w14:paraId="2F2BDCF8" w14:textId="77777777" w:rsidR="00610969" w:rsidRPr="00F46ACC" w:rsidRDefault="00610969" w:rsidP="003F5EBA">
            <w:pPr>
              <w:keepNext/>
              <w:keepLines/>
              <w:rPr>
                <w:rFonts w:asciiTheme="minorHAnsi" w:hAnsiTheme="minorHAnsi"/>
                <w:b/>
                <w:bCs/>
                <w:sz w:val="20"/>
                <w:szCs w:val="20"/>
                <w:lang w:eastAsia="en-AU"/>
              </w:rPr>
            </w:pPr>
            <w:r w:rsidRPr="00F46ACC">
              <w:rPr>
                <w:rFonts w:asciiTheme="minorHAnsi" w:hAnsiTheme="minorHAnsi"/>
                <w:b/>
                <w:bCs/>
                <w:sz w:val="20"/>
                <w:szCs w:val="20"/>
                <w:lang w:eastAsia="en-AU"/>
              </w:rPr>
              <w:t>Disability rights protection in state and territory laws</w:t>
            </w:r>
          </w:p>
        </w:tc>
        <w:tc>
          <w:tcPr>
            <w:tcW w:w="2068" w:type="dxa"/>
            <w:tcBorders>
              <w:top w:val="single" w:sz="4" w:space="0" w:color="auto"/>
              <w:bottom w:val="single" w:sz="4" w:space="0" w:color="auto"/>
            </w:tcBorders>
            <w:shd w:val="clear" w:color="auto" w:fill="C4C4EC" w:themeFill="text1" w:themeFillTint="33"/>
          </w:tcPr>
          <w:p w14:paraId="02943CA4" w14:textId="77777777" w:rsidR="00610969" w:rsidRPr="00F46ACC" w:rsidRDefault="00610969"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p>
        </w:tc>
      </w:tr>
      <w:tr w:rsidR="00610969" w:rsidRPr="00784522" w14:paraId="09CA1C25" w14:textId="0BE7238B"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shd w:val="clear" w:color="auto" w:fill="auto"/>
            <w:vAlign w:val="top"/>
          </w:tcPr>
          <w:p w14:paraId="75D4EA93" w14:textId="77777777" w:rsidR="00610969" w:rsidRPr="00D73A1D" w:rsidRDefault="00610969" w:rsidP="003F5EBA">
            <w:pPr>
              <w:widowControl w:val="0"/>
              <w:rPr>
                <w:rFonts w:asciiTheme="minorHAnsi" w:hAnsiTheme="minorHAnsi" w:cstheme="minorHAnsi"/>
                <w:bCs/>
                <w:sz w:val="20"/>
                <w:szCs w:val="20"/>
              </w:rPr>
            </w:pPr>
            <w:r w:rsidRPr="00D73A1D">
              <w:rPr>
                <w:rFonts w:asciiTheme="minorHAnsi" w:hAnsiTheme="minorHAnsi" w:cstheme="minorHAnsi"/>
                <w:bCs/>
                <w:sz w:val="20"/>
                <w:szCs w:val="20"/>
              </w:rPr>
              <w:t>4.</w:t>
            </w:r>
            <w:r w:rsidRPr="00D73A1D">
              <w:rPr>
                <w:rFonts w:asciiTheme="minorHAnsi" w:hAnsiTheme="minorHAnsi"/>
                <w:sz w:val="20"/>
                <w:szCs w:val="20"/>
                <w:lang w:eastAsia="en-AU"/>
              </w:rPr>
              <w:t>22</w:t>
            </w:r>
          </w:p>
        </w:tc>
        <w:tc>
          <w:tcPr>
            <w:tcW w:w="6425" w:type="dxa"/>
            <w:shd w:val="clear" w:color="auto" w:fill="auto"/>
            <w:vAlign w:val="top"/>
          </w:tcPr>
          <w:p w14:paraId="0437F65A" w14:textId="77777777" w:rsidR="00610969" w:rsidRPr="00D73A1D"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rPr>
            </w:pPr>
            <w:r w:rsidRPr="00D73A1D">
              <w:rPr>
                <w:rFonts w:asciiTheme="minorHAnsi" w:hAnsiTheme="minorHAnsi"/>
                <w:b/>
                <w:sz w:val="20"/>
                <w:szCs w:val="20"/>
              </w:rPr>
              <w:t>Strengthening disability rights protection in state and territory laws</w:t>
            </w:r>
          </w:p>
          <w:p w14:paraId="71F2925D" w14:textId="77777777" w:rsidR="00610969" w:rsidRPr="00D73A1D" w:rsidRDefault="00610969" w:rsidP="003F5EBA">
            <w:pPr>
              <w:pStyle w:val="ListParagraph"/>
              <w:numPr>
                <w:ilvl w:val="0"/>
                <w:numId w:val="27"/>
              </w:numPr>
              <w:spacing w:after="40"/>
              <w:ind w:left="368" w:hanging="368"/>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73A1D">
              <w:rPr>
                <w:rFonts w:asciiTheme="minorHAnsi" w:hAnsiTheme="minorHAnsi"/>
                <w:sz w:val="20"/>
                <w:szCs w:val="20"/>
              </w:rPr>
              <w:t xml:space="preserve">States and territories should enact legislation complementary or equivalent to the Australian Disability Rights Act, </w:t>
            </w:r>
            <w:proofErr w:type="gramStart"/>
            <w:r w:rsidRPr="00D73A1D">
              <w:rPr>
                <w:rFonts w:asciiTheme="minorHAnsi" w:hAnsiTheme="minorHAnsi"/>
                <w:sz w:val="20"/>
                <w:szCs w:val="20"/>
              </w:rPr>
              <w:t>taking into account</w:t>
            </w:r>
            <w:proofErr w:type="gramEnd"/>
            <w:r w:rsidRPr="00D73A1D">
              <w:rPr>
                <w:rFonts w:asciiTheme="minorHAnsi" w:hAnsiTheme="minorHAnsi"/>
                <w:sz w:val="20"/>
                <w:szCs w:val="20"/>
              </w:rPr>
              <w:t xml:space="preserve"> their own legal frameworks.</w:t>
            </w:r>
          </w:p>
          <w:p w14:paraId="01E5F86B" w14:textId="77777777" w:rsidR="00610969" w:rsidRPr="00D73A1D" w:rsidRDefault="00610969" w:rsidP="003F5EBA">
            <w:pPr>
              <w:pStyle w:val="ListParagraph"/>
              <w:numPr>
                <w:ilvl w:val="0"/>
                <w:numId w:val="27"/>
              </w:numPr>
              <w:spacing w:after="40"/>
              <w:ind w:left="369" w:hanging="369"/>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73A1D">
              <w:rPr>
                <w:rFonts w:asciiTheme="minorHAnsi" w:hAnsiTheme="minorHAnsi"/>
                <w:sz w:val="20"/>
                <w:szCs w:val="20"/>
              </w:rPr>
              <w:t>The Disability Rights Act should provide that the Act is not intended to exclude or limit the operation of a state or territory law that furthers the objectives of the Convention on the Rights of Persons with Disabilities and is capable of operating concurrently with the Act.</w:t>
            </w:r>
          </w:p>
        </w:tc>
        <w:tc>
          <w:tcPr>
            <w:tcW w:w="1810" w:type="dxa"/>
            <w:shd w:val="clear" w:color="auto" w:fill="auto"/>
            <w:vAlign w:val="top"/>
          </w:tcPr>
          <w:p w14:paraId="6E77D372" w14:textId="77777777" w:rsidR="00610969" w:rsidRPr="00D73A1D"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73A1D">
              <w:rPr>
                <w:rFonts w:asciiTheme="minorHAnsi" w:hAnsiTheme="minorHAnsi" w:cstheme="minorHAnsi"/>
                <w:sz w:val="20"/>
                <w:szCs w:val="20"/>
              </w:rPr>
              <w:t xml:space="preserve">Commonwealth, States and Territories </w:t>
            </w:r>
          </w:p>
        </w:tc>
        <w:tc>
          <w:tcPr>
            <w:tcW w:w="4394" w:type="dxa"/>
            <w:shd w:val="clear" w:color="auto" w:fill="auto"/>
            <w:vAlign w:val="top"/>
          </w:tcPr>
          <w:p w14:paraId="6331DFAF" w14:textId="77777777" w:rsidR="00610969" w:rsidRPr="00D73A1D"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D73A1D">
              <w:rPr>
                <w:rFonts w:asciiTheme="minorHAnsi" w:hAnsiTheme="minorHAnsi"/>
                <w:b/>
                <w:bCs/>
                <w:sz w:val="20"/>
                <w:szCs w:val="20"/>
                <w:lang w:eastAsia="en-AU"/>
              </w:rPr>
              <w:t>Subject to further consideration</w:t>
            </w:r>
          </w:p>
          <w:p w14:paraId="711B09CE" w14:textId="35A5EAFE" w:rsidR="00610969" w:rsidRPr="00D73A1D"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73A1D">
              <w:rPr>
                <w:rFonts w:asciiTheme="minorHAnsi" w:hAnsiTheme="minorHAnsi" w:cstheme="minorHAnsi"/>
                <w:sz w:val="20"/>
                <w:szCs w:val="20"/>
              </w:rPr>
              <w:t>The Australian Government and state and territory Governments are committed to working with people with disability, their families, carers, supporters and representative organisations to consider the most appropriate and impactful ways to strengthen disability rights protections.</w:t>
            </w:r>
          </w:p>
          <w:p w14:paraId="05F7AD90" w14:textId="105EA595" w:rsidR="00610969" w:rsidRPr="00D73A1D"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D73A1D">
              <w:rPr>
                <w:rFonts w:asciiTheme="minorHAnsi" w:hAnsiTheme="minorHAnsi" w:cstheme="minorHAnsi"/>
                <w:sz w:val="20"/>
                <w:szCs w:val="20"/>
              </w:rPr>
              <w:t>This recommendation is being considered alongside the findings and recommendations of the Parliamentary Joint Committee on Human Rights Inquiry into Australia’s Human Rights Framework.</w:t>
            </w:r>
            <w:r w:rsidRPr="00D73A1D">
              <w:rPr>
                <w:rFonts w:cstheme="minorHAnsi"/>
                <w:bCs/>
              </w:rPr>
              <w:t xml:space="preserve"> </w:t>
            </w:r>
            <w:r w:rsidRPr="00D73A1D">
              <w:rPr>
                <w:rFonts w:cstheme="minorHAnsi"/>
              </w:rPr>
              <w:t xml:space="preserve"> </w:t>
            </w:r>
          </w:p>
        </w:tc>
        <w:tc>
          <w:tcPr>
            <w:tcW w:w="2068" w:type="dxa"/>
            <w:shd w:val="clear" w:color="auto" w:fill="auto"/>
            <w:vAlign w:val="top"/>
          </w:tcPr>
          <w:p w14:paraId="3D4B354F" w14:textId="199B72B2" w:rsidR="00D2065D" w:rsidRPr="005621FA"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D73A1D">
              <w:rPr>
                <w:rFonts w:asciiTheme="minorHAnsi" w:hAnsiTheme="minorHAnsi"/>
                <w:sz w:val="20"/>
                <w:szCs w:val="20"/>
                <w:lang w:eastAsia="en-AU"/>
              </w:rPr>
              <w:t>Department of People, Sport and Culture</w:t>
            </w:r>
          </w:p>
        </w:tc>
      </w:tr>
      <w:tr w:rsidR="00610969" w:rsidRPr="00784522" w14:paraId="7365C840" w14:textId="0948EFCF"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nil"/>
            </w:tcBorders>
            <w:shd w:val="clear" w:color="auto" w:fill="C4C4EC" w:themeFill="text1" w:themeFillTint="33"/>
            <w:vAlign w:val="top"/>
          </w:tcPr>
          <w:p w14:paraId="29A67F13" w14:textId="77777777" w:rsidR="00610969" w:rsidRPr="00784522" w:rsidRDefault="00610969" w:rsidP="003F5EBA">
            <w:pPr>
              <w:widowControl w:val="0"/>
              <w:rPr>
                <w:rFonts w:asciiTheme="minorHAnsi" w:hAnsiTheme="minorHAnsi"/>
                <w:b/>
                <w:sz w:val="20"/>
                <w:szCs w:val="20"/>
                <w:lang w:eastAsia="en-AU"/>
              </w:rPr>
            </w:pPr>
            <w:r w:rsidRPr="00784522">
              <w:rPr>
                <w:rFonts w:asciiTheme="minorHAnsi" w:hAnsiTheme="minorHAnsi"/>
                <w:b/>
                <w:sz w:val="20"/>
                <w:szCs w:val="20"/>
              </w:rPr>
              <w:t>Burden of proof in direct discrimination</w:t>
            </w:r>
          </w:p>
        </w:tc>
        <w:tc>
          <w:tcPr>
            <w:tcW w:w="2068" w:type="dxa"/>
            <w:tcBorders>
              <w:top w:val="single" w:sz="4" w:space="0" w:color="auto"/>
              <w:bottom w:val="nil"/>
            </w:tcBorders>
            <w:shd w:val="clear" w:color="auto" w:fill="C4C4EC" w:themeFill="text1" w:themeFillTint="33"/>
          </w:tcPr>
          <w:p w14:paraId="4E2493C4" w14:textId="77777777" w:rsidR="00610969" w:rsidRPr="00784522" w:rsidRDefault="00610969"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p>
        </w:tc>
      </w:tr>
      <w:tr w:rsidR="00610969" w:rsidRPr="00784522" w14:paraId="13546D9F" w14:textId="6C45AF8D"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2C042FA"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4.23</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44D630E2"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Burden of proof in direct discrimination</w:t>
            </w:r>
          </w:p>
          <w:p w14:paraId="681E338D"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by inserting new subsections 5(1) and 5(1A). The subsections would read as follows:</w:t>
            </w:r>
          </w:p>
          <w:p w14:paraId="69ACA62D"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(1) For the purposes of this Act, a person (the</w:t>
            </w:r>
            <w:r w:rsidRPr="00784522">
              <w:rPr>
                <w:rFonts w:asciiTheme="minorHAnsi" w:hAnsiTheme="minorHAnsi" w:cstheme="minorHAnsi"/>
                <w:b/>
                <w:sz w:val="20"/>
                <w:szCs w:val="20"/>
              </w:rPr>
              <w:t xml:space="preserve"> alleged discriminator</w:t>
            </w:r>
            <w:r w:rsidRPr="00784522">
              <w:rPr>
                <w:rFonts w:asciiTheme="minorHAnsi" w:hAnsiTheme="minorHAnsi" w:cstheme="minorHAnsi"/>
                <w:sz w:val="20"/>
                <w:szCs w:val="20"/>
              </w:rPr>
              <w:t xml:space="preserve">) directly discriminates against another person (the </w:t>
            </w:r>
            <w:r w:rsidRPr="00784522">
              <w:rPr>
                <w:rFonts w:asciiTheme="minorHAnsi" w:hAnsiTheme="minorHAnsi" w:cstheme="minorHAnsi"/>
                <w:b/>
                <w:sz w:val="20"/>
                <w:szCs w:val="20"/>
              </w:rPr>
              <w:t>aggrieved person</w:t>
            </w:r>
            <w:r w:rsidRPr="00784522">
              <w:rPr>
                <w:rFonts w:asciiTheme="minorHAnsi" w:hAnsiTheme="minorHAnsi" w:cstheme="minorHAnsi"/>
                <w:sz w:val="20"/>
                <w:szCs w:val="20"/>
              </w:rPr>
              <w:t>), if the person treats, or proposes to treat, the aggrieved person unfavourably on the ground of the aggrieved person’s disability.</w:t>
            </w:r>
          </w:p>
          <w:p w14:paraId="1F6FF327"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(1A) For the purposes of subsection (1), an alleged discriminator who has treated, or proposes to treat, the aggrieved person </w:t>
            </w:r>
            <w:r w:rsidRPr="00784522">
              <w:rPr>
                <w:rFonts w:asciiTheme="minorHAnsi" w:hAnsiTheme="minorHAnsi" w:cstheme="minorHAnsi"/>
                <w:sz w:val="20"/>
                <w:szCs w:val="20"/>
              </w:rPr>
              <w:lastRenderedPageBreak/>
              <w:t>unfavourably bears the burden of proving that the treatment or proposed treatment was not on the ground of the aggrieved person’s disability.</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24CFDABD"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550747A5" w14:textId="1A02EEB7"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486C9CE6" w14:textId="19CE788B" w:rsidR="00610969" w:rsidRPr="005621FA" w:rsidRDefault="005621FA"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5621FA">
              <w:rPr>
                <w:rFonts w:asciiTheme="minorHAnsi" w:hAnsiTheme="minorHAnsi"/>
                <w:sz w:val="20"/>
                <w:szCs w:val="20"/>
                <w:lang w:eastAsia="en-AU"/>
              </w:rPr>
              <w:t>Not applicable</w:t>
            </w:r>
          </w:p>
        </w:tc>
      </w:tr>
      <w:tr w:rsidR="00610969" w:rsidRPr="00784522" w14:paraId="733B6AA9" w14:textId="09CBF3F5"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8FE16B9"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w:t>
            </w:r>
            <w:r w:rsidRPr="00C83C2B">
              <w:rPr>
                <w:rFonts w:asciiTheme="minorHAnsi" w:hAnsiTheme="minorHAnsi"/>
                <w:sz w:val="20"/>
                <w:szCs w:val="20"/>
                <w:lang w:eastAsia="en-AU"/>
              </w:rPr>
              <w:t>24</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36BA8642" w14:textId="77777777" w:rsidR="00610969" w:rsidRPr="00784522" w:rsidRDefault="00610969" w:rsidP="003F5EBA">
            <w:pPr>
              <w:pStyle w:val="BoxHeading5"/>
              <w:keepNext w:val="0"/>
              <w:keepLines w:val="0"/>
              <w:widowControl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Reforming indirect discrimination</w:t>
            </w:r>
          </w:p>
          <w:p w14:paraId="2CBD5DA8"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by inserting a new subsection 6(3) to substitute existing subsections 6(3) and (4) as follows:</w:t>
            </w:r>
          </w:p>
          <w:p w14:paraId="77BEBB0A"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6(3) Subsection (1) or (2) does not apply if avoiding the discrimination would impose an unjustifiable hardship on the alleged discriminator.</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6B1A53A2"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6C07685B" w14:textId="7D8CB50C" w:rsidR="00610969" w:rsidRPr="005720BA"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705AADA8" w14:textId="51871BCC" w:rsidR="00610969" w:rsidRPr="005720BA" w:rsidRDefault="005621FA"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621FA">
              <w:rPr>
                <w:rFonts w:asciiTheme="minorHAnsi" w:hAnsiTheme="minorHAnsi"/>
                <w:sz w:val="20"/>
                <w:szCs w:val="20"/>
                <w:lang w:eastAsia="en-AU"/>
              </w:rPr>
              <w:t>Not applicable</w:t>
            </w:r>
          </w:p>
        </w:tc>
      </w:tr>
      <w:tr w:rsidR="00610969" w:rsidRPr="00784522" w14:paraId="47F70AD4" w14:textId="61C4F3F3"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4977BC1F"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4.25</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1178CC4E"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Adjustments</w:t>
            </w:r>
          </w:p>
          <w:p w14:paraId="6242740C" w14:textId="46973E11"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by replacing all references to ‘reasonable adjustments’ with ‘</w:t>
            </w:r>
            <w:proofErr w:type="gramStart"/>
            <w:r w:rsidRPr="00784522">
              <w:rPr>
                <w:rFonts w:asciiTheme="minorHAnsi" w:hAnsiTheme="minorHAnsi" w:cstheme="minorHAnsi"/>
                <w:sz w:val="20"/>
                <w:szCs w:val="20"/>
              </w:rPr>
              <w:t>adjustments’</w:t>
            </w:r>
            <w:proofErr w:type="gramEnd"/>
            <w:r w:rsidRPr="00784522">
              <w:rPr>
                <w:rFonts w:asciiTheme="minorHAnsi" w:hAnsiTheme="minorHAnsi" w:cstheme="minorHAnsi"/>
                <w:sz w:val="20"/>
                <w:szCs w:val="20"/>
              </w:rPr>
              <w: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2A6AD48A"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5F68865A" w14:textId="1A0A9402"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5BCF9D19" w14:textId="474250D4" w:rsidR="00610969" w:rsidRPr="005720BA" w:rsidRDefault="005621FA"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621FA">
              <w:rPr>
                <w:rFonts w:asciiTheme="minorHAnsi" w:hAnsiTheme="minorHAnsi"/>
                <w:sz w:val="20"/>
                <w:szCs w:val="20"/>
                <w:lang w:eastAsia="en-AU"/>
              </w:rPr>
              <w:t>Not applicable</w:t>
            </w:r>
          </w:p>
        </w:tc>
      </w:tr>
      <w:tr w:rsidR="00610969" w:rsidRPr="00784522" w14:paraId="5FB317AD" w14:textId="46CAB088"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6B674293"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w:t>
            </w:r>
            <w:r w:rsidRPr="00B34092">
              <w:rPr>
                <w:rFonts w:asciiTheme="minorHAnsi" w:hAnsiTheme="minorHAnsi" w:cstheme="minorHAnsi"/>
                <w:bCs/>
                <w:sz w:val="20"/>
                <w:szCs w:val="20"/>
              </w:rPr>
              <w:t>26</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73720041"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 xml:space="preserve">Standalone duty to </w:t>
            </w:r>
            <w:proofErr w:type="gramStart"/>
            <w:r w:rsidRPr="00784522">
              <w:rPr>
                <w:rFonts w:cstheme="minorHAnsi"/>
                <w:color w:val="auto"/>
                <w:sz w:val="20"/>
                <w:szCs w:val="20"/>
              </w:rPr>
              <w:t>make adjustments</w:t>
            </w:r>
            <w:proofErr w:type="gramEnd"/>
          </w:p>
          <w:p w14:paraId="7780AB61"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to include the following provision:</w:t>
            </w:r>
          </w:p>
          <w:p w14:paraId="1E3BAC7D"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84522">
              <w:rPr>
                <w:rFonts w:asciiTheme="minorHAnsi" w:hAnsiTheme="minorHAnsi" w:cstheme="minorHAnsi"/>
                <w:b/>
                <w:sz w:val="20"/>
                <w:szCs w:val="20"/>
              </w:rPr>
              <w:t xml:space="preserve">Duty to </w:t>
            </w:r>
            <w:proofErr w:type="gramStart"/>
            <w:r w:rsidRPr="00784522">
              <w:rPr>
                <w:rFonts w:asciiTheme="minorHAnsi" w:hAnsiTheme="minorHAnsi" w:cstheme="minorHAnsi"/>
                <w:b/>
                <w:sz w:val="20"/>
                <w:szCs w:val="20"/>
              </w:rPr>
              <w:t>make adjustments</w:t>
            </w:r>
            <w:proofErr w:type="gramEnd"/>
          </w:p>
          <w:p w14:paraId="725501D0"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It is unlawful for a person to fail or refuse to make an adjustment for:</w:t>
            </w:r>
          </w:p>
          <w:p w14:paraId="42337090"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ab/>
              <w:t>(a) a person with a disability; or</w:t>
            </w:r>
          </w:p>
          <w:p w14:paraId="4A7222A6" w14:textId="77777777" w:rsidR="00610969" w:rsidRPr="00784522" w:rsidRDefault="00610969" w:rsidP="003F5EBA">
            <w:pPr>
              <w:ind w:left="56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(b) a group of persons with disability</w:t>
            </w:r>
          </w:p>
          <w:p w14:paraId="17A80815"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unless making the adjustment would impose an unjustifiable hardship on the person.</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244AD5F0"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65FE1687" w14:textId="22DCD3F0" w:rsidR="00610969" w:rsidRPr="005720BA"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68E3332F" w14:textId="5623A82F" w:rsidR="00610969" w:rsidRPr="005720BA" w:rsidRDefault="005621FA"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621FA">
              <w:rPr>
                <w:rFonts w:asciiTheme="minorHAnsi" w:hAnsiTheme="minorHAnsi"/>
                <w:sz w:val="20"/>
                <w:szCs w:val="20"/>
                <w:lang w:eastAsia="en-AU"/>
              </w:rPr>
              <w:t>Not applicable</w:t>
            </w:r>
          </w:p>
        </w:tc>
      </w:tr>
      <w:tr w:rsidR="00610969" w:rsidRPr="00784522" w14:paraId="4EEE4567" w14:textId="6F2F93D9"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74A0317E"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4.27</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4097B352" w14:textId="77777777" w:rsidR="00610969" w:rsidRPr="00784522" w:rsidRDefault="00610969"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Positive duty to eliminate disability discrimination</w:t>
            </w:r>
          </w:p>
          <w:p w14:paraId="16C73712"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xml:space="preserve">) should be amended to introduce a positive duty on all duty-holders under the Act to eliminate disability discrimination, harassment and victimisation, based on the December 2022 amendments to the </w:t>
            </w:r>
            <w:r w:rsidRPr="00784522">
              <w:rPr>
                <w:rFonts w:asciiTheme="minorHAnsi" w:hAnsiTheme="minorHAnsi" w:cstheme="minorHAnsi"/>
                <w:i/>
                <w:sz w:val="20"/>
                <w:szCs w:val="20"/>
              </w:rPr>
              <w:t>Sex Discrimination Act 1984</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w:t>
            </w:r>
          </w:p>
          <w:p w14:paraId="73985EB0"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784522">
              <w:rPr>
                <w:rFonts w:asciiTheme="minorHAnsi" w:hAnsiTheme="minorHAnsi" w:cstheme="minorHAnsi"/>
                <w:b/>
                <w:sz w:val="20"/>
                <w:szCs w:val="20"/>
              </w:rPr>
              <w:t>Duty to eliminate discrimination on the ground of disability</w:t>
            </w:r>
          </w:p>
          <w:p w14:paraId="37758C23"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(1) A person must take reasonable and proportionate measures to eliminate all forms of discrimination on the ground of disability.</w:t>
            </w:r>
          </w:p>
          <w:p w14:paraId="338DDA7B"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(2) In determining whether a measure is reasonable and proportionate the following factors must be considered—</w:t>
            </w:r>
          </w:p>
          <w:p w14:paraId="64036A43"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(a) the size of the person’s business or </w:t>
            </w:r>
            <w:proofErr w:type="gramStart"/>
            <w:r w:rsidRPr="00784522">
              <w:rPr>
                <w:rFonts w:asciiTheme="minorHAnsi" w:hAnsiTheme="minorHAnsi" w:cstheme="minorHAnsi"/>
                <w:sz w:val="20"/>
                <w:szCs w:val="20"/>
              </w:rPr>
              <w:t>operations;</w:t>
            </w:r>
            <w:proofErr w:type="gramEnd"/>
          </w:p>
          <w:p w14:paraId="7210746A"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(b) the nature and circumstances of the person’s business or </w:t>
            </w:r>
            <w:proofErr w:type="gramStart"/>
            <w:r w:rsidRPr="00784522">
              <w:rPr>
                <w:rFonts w:asciiTheme="minorHAnsi" w:hAnsiTheme="minorHAnsi" w:cstheme="minorHAnsi"/>
                <w:sz w:val="20"/>
                <w:szCs w:val="20"/>
              </w:rPr>
              <w:t>operations;</w:t>
            </w:r>
            <w:proofErr w:type="gramEnd"/>
          </w:p>
          <w:p w14:paraId="7C4EEBCF"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(c) the person’s </w:t>
            </w:r>
            <w:proofErr w:type="gramStart"/>
            <w:r w:rsidRPr="00784522">
              <w:rPr>
                <w:rFonts w:asciiTheme="minorHAnsi" w:hAnsiTheme="minorHAnsi" w:cstheme="minorHAnsi"/>
                <w:sz w:val="20"/>
                <w:szCs w:val="20"/>
              </w:rPr>
              <w:t>resources;</w:t>
            </w:r>
            <w:proofErr w:type="gramEnd"/>
          </w:p>
          <w:p w14:paraId="7AB95437"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(d) the person’s business, risk management plans and operational </w:t>
            </w:r>
            <w:proofErr w:type="gramStart"/>
            <w:r w:rsidRPr="00784522">
              <w:rPr>
                <w:rFonts w:asciiTheme="minorHAnsi" w:hAnsiTheme="minorHAnsi" w:cstheme="minorHAnsi"/>
                <w:sz w:val="20"/>
                <w:szCs w:val="20"/>
              </w:rPr>
              <w:t>priorities;</w:t>
            </w:r>
            <w:proofErr w:type="gramEnd"/>
          </w:p>
          <w:p w14:paraId="32E0B11A"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(e) the practicability and the cost of the </w:t>
            </w:r>
            <w:proofErr w:type="gramStart"/>
            <w:r w:rsidRPr="00784522">
              <w:rPr>
                <w:rFonts w:asciiTheme="minorHAnsi" w:hAnsiTheme="minorHAnsi" w:cstheme="minorHAnsi"/>
                <w:sz w:val="20"/>
                <w:szCs w:val="20"/>
              </w:rPr>
              <w:t>measures;</w:t>
            </w:r>
            <w:proofErr w:type="gramEnd"/>
          </w:p>
          <w:p w14:paraId="70F6F44E"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(f) whether the person has a disability action </w:t>
            </w:r>
            <w:proofErr w:type="gramStart"/>
            <w:r w:rsidRPr="00784522">
              <w:rPr>
                <w:rFonts w:asciiTheme="minorHAnsi" w:hAnsiTheme="minorHAnsi" w:cstheme="minorHAnsi"/>
                <w:sz w:val="20"/>
                <w:szCs w:val="20"/>
              </w:rPr>
              <w:t>plan;</w:t>
            </w:r>
            <w:proofErr w:type="gramEnd"/>
          </w:p>
          <w:p w14:paraId="4D074793"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(g) nature and extent of the person’s consultation with any person with disability concerned; and</w:t>
            </w:r>
          </w:p>
          <w:p w14:paraId="2B51BA54"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(h) all other relevant facts and circumstances.</w:t>
            </w:r>
          </w:p>
          <w:p w14:paraId="7965FFE1"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rPr>
            </w:pPr>
            <w:r w:rsidRPr="00784522">
              <w:rPr>
                <w:rFonts w:asciiTheme="minorHAnsi" w:hAnsiTheme="minorHAnsi" w:cstheme="minorHAnsi"/>
                <w:i/>
                <w:sz w:val="20"/>
                <w:szCs w:val="20"/>
              </w:rPr>
              <w:t>Other duties not limited or otherwise affected</w:t>
            </w:r>
          </w:p>
          <w:p w14:paraId="591652FF"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(3) This section does not limit, or otherwise affect, a duty that a duty-holder has under:</w:t>
            </w:r>
          </w:p>
          <w:p w14:paraId="487AEF02"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(a) the </w:t>
            </w:r>
            <w:r w:rsidRPr="00784522">
              <w:rPr>
                <w:rFonts w:asciiTheme="minorHAnsi" w:hAnsiTheme="minorHAnsi" w:cstheme="minorHAnsi"/>
                <w:i/>
                <w:sz w:val="20"/>
                <w:szCs w:val="20"/>
              </w:rPr>
              <w:t>Work Health and Safety Act 2011</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or</w:t>
            </w:r>
          </w:p>
          <w:p w14:paraId="2F2FE88F" w14:textId="77777777" w:rsidR="00610969" w:rsidRPr="00784522" w:rsidRDefault="00610969" w:rsidP="003F5EBA">
            <w:pPr>
              <w:pStyle w:val="ListParagraph"/>
              <w:spacing w:after="40"/>
              <w:ind w:left="56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(b) a law of a State or Territory that deals with work health and safety.</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5BF97EB4"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0D7EA78B" w14:textId="0CBB7568"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0F47DCC1" w14:textId="30F804BE" w:rsidR="00610969" w:rsidRPr="005720BA" w:rsidRDefault="005621FA"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621FA">
              <w:rPr>
                <w:rFonts w:asciiTheme="minorHAnsi" w:hAnsiTheme="minorHAnsi"/>
                <w:sz w:val="20"/>
                <w:szCs w:val="20"/>
                <w:lang w:eastAsia="en-AU"/>
              </w:rPr>
              <w:t>Not applicable</w:t>
            </w:r>
          </w:p>
        </w:tc>
      </w:tr>
      <w:tr w:rsidR="00610969" w:rsidRPr="00784522" w14:paraId="53C55DEA" w14:textId="52EC8166"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5E96C51"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w:t>
            </w:r>
            <w:r w:rsidRPr="00C83C2B">
              <w:rPr>
                <w:rFonts w:asciiTheme="minorHAnsi" w:hAnsiTheme="minorHAnsi"/>
                <w:sz w:val="20"/>
                <w:szCs w:val="20"/>
                <w:lang w:eastAsia="en-AU"/>
              </w:rPr>
              <w:t>28</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06ED287C"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Systemic discrimination</w:t>
            </w:r>
          </w:p>
          <w:p w14:paraId="5336D458" w14:textId="77777777" w:rsidR="00610969" w:rsidRPr="00784522" w:rsidRDefault="00610969" w:rsidP="003F5EBA">
            <w:pPr>
              <w:pStyle w:val="DRCStyle1"/>
              <w:numPr>
                <w:ilvl w:val="0"/>
                <w:numId w:val="28"/>
              </w:numPr>
              <w:spacing w:after="40"/>
              <w:ind w:left="377" w:hanging="377"/>
              <w:cnfStyle w:val="000000100000" w:firstRow="0" w:lastRow="0" w:firstColumn="0" w:lastColumn="0" w:oddVBand="0" w:evenVBand="0" w:oddHBand="1" w:evenHBand="0" w:firstRowFirstColumn="0" w:firstRowLastColumn="0" w:lastRowFirstColumn="0" w:lastRowLastColumn="0"/>
            </w:pPr>
            <w:r w:rsidRPr="00784522">
              <w:t>Division 4A (ss 35A–35K) of the Australian Human Rights Commission Act 1986 (</w:t>
            </w:r>
            <w:proofErr w:type="spellStart"/>
            <w:r w:rsidRPr="00784522">
              <w:t>Cth</w:t>
            </w:r>
            <w:proofErr w:type="spellEnd"/>
            <w:r w:rsidRPr="00784522">
              <w:t>) should be amended by inserting the words ‘or disability discrimination’ after ‘sex discrimination’ where these words appear.</w:t>
            </w:r>
          </w:p>
          <w:p w14:paraId="797D0FC1" w14:textId="77777777" w:rsidR="00610969" w:rsidRPr="00784522" w:rsidRDefault="00610969" w:rsidP="003F5EBA">
            <w:pPr>
              <w:pStyle w:val="DRCStyle1"/>
              <w:numPr>
                <w:ilvl w:val="0"/>
                <w:numId w:val="28"/>
              </w:numPr>
              <w:spacing w:after="40"/>
              <w:ind w:left="374" w:hanging="374"/>
              <w:cnfStyle w:val="000000100000" w:firstRow="0" w:lastRow="0" w:firstColumn="0" w:lastColumn="0" w:oddVBand="0" w:evenVBand="0" w:oddHBand="1" w:evenHBand="0" w:firstRowFirstColumn="0" w:firstRowLastColumn="0" w:lastRowFirstColumn="0" w:lastRowLastColumn="0"/>
            </w:pPr>
            <w:r w:rsidRPr="00784522">
              <w:t>A reference to ‘disability discrimination’ means any conduct that is unlawful under the Disability Discrimination Act 1992 (</w:t>
            </w:r>
            <w:proofErr w:type="spellStart"/>
            <w:r w:rsidRPr="00784522">
              <w:t>Cth</w:t>
            </w:r>
            <w:proofErr w:type="spellEnd"/>
            <w:r w:rsidRPr="00784522">
              <w:t>).</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4DD24C82"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7CDF890" w14:textId="0E93DABF" w:rsidR="00610969" w:rsidRPr="005720BA"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562D031D" w14:textId="35DAB58E" w:rsidR="00610969" w:rsidRPr="005720BA" w:rsidRDefault="005621FA"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621FA">
              <w:rPr>
                <w:rFonts w:asciiTheme="minorHAnsi" w:hAnsiTheme="minorHAnsi"/>
                <w:sz w:val="20"/>
                <w:szCs w:val="20"/>
                <w:lang w:eastAsia="en-AU"/>
              </w:rPr>
              <w:t>Not applicable</w:t>
            </w:r>
          </w:p>
        </w:tc>
      </w:tr>
      <w:tr w:rsidR="00610969" w:rsidRPr="00784522" w14:paraId="58EBA614" w14:textId="17DD604E"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55B0BD49"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4.29</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785A8D35"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Offensive behaviour</w:t>
            </w:r>
          </w:p>
          <w:p w14:paraId="44E8157A"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by inserting a new provision:</w:t>
            </w:r>
          </w:p>
          <w:p w14:paraId="168CC077"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784522">
              <w:rPr>
                <w:rFonts w:asciiTheme="minorHAnsi" w:hAnsiTheme="minorHAnsi" w:cstheme="minorHAnsi"/>
                <w:b/>
                <w:sz w:val="20"/>
                <w:szCs w:val="20"/>
              </w:rPr>
              <w:t>Section 39A Offensive behaviour because of disability</w:t>
            </w:r>
          </w:p>
          <w:p w14:paraId="30C05239"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 xml:space="preserve">(1) It is unlawful for a person (the </w:t>
            </w:r>
            <w:r w:rsidRPr="00784522">
              <w:rPr>
                <w:rFonts w:asciiTheme="minorHAnsi" w:hAnsiTheme="minorHAnsi" w:cstheme="minorHAnsi"/>
                <w:i/>
                <w:sz w:val="20"/>
                <w:szCs w:val="20"/>
              </w:rPr>
              <w:t>first person</w:t>
            </w:r>
            <w:r w:rsidRPr="00784522">
              <w:rPr>
                <w:rFonts w:asciiTheme="minorHAnsi" w:hAnsiTheme="minorHAnsi" w:cstheme="minorHAnsi"/>
                <w:sz w:val="20"/>
                <w:szCs w:val="20"/>
              </w:rPr>
              <w:t>) to do an act, otherwise than in private, if:</w:t>
            </w:r>
          </w:p>
          <w:p w14:paraId="5D1F2900"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(a) the act is reasonably likely, in all the circumstances, to offend, insult, humiliate or intimidate another person or a group of people; and</w:t>
            </w:r>
          </w:p>
          <w:p w14:paraId="0F74CC1B"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(b) the act is done because of the disability of the other person or because some or all of the people in the group have or are perceived by the first person to have a disability.</w:t>
            </w:r>
          </w:p>
          <w:p w14:paraId="0EC6D8E4"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(2) For the purposes of subsection (1), an act is taken not to be done in private if it:</w:t>
            </w:r>
          </w:p>
          <w:p w14:paraId="7D7B5554"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(a) causes words, sounds, images or writing to be communicated to the public; or</w:t>
            </w:r>
          </w:p>
          <w:p w14:paraId="7F8561AF"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(b) is done in a public place; or</w:t>
            </w:r>
          </w:p>
          <w:p w14:paraId="3B01859D" w14:textId="77777777" w:rsidR="00610969" w:rsidRPr="00784522" w:rsidRDefault="00610969" w:rsidP="003F5EBA">
            <w:pPr>
              <w:pStyle w:val="ListParagraph"/>
              <w:spacing w:after="40"/>
              <w:ind w:left="568"/>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 is done in the sight or hearing of people who are in a public place.</w:t>
            </w:r>
          </w:p>
          <w:p w14:paraId="446FA86F"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(3) In this section:</w:t>
            </w:r>
          </w:p>
          <w:p w14:paraId="0A9D8058" w14:textId="77777777" w:rsidR="00610969" w:rsidRPr="00784522" w:rsidRDefault="00610969" w:rsidP="003F5EBA">
            <w:pPr>
              <w:pStyle w:val="ListParagraph"/>
              <w:spacing w:after="40"/>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b/>
                <w:sz w:val="20"/>
                <w:szCs w:val="20"/>
              </w:rPr>
              <w:t>public place</w:t>
            </w:r>
            <w:r w:rsidRPr="00784522">
              <w:rPr>
                <w:rFonts w:asciiTheme="minorHAnsi" w:hAnsiTheme="minorHAnsi" w:cstheme="minorHAnsi"/>
                <w:sz w:val="20"/>
                <w:szCs w:val="20"/>
              </w:rPr>
              <w:t xml:space="preserve"> includes any place to which the public have access as of right or by invitation, whether express or implied and whether or not a charge is made for admission to the place.</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57517786"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6B633B6D" w14:textId="593B7B32"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22C451FA" w14:textId="2273DBD5" w:rsidR="00610969" w:rsidRPr="005720BA" w:rsidRDefault="005621FA"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621FA">
              <w:rPr>
                <w:rFonts w:asciiTheme="minorHAnsi" w:hAnsiTheme="minorHAnsi"/>
                <w:sz w:val="20"/>
                <w:szCs w:val="20"/>
                <w:lang w:eastAsia="en-AU"/>
              </w:rPr>
              <w:t>Not applicable</w:t>
            </w:r>
          </w:p>
        </w:tc>
      </w:tr>
      <w:tr w:rsidR="00610969" w:rsidRPr="00784522" w14:paraId="16B9A674" w14:textId="60899BCA"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634F333E"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w:t>
            </w:r>
            <w:r w:rsidRPr="00B34092">
              <w:rPr>
                <w:rFonts w:asciiTheme="minorHAnsi" w:hAnsiTheme="minorHAnsi" w:cstheme="minorHAnsi"/>
                <w:bCs/>
                <w:sz w:val="20"/>
                <w:szCs w:val="20"/>
              </w:rPr>
              <w:t>30</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706DB387"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Vilification because of disability</w:t>
            </w:r>
          </w:p>
          <w:p w14:paraId="3B8D325C" w14:textId="77777777" w:rsidR="00610969" w:rsidRPr="00784522" w:rsidRDefault="00610969" w:rsidP="003F5EBA">
            <w:pPr>
              <w:pStyle w:val="DRCStyle1"/>
              <w:numPr>
                <w:ilvl w:val="0"/>
                <w:numId w:val="29"/>
              </w:numPr>
              <w:spacing w:after="40"/>
              <w:ind w:left="366" w:hanging="366"/>
              <w:cnfStyle w:val="000000100000" w:firstRow="0" w:lastRow="0" w:firstColumn="0" w:lastColumn="0" w:oddVBand="0" w:evenVBand="0" w:oddHBand="1" w:evenHBand="0" w:firstRowFirstColumn="0" w:firstRowLastColumn="0" w:lastRowFirstColumn="0" w:lastRowLastColumn="0"/>
            </w:pPr>
            <w:r w:rsidRPr="00784522">
              <w:t>The Disability Discrimination Act 1992 (</w:t>
            </w:r>
            <w:proofErr w:type="spellStart"/>
            <w:r w:rsidRPr="00784522">
              <w:t>Cth</w:t>
            </w:r>
            <w:proofErr w:type="spellEnd"/>
            <w:r w:rsidRPr="00784522">
              <w:t>) should be amended by inserting a new provision as follows:</w:t>
            </w:r>
          </w:p>
          <w:p w14:paraId="32D1D80D" w14:textId="77777777" w:rsidR="00610969" w:rsidRPr="00784522" w:rsidRDefault="00610969" w:rsidP="003F5EBA">
            <w:pPr>
              <w:pStyle w:val="ListParagraph"/>
              <w:spacing w:after="40"/>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84522">
              <w:rPr>
                <w:rFonts w:asciiTheme="minorHAnsi" w:hAnsiTheme="minorHAnsi" w:cstheme="minorHAnsi"/>
                <w:b/>
                <w:sz w:val="20"/>
                <w:szCs w:val="20"/>
              </w:rPr>
              <w:t>Section 39C Vilification because of disability</w:t>
            </w:r>
          </w:p>
          <w:p w14:paraId="375A4264" w14:textId="77777777" w:rsidR="00610969" w:rsidRPr="00784522" w:rsidRDefault="00610969" w:rsidP="003F5EBA">
            <w:pPr>
              <w:pStyle w:val="ListParagraph"/>
              <w:spacing w:after="40"/>
              <w:ind w:left="36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It is unlawful for a person (the </w:t>
            </w:r>
            <w:r w:rsidRPr="00784522">
              <w:rPr>
                <w:rFonts w:asciiTheme="minorHAnsi" w:hAnsiTheme="minorHAnsi" w:cstheme="minorHAnsi"/>
                <w:i/>
                <w:sz w:val="20"/>
                <w:szCs w:val="20"/>
              </w:rPr>
              <w:t>first person</w:t>
            </w:r>
            <w:r w:rsidRPr="00784522">
              <w:rPr>
                <w:rFonts w:asciiTheme="minorHAnsi" w:hAnsiTheme="minorHAnsi" w:cstheme="minorHAnsi"/>
                <w:sz w:val="20"/>
                <w:szCs w:val="20"/>
              </w:rPr>
              <w:t>) to do an act otherwise than in private, if:</w:t>
            </w:r>
          </w:p>
          <w:p w14:paraId="1CB1BDBD" w14:textId="77777777" w:rsidR="00610969" w:rsidRPr="00784522" w:rsidRDefault="00610969" w:rsidP="003F5EBA">
            <w:pPr>
              <w:pStyle w:val="ListParagraph"/>
              <w:numPr>
                <w:ilvl w:val="2"/>
                <w:numId w:val="30"/>
              </w:numPr>
              <w:spacing w:after="40"/>
              <w:ind w:left="1091" w:hanging="4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act involves threats by the first person to perpetrate or encourage violence or serious abuse directed at another person or group of </w:t>
            </w:r>
            <w:proofErr w:type="gramStart"/>
            <w:r w:rsidRPr="00784522">
              <w:rPr>
                <w:rFonts w:asciiTheme="minorHAnsi" w:hAnsiTheme="minorHAnsi" w:cstheme="minorHAnsi"/>
                <w:sz w:val="20"/>
                <w:szCs w:val="20"/>
              </w:rPr>
              <w:t>people;</w:t>
            </w:r>
            <w:proofErr w:type="gramEnd"/>
          </w:p>
          <w:p w14:paraId="69C8B31B" w14:textId="77777777" w:rsidR="00610969" w:rsidRPr="00784522" w:rsidRDefault="00610969" w:rsidP="003F5EBA">
            <w:pPr>
              <w:pStyle w:val="ListParagraph"/>
              <w:numPr>
                <w:ilvl w:val="2"/>
                <w:numId w:val="30"/>
              </w:numPr>
              <w:spacing w:after="40"/>
              <w:ind w:left="1091" w:hanging="4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the act is reasonably likely, in all the circumstances, to incite hatred towards another person or a group of people; and</w:t>
            </w:r>
          </w:p>
          <w:p w14:paraId="538BFC88" w14:textId="77777777" w:rsidR="00610969" w:rsidRPr="00784522" w:rsidRDefault="00610969" w:rsidP="003F5EBA">
            <w:pPr>
              <w:pStyle w:val="ListParagraph"/>
              <w:numPr>
                <w:ilvl w:val="2"/>
                <w:numId w:val="30"/>
              </w:numPr>
              <w:spacing w:after="40"/>
              <w:ind w:left="1091" w:hanging="42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act is done because of the disability of the other person or because some or all of the people in the group </w:t>
            </w:r>
            <w:r w:rsidRPr="00784522">
              <w:rPr>
                <w:rFonts w:asciiTheme="minorHAnsi" w:hAnsiTheme="minorHAnsi" w:cstheme="minorHAnsi"/>
                <w:sz w:val="20"/>
                <w:szCs w:val="20"/>
              </w:rPr>
              <w:lastRenderedPageBreak/>
              <w:t>have or are perceived by the first person to have a disability.</w:t>
            </w:r>
          </w:p>
          <w:p w14:paraId="3C63D28F" w14:textId="77777777" w:rsidR="00610969" w:rsidRPr="00784522" w:rsidRDefault="00610969" w:rsidP="003F5EBA">
            <w:pPr>
              <w:pStyle w:val="DRCStyle1"/>
              <w:numPr>
                <w:ilvl w:val="0"/>
                <w:numId w:val="29"/>
              </w:numPr>
              <w:spacing w:after="40"/>
              <w:ind w:left="369" w:hanging="369"/>
              <w:cnfStyle w:val="000000100000" w:firstRow="0" w:lastRow="0" w:firstColumn="0" w:lastColumn="0" w:oddVBand="0" w:evenVBand="0" w:oddHBand="1" w:evenHBand="0" w:firstRowFirstColumn="0" w:firstRowLastColumn="0" w:lastRowFirstColumn="0" w:lastRowLastColumn="0"/>
            </w:pPr>
            <w:r w:rsidRPr="00784522">
              <w:t>States and territories that already have legislation imposing criminal penalties for vilification of people on grounds that do not include disability should extend the legislation to vilification of people on the ground of disability.</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5C919A07"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lastRenderedPageBreak/>
              <w:t xml:space="preserve">Commonwealth, States and Territories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28C6E6BB" w14:textId="370EAB80" w:rsidR="00610969" w:rsidRPr="0037256C" w:rsidRDefault="00610969" w:rsidP="003F5EBA">
            <w:pPr>
              <w:pStyle w:val="ListParagraph"/>
              <w:numPr>
                <w:ilvl w:val="0"/>
                <w:numId w:val="110"/>
              </w:numPr>
              <w:spacing w:after="40"/>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37256C">
              <w:rPr>
                <w:rFonts w:asciiTheme="minorHAnsi" w:hAnsiTheme="minorHAnsi"/>
                <w:b/>
                <w:bCs/>
                <w:sz w:val="20"/>
                <w:szCs w:val="20"/>
                <w:lang w:eastAsia="en-AU"/>
              </w:rPr>
              <w:t>Note</w:t>
            </w:r>
          </w:p>
          <w:p w14:paraId="1F1566E0" w14:textId="2F213A50" w:rsidR="00610969" w:rsidRPr="00BF20FE" w:rsidRDefault="00610969" w:rsidP="003F5EBA">
            <w:pPr>
              <w:pStyle w:val="ListParagraph"/>
              <w:numPr>
                <w:ilvl w:val="0"/>
                <w:numId w:val="110"/>
              </w:numPr>
              <w:spacing w:after="40"/>
              <w:ind w:left="319" w:hanging="319"/>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BF20FE">
              <w:rPr>
                <w:rFonts w:asciiTheme="minorHAnsi" w:hAnsiTheme="minorHAnsi"/>
                <w:b/>
                <w:bCs/>
                <w:sz w:val="20"/>
                <w:szCs w:val="20"/>
                <w:lang w:eastAsia="en-AU"/>
              </w:rPr>
              <w:t>Accept in principle</w:t>
            </w:r>
          </w:p>
          <w:p w14:paraId="0A13AA06" w14:textId="77777777" w:rsidR="00610969"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Due to the different stages that all jurisdictions are at regarding discrimination / equal opportunity legislative review, a joint response to this </w:t>
            </w:r>
            <w:r w:rsidRPr="008F4DB5">
              <w:rPr>
                <w:rFonts w:asciiTheme="minorHAnsi" w:hAnsiTheme="minorHAnsi"/>
                <w:sz w:val="20"/>
                <w:szCs w:val="20"/>
                <w:lang w:eastAsia="en-AU"/>
              </w:rPr>
              <w:t xml:space="preserve">recommendation will not be provided. </w:t>
            </w:r>
          </w:p>
          <w:p w14:paraId="5E14432C" w14:textId="1E45444E" w:rsidR="00610969" w:rsidRPr="008F4DB5"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highlight w:val="yellow"/>
                <w:lang w:eastAsia="en-AU"/>
              </w:rPr>
            </w:pPr>
            <w:r w:rsidRPr="008F4DB5">
              <w:rPr>
                <w:rFonts w:asciiTheme="minorHAnsi" w:hAnsiTheme="minorHAnsi"/>
                <w:sz w:val="20"/>
                <w:szCs w:val="20"/>
                <w:lang w:eastAsia="en-AU"/>
              </w:rPr>
              <w:t>The Commonwealth will respond to Recommendation 4.30(a) in the Australian Government response</w:t>
            </w:r>
            <w:r>
              <w:rPr>
                <w:rFonts w:asciiTheme="minorHAnsi" w:hAnsiTheme="minorHAnsi"/>
                <w:sz w:val="20"/>
                <w:szCs w:val="20"/>
                <w:lang w:eastAsia="en-AU"/>
              </w:rPr>
              <w:t xml:space="preserve"> to the Disability Royal Commission.</w:t>
            </w:r>
          </w:p>
          <w:p w14:paraId="58CEF5D4" w14:textId="77897980" w:rsidR="00610969" w:rsidRPr="00AA2B25" w:rsidRDefault="00610969" w:rsidP="00361B5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808080" w:themeColor="background1" w:themeShade="80"/>
                <w:sz w:val="20"/>
                <w:szCs w:val="20"/>
                <w:lang w:eastAsia="en-AU"/>
              </w:rPr>
            </w:pPr>
            <w:r w:rsidRPr="00BF20FE">
              <w:rPr>
                <w:rFonts w:asciiTheme="minorHAnsi" w:hAnsiTheme="minorHAnsi"/>
                <w:sz w:val="20"/>
                <w:szCs w:val="20"/>
                <w:lang w:eastAsia="en-AU"/>
              </w:rPr>
              <w:t xml:space="preserve">The Northern Territory is committed to </w:t>
            </w:r>
            <w:r w:rsidRPr="00BF20FE">
              <w:rPr>
                <w:rFonts w:asciiTheme="minorHAnsi" w:hAnsiTheme="minorHAnsi" w:cstheme="minorHAnsi"/>
                <w:sz w:val="20"/>
                <w:szCs w:val="20"/>
              </w:rPr>
              <w:t xml:space="preserve">considering the most appropriate and impactful ways to strengthen disability rights protections. The Northern Territory will consider reviewing </w:t>
            </w:r>
            <w:r w:rsidRPr="00BF20FE">
              <w:rPr>
                <w:rFonts w:asciiTheme="minorHAnsi" w:hAnsiTheme="minorHAnsi" w:cstheme="minorHAnsi"/>
                <w:sz w:val="20"/>
                <w:szCs w:val="20"/>
              </w:rPr>
              <w:lastRenderedPageBreak/>
              <w:t xml:space="preserve">and amending legislation in line with any new provisions undertaken by the Commonwealth. </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1A2A8886" w14:textId="0C5611F7" w:rsidR="00D2065D" w:rsidRPr="005621FA" w:rsidRDefault="00B508E7"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Attorney-General’s Department </w:t>
            </w:r>
            <w:r w:rsidR="00D2065D">
              <w:rPr>
                <w:rFonts w:asciiTheme="minorHAnsi" w:hAnsiTheme="minorHAnsi"/>
                <w:sz w:val="20"/>
                <w:szCs w:val="20"/>
                <w:lang w:eastAsia="en-AU"/>
              </w:rPr>
              <w:t xml:space="preserve"> </w:t>
            </w:r>
          </w:p>
        </w:tc>
      </w:tr>
      <w:tr w:rsidR="00610969" w:rsidRPr="00784522" w14:paraId="540327F9" w14:textId="6CC444FC"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6B335AD9"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w:t>
            </w:r>
            <w:r w:rsidRPr="00B34092">
              <w:rPr>
                <w:rFonts w:asciiTheme="minorHAnsi" w:hAnsiTheme="minorHAnsi" w:cstheme="minorHAnsi"/>
                <w:bCs/>
                <w:sz w:val="20"/>
                <w:szCs w:val="20"/>
              </w:rPr>
              <w:t>31</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2C312534"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784522">
              <w:rPr>
                <w:rFonts w:cstheme="minorHAnsi"/>
                <w:color w:val="auto"/>
                <w:sz w:val="20"/>
                <w:szCs w:val="20"/>
              </w:rPr>
              <w:t>Disability discrimination and migration law</w:t>
            </w:r>
          </w:p>
          <w:p w14:paraId="746D04CB" w14:textId="6368755E" w:rsidR="00610969" w:rsidRPr="00784522" w:rsidRDefault="00610969" w:rsidP="003F5EBA">
            <w:pPr>
              <w:pStyle w:val="DRCStyle1"/>
              <w:numPr>
                <w:ilvl w:val="0"/>
                <w:numId w:val="31"/>
              </w:numPr>
              <w:spacing w:after="40"/>
              <w:ind w:left="372" w:hanging="372"/>
              <w:cnfStyle w:val="000000010000" w:firstRow="0" w:lastRow="0" w:firstColumn="0" w:lastColumn="0" w:oddVBand="0" w:evenVBand="0" w:oddHBand="0" w:evenHBand="1" w:firstRowFirstColumn="0" w:firstRowLastColumn="0" w:lastRowFirstColumn="0" w:lastRowLastColumn="0"/>
            </w:pPr>
            <w:r w:rsidRPr="00784522">
              <w:t xml:space="preserve">The Australian Government should initiate a review of the operation of section 52 of the </w:t>
            </w:r>
            <w:r w:rsidRPr="00895CCC">
              <w:rPr>
                <w:i/>
                <w:iCs/>
              </w:rPr>
              <w:t>Disability Discrimination Act 1992</w:t>
            </w:r>
            <w:r>
              <w:t xml:space="preserve"> </w:t>
            </w:r>
            <w:r w:rsidRPr="00784522">
              <w:t>(</w:t>
            </w:r>
            <w:proofErr w:type="spellStart"/>
            <w:r w:rsidRPr="00784522">
              <w:t>Cth</w:t>
            </w:r>
            <w:proofErr w:type="spellEnd"/>
            <w:r w:rsidRPr="00784522">
              <w:t>), insofar as it authorises discrimination against people with disability seeking to enter Australia temporarily or permanently. The review should consider changes to the legislation and migration practices to eliminate or minimise the discrimination.</w:t>
            </w:r>
          </w:p>
          <w:p w14:paraId="155DD5D6" w14:textId="7CC43B75" w:rsidR="00610969" w:rsidRPr="00784522" w:rsidRDefault="00610969" w:rsidP="003F5EBA">
            <w:pPr>
              <w:pStyle w:val="DRCStyle1"/>
              <w:numPr>
                <w:ilvl w:val="0"/>
                <w:numId w:val="31"/>
              </w:numPr>
              <w:spacing w:after="40"/>
              <w:ind w:left="374" w:hanging="374"/>
              <w:cnfStyle w:val="000000010000" w:firstRow="0" w:lastRow="0" w:firstColumn="0" w:lastColumn="0" w:oddVBand="0" w:evenVBand="0" w:oddHBand="0" w:evenHBand="1" w:firstRowFirstColumn="0" w:firstRowLastColumn="0" w:lastRowFirstColumn="0" w:lastRowLastColumn="0"/>
            </w:pPr>
            <w:r w:rsidRPr="00784522">
              <w:t>The review should be conducted with particular reference to the rights recognised by the Convention on the Rights of Persons with Disabilities and the Concluding observations on the combined second and third periodic reports of Australia made by the United Nations Committee on the Rights of Persons with Disabilities.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4BE13068"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90AF26E" w14:textId="1282B6C4"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40975C40" w14:textId="3DC8CF8E" w:rsidR="00610969" w:rsidRPr="005621FA" w:rsidRDefault="005621FA"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5621FA">
              <w:rPr>
                <w:rFonts w:asciiTheme="minorHAnsi" w:hAnsiTheme="minorHAnsi"/>
                <w:sz w:val="20"/>
                <w:szCs w:val="20"/>
                <w:lang w:eastAsia="en-AU"/>
              </w:rPr>
              <w:t>Not applicable</w:t>
            </w:r>
          </w:p>
        </w:tc>
      </w:tr>
      <w:tr w:rsidR="00610969" w:rsidRPr="00784522" w14:paraId="1635A861" w14:textId="09BAE1E3"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18215646" w14:textId="77777777" w:rsidR="00610969" w:rsidRPr="005720BA" w:rsidRDefault="00610969" w:rsidP="003F5EBA">
            <w:pPr>
              <w:keepNext/>
              <w:keepLines/>
              <w:rPr>
                <w:rFonts w:asciiTheme="minorHAnsi" w:hAnsiTheme="minorHAnsi" w:cstheme="minorHAnsi"/>
                <w:bCs/>
                <w:sz w:val="20"/>
                <w:szCs w:val="20"/>
              </w:rPr>
            </w:pPr>
            <w:r w:rsidRPr="005720BA">
              <w:rPr>
                <w:rFonts w:asciiTheme="minorHAnsi" w:hAnsiTheme="minorHAnsi" w:cstheme="minorHAnsi"/>
                <w:bCs/>
                <w:sz w:val="20"/>
                <w:szCs w:val="20"/>
              </w:rPr>
              <w:lastRenderedPageBreak/>
              <w:t>4.32</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51F77499"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Unjustifiable hardship</w:t>
            </w:r>
          </w:p>
          <w:p w14:paraId="1D410220"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Section 11 of 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by inserting the new subsections 11(1)(aa), 11(1)(ab) and 11(1A) as follows:</w:t>
            </w:r>
          </w:p>
          <w:p w14:paraId="61FB58B8"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784522">
              <w:rPr>
                <w:rFonts w:asciiTheme="minorHAnsi" w:hAnsiTheme="minorHAnsi" w:cstheme="minorHAnsi"/>
                <w:b/>
                <w:sz w:val="20"/>
                <w:szCs w:val="20"/>
              </w:rPr>
              <w:t xml:space="preserve">11 Unjustifiable </w:t>
            </w:r>
            <w:proofErr w:type="gramStart"/>
            <w:r w:rsidRPr="00784522">
              <w:rPr>
                <w:rFonts w:asciiTheme="minorHAnsi" w:hAnsiTheme="minorHAnsi" w:cstheme="minorHAnsi"/>
                <w:b/>
                <w:sz w:val="20"/>
                <w:szCs w:val="20"/>
              </w:rPr>
              <w:t>hardship</w:t>
            </w:r>
            <w:proofErr w:type="gramEnd"/>
          </w:p>
          <w:p w14:paraId="0287758C" w14:textId="77777777" w:rsidR="00610969" w:rsidRPr="00784522" w:rsidRDefault="00610969" w:rsidP="003F5EBA">
            <w:pPr>
              <w:pStyle w:val="ListParagraph"/>
              <w:spacing w:after="40"/>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(1)</w:t>
            </w:r>
            <w:r w:rsidRPr="00784522">
              <w:rPr>
                <w:rFonts w:asciiTheme="minorHAnsi" w:hAnsiTheme="minorHAnsi" w:cstheme="minorHAnsi"/>
                <w:sz w:val="20"/>
                <w:szCs w:val="20"/>
              </w:rPr>
              <w:tab/>
              <w:t xml:space="preserve">For the purposes of this Act, in determining whether a hardship that would be imposed on a person (the </w:t>
            </w:r>
            <w:r w:rsidRPr="00784522">
              <w:rPr>
                <w:rFonts w:asciiTheme="minorHAnsi" w:hAnsiTheme="minorHAnsi" w:cstheme="minorHAnsi"/>
                <w:i/>
                <w:sz w:val="20"/>
                <w:szCs w:val="20"/>
              </w:rPr>
              <w:t>first person</w:t>
            </w:r>
            <w:r w:rsidRPr="00784522">
              <w:rPr>
                <w:rFonts w:asciiTheme="minorHAnsi" w:hAnsiTheme="minorHAnsi" w:cstheme="minorHAnsi"/>
                <w:sz w:val="20"/>
                <w:szCs w:val="20"/>
              </w:rPr>
              <w:t xml:space="preserve">) would be an </w:t>
            </w:r>
            <w:r w:rsidRPr="00784522">
              <w:rPr>
                <w:rFonts w:asciiTheme="minorHAnsi" w:hAnsiTheme="minorHAnsi" w:cstheme="minorHAnsi"/>
                <w:i/>
                <w:sz w:val="20"/>
                <w:szCs w:val="20"/>
              </w:rPr>
              <w:t>unjustifiable hardship</w:t>
            </w:r>
            <w:r w:rsidRPr="00784522">
              <w:rPr>
                <w:rFonts w:asciiTheme="minorHAnsi" w:hAnsiTheme="minorHAnsi" w:cstheme="minorHAnsi"/>
                <w:sz w:val="20"/>
                <w:szCs w:val="20"/>
              </w:rPr>
              <w:t xml:space="preserve">, all relevant circumstances of the particular case must be </w:t>
            </w:r>
            <w:proofErr w:type="gramStart"/>
            <w:r w:rsidRPr="00784522">
              <w:rPr>
                <w:rFonts w:asciiTheme="minorHAnsi" w:hAnsiTheme="minorHAnsi" w:cstheme="minorHAnsi"/>
                <w:sz w:val="20"/>
                <w:szCs w:val="20"/>
              </w:rPr>
              <w:t>taken into account</w:t>
            </w:r>
            <w:proofErr w:type="gramEnd"/>
            <w:r w:rsidRPr="00784522">
              <w:rPr>
                <w:rFonts w:asciiTheme="minorHAnsi" w:hAnsiTheme="minorHAnsi" w:cstheme="minorHAnsi"/>
                <w:sz w:val="20"/>
                <w:szCs w:val="20"/>
              </w:rPr>
              <w:t>, including the following:</w:t>
            </w:r>
          </w:p>
          <w:p w14:paraId="21B52226"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(a) the nature of the benefit or detriment likely to accrue to, or to be suffered by, any person </w:t>
            </w:r>
            <w:proofErr w:type="gramStart"/>
            <w:r w:rsidRPr="00784522">
              <w:rPr>
                <w:rFonts w:asciiTheme="minorHAnsi" w:hAnsiTheme="minorHAnsi" w:cstheme="minorHAnsi"/>
                <w:sz w:val="20"/>
                <w:szCs w:val="20"/>
              </w:rPr>
              <w:t>concerned;</w:t>
            </w:r>
            <w:proofErr w:type="gramEnd"/>
          </w:p>
          <w:p w14:paraId="3CEBDEAE"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784522">
              <w:rPr>
                <w:rFonts w:asciiTheme="minorHAnsi" w:hAnsiTheme="minorHAnsi" w:cstheme="minorHAnsi"/>
                <w:sz w:val="20"/>
                <w:szCs w:val="20"/>
                <w:u w:val="single"/>
              </w:rPr>
              <w:t xml:space="preserve">(aa) the nature and extent of the first person’s consultations with any person with disability </w:t>
            </w:r>
            <w:proofErr w:type="gramStart"/>
            <w:r w:rsidRPr="00784522">
              <w:rPr>
                <w:rFonts w:asciiTheme="minorHAnsi" w:hAnsiTheme="minorHAnsi" w:cstheme="minorHAnsi"/>
                <w:sz w:val="20"/>
                <w:szCs w:val="20"/>
                <w:u w:val="single"/>
              </w:rPr>
              <w:t>concerned;</w:t>
            </w:r>
            <w:proofErr w:type="gramEnd"/>
          </w:p>
          <w:p w14:paraId="3FCA7FA5"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784522">
              <w:rPr>
                <w:rFonts w:asciiTheme="minorHAnsi" w:hAnsiTheme="minorHAnsi" w:cstheme="minorHAnsi"/>
                <w:sz w:val="20"/>
                <w:szCs w:val="20"/>
                <w:u w:val="single"/>
              </w:rPr>
              <w:t xml:space="preserve">(ab) the first person’s consideration of all available and appropriate alternative measures or </w:t>
            </w:r>
            <w:proofErr w:type="gramStart"/>
            <w:r w:rsidRPr="00784522">
              <w:rPr>
                <w:rFonts w:asciiTheme="minorHAnsi" w:hAnsiTheme="minorHAnsi" w:cstheme="minorHAnsi"/>
                <w:sz w:val="20"/>
                <w:szCs w:val="20"/>
                <w:u w:val="single"/>
              </w:rPr>
              <w:t>actions;</w:t>
            </w:r>
            <w:proofErr w:type="gramEnd"/>
          </w:p>
          <w:p w14:paraId="568FACE4"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(b) the effect of the disability of any person </w:t>
            </w:r>
            <w:proofErr w:type="gramStart"/>
            <w:r w:rsidRPr="00784522">
              <w:rPr>
                <w:rFonts w:asciiTheme="minorHAnsi" w:hAnsiTheme="minorHAnsi" w:cstheme="minorHAnsi"/>
                <w:sz w:val="20"/>
                <w:szCs w:val="20"/>
              </w:rPr>
              <w:t>concerned;</w:t>
            </w:r>
            <w:proofErr w:type="gramEnd"/>
          </w:p>
          <w:p w14:paraId="60E87966"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(c) the financial circumstances, and the estimated amount of expenditure required to be made, by the first </w:t>
            </w:r>
            <w:proofErr w:type="gramStart"/>
            <w:r w:rsidRPr="00784522">
              <w:rPr>
                <w:rFonts w:asciiTheme="minorHAnsi" w:hAnsiTheme="minorHAnsi" w:cstheme="minorHAnsi"/>
                <w:sz w:val="20"/>
                <w:szCs w:val="20"/>
              </w:rPr>
              <w:t>person;</w:t>
            </w:r>
            <w:proofErr w:type="gramEnd"/>
          </w:p>
          <w:p w14:paraId="51861E56"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(d) the availability of financial and other assistance to the first </w:t>
            </w:r>
            <w:proofErr w:type="gramStart"/>
            <w:r w:rsidRPr="00784522">
              <w:rPr>
                <w:rFonts w:asciiTheme="minorHAnsi" w:hAnsiTheme="minorHAnsi" w:cstheme="minorHAnsi"/>
                <w:sz w:val="20"/>
                <w:szCs w:val="20"/>
              </w:rPr>
              <w:t>person;</w:t>
            </w:r>
            <w:proofErr w:type="gramEnd"/>
          </w:p>
          <w:p w14:paraId="2146B2BE"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(e) any relevant action plans given to the Commission under section 64.</w:t>
            </w:r>
          </w:p>
          <w:p w14:paraId="3043F346" w14:textId="77777777" w:rsidR="00610969" w:rsidRPr="00784522" w:rsidRDefault="00610969" w:rsidP="003F5EBA">
            <w:pPr>
              <w:pStyle w:val="ListParagraph"/>
              <w:spacing w:after="40"/>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Example: One of the circumstances covered by paragraph (1)(a) is the nature of the benefit or detriment likely to accrue to, or to be suffered by, the community.</w:t>
            </w:r>
          </w:p>
          <w:p w14:paraId="39D88C83" w14:textId="77777777" w:rsidR="00610969" w:rsidRPr="00784522" w:rsidRDefault="00610969" w:rsidP="003F5EBA">
            <w:pPr>
              <w:pStyle w:val="ListParagraph"/>
              <w:spacing w:after="40"/>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784522">
              <w:rPr>
                <w:rFonts w:asciiTheme="minorHAnsi" w:hAnsiTheme="minorHAnsi" w:cstheme="minorHAnsi"/>
                <w:sz w:val="20"/>
                <w:szCs w:val="20"/>
                <w:u w:val="single"/>
              </w:rPr>
              <w:t>(1A) The person relying on unjustifiable hardship must:</w:t>
            </w:r>
          </w:p>
          <w:p w14:paraId="43934D63"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784522">
              <w:rPr>
                <w:rFonts w:asciiTheme="minorHAnsi" w:hAnsiTheme="minorHAnsi" w:cstheme="minorHAnsi"/>
                <w:sz w:val="20"/>
                <w:szCs w:val="20"/>
                <w:u w:val="single"/>
              </w:rPr>
              <w:t>(a) create and retain all documents recording the person’s consideration (if any) of each of the factors in subsection (1); and</w:t>
            </w:r>
          </w:p>
          <w:p w14:paraId="050CB9F7" w14:textId="77777777" w:rsidR="00610969" w:rsidRPr="00784522" w:rsidRDefault="00610969" w:rsidP="003F5EBA">
            <w:pPr>
              <w:pStyle w:val="ListParagraph"/>
              <w:spacing w:after="40"/>
              <w:ind w:left="74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u w:val="single"/>
              </w:rPr>
            </w:pPr>
            <w:r w:rsidRPr="00784522">
              <w:rPr>
                <w:rFonts w:asciiTheme="minorHAnsi" w:hAnsiTheme="minorHAnsi" w:cstheme="minorHAnsi"/>
                <w:sz w:val="20"/>
                <w:szCs w:val="20"/>
                <w:u w:val="single"/>
              </w:rPr>
              <w:t>(b) provide reasons to the person concerned, if so requested, for contending that unjustifiable hardship existed at the time of the alleged unlawful discrimination.</w:t>
            </w:r>
          </w:p>
          <w:p w14:paraId="5446FAE4" w14:textId="77777777" w:rsidR="00610969" w:rsidRPr="00784522" w:rsidRDefault="00610969" w:rsidP="003F5EBA">
            <w:pPr>
              <w:pStyle w:val="ListParagraph"/>
              <w:spacing w:after="40"/>
              <w:ind w:left="31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(2) For the purposes of this Act, the burden of proving that something would impose unjustifiable hardship lies on the person claiming unjustifiable hardship.</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4213E594"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105B360F" w14:textId="3BAA443C" w:rsidR="00610969" w:rsidRPr="005720BA"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617884C0" w14:textId="33347A48" w:rsidR="00610969" w:rsidRP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5A40B3">
              <w:rPr>
                <w:rFonts w:asciiTheme="minorHAnsi" w:hAnsiTheme="minorHAnsi"/>
                <w:sz w:val="20"/>
                <w:szCs w:val="20"/>
                <w:lang w:eastAsia="en-AU"/>
              </w:rPr>
              <w:t>Not applicable</w:t>
            </w:r>
          </w:p>
        </w:tc>
      </w:tr>
      <w:tr w:rsidR="00610969" w:rsidRPr="00784522" w14:paraId="65B8A0ED" w14:textId="678997EF"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23895D4B"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lastRenderedPageBreak/>
              <w:t>4.</w:t>
            </w:r>
            <w:r w:rsidRPr="00B34092">
              <w:rPr>
                <w:rFonts w:asciiTheme="minorHAnsi" w:hAnsiTheme="minorHAnsi" w:cstheme="minorHAnsi"/>
                <w:bCs/>
                <w:sz w:val="20"/>
                <w:szCs w:val="20"/>
              </w:rPr>
              <w:t>33</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67CCC7BB" w14:textId="77777777" w:rsidR="00610969" w:rsidRPr="00784522" w:rsidRDefault="00610969"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i/>
                <w:color w:val="auto"/>
                <w:sz w:val="20"/>
                <w:szCs w:val="20"/>
              </w:rPr>
            </w:pPr>
            <w:r w:rsidRPr="00784522">
              <w:rPr>
                <w:rFonts w:cstheme="minorHAnsi"/>
                <w:color w:val="auto"/>
                <w:sz w:val="20"/>
                <w:szCs w:val="20"/>
              </w:rPr>
              <w:t xml:space="preserve">Reference to the </w:t>
            </w:r>
            <w:r w:rsidRPr="00784522">
              <w:rPr>
                <w:rFonts w:cstheme="minorHAnsi"/>
                <w:i/>
                <w:color w:val="auto"/>
                <w:sz w:val="20"/>
                <w:szCs w:val="20"/>
              </w:rPr>
              <w:t>Convention on the Rights of Persons with Disabilities</w:t>
            </w:r>
          </w:p>
          <w:p w14:paraId="361747B2"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to insert a new subsection 3(d) as follows:</w:t>
            </w:r>
          </w:p>
          <w:p w14:paraId="36264DAF" w14:textId="77777777" w:rsidR="00610969" w:rsidRPr="00784522" w:rsidRDefault="00610969" w:rsidP="003F5EBA">
            <w:pPr>
              <w:ind w:left="284"/>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(d) to give effect to Australia’s obligations under the Disabilities Convention.</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767EFA21" w14:textId="77777777" w:rsidR="00610969" w:rsidRPr="00784522"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004EAFBD" w14:textId="0E089322" w:rsidR="00610969" w:rsidRPr="005720BA" w:rsidRDefault="0061096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top"/>
          </w:tcPr>
          <w:p w14:paraId="24969207" w14:textId="3D57AFF5" w:rsidR="00610969" w:rsidRP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5A40B3">
              <w:rPr>
                <w:rFonts w:asciiTheme="minorHAnsi" w:hAnsiTheme="minorHAnsi"/>
                <w:sz w:val="20"/>
                <w:szCs w:val="20"/>
                <w:lang w:eastAsia="en-AU"/>
              </w:rPr>
              <w:t>Not applicable</w:t>
            </w:r>
          </w:p>
        </w:tc>
      </w:tr>
      <w:tr w:rsidR="00610969" w:rsidRPr="00784522" w14:paraId="55E35DC9" w14:textId="3F6CE717"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auto"/>
              <w:left w:val="single" w:sz="4" w:space="0" w:color="auto"/>
              <w:bottom w:val="single" w:sz="4" w:space="0" w:color="auto"/>
              <w:right w:val="single" w:sz="4" w:space="0" w:color="auto"/>
            </w:tcBorders>
            <w:shd w:val="clear" w:color="auto" w:fill="auto"/>
            <w:vAlign w:val="top"/>
          </w:tcPr>
          <w:p w14:paraId="770297EF" w14:textId="77777777" w:rsidR="00610969" w:rsidRPr="005720BA" w:rsidRDefault="00610969" w:rsidP="003F5EBA">
            <w:pPr>
              <w:widowControl w:val="0"/>
              <w:rPr>
                <w:rFonts w:asciiTheme="minorHAnsi" w:hAnsiTheme="minorHAnsi" w:cstheme="minorHAnsi"/>
                <w:bCs/>
                <w:sz w:val="20"/>
                <w:szCs w:val="20"/>
              </w:rPr>
            </w:pPr>
            <w:r w:rsidRPr="005720BA">
              <w:rPr>
                <w:rFonts w:asciiTheme="minorHAnsi" w:hAnsiTheme="minorHAnsi" w:cstheme="minorHAnsi"/>
                <w:bCs/>
                <w:sz w:val="20"/>
                <w:szCs w:val="20"/>
              </w:rPr>
              <w:t>4.</w:t>
            </w:r>
            <w:r w:rsidRPr="009444AA">
              <w:rPr>
                <w:rFonts w:asciiTheme="minorHAnsi" w:hAnsiTheme="minorHAnsi"/>
                <w:sz w:val="20"/>
                <w:szCs w:val="20"/>
                <w:lang w:eastAsia="en-AU"/>
              </w:rPr>
              <w:t>34</w:t>
            </w:r>
          </w:p>
        </w:tc>
        <w:tc>
          <w:tcPr>
            <w:tcW w:w="6425" w:type="dxa"/>
            <w:tcBorders>
              <w:top w:val="single" w:sz="4" w:space="0" w:color="auto"/>
              <w:left w:val="single" w:sz="4" w:space="0" w:color="auto"/>
              <w:bottom w:val="single" w:sz="4" w:space="0" w:color="auto"/>
              <w:right w:val="single" w:sz="4" w:space="0" w:color="auto"/>
            </w:tcBorders>
            <w:shd w:val="clear" w:color="auto" w:fill="auto"/>
            <w:vAlign w:val="top"/>
          </w:tcPr>
          <w:p w14:paraId="398BB35F" w14:textId="77777777" w:rsidR="00610969" w:rsidRPr="00784522" w:rsidRDefault="00610969"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784522">
              <w:rPr>
                <w:rFonts w:cstheme="minorHAnsi"/>
                <w:color w:val="auto"/>
                <w:sz w:val="20"/>
                <w:szCs w:val="20"/>
              </w:rPr>
              <w:t xml:space="preserve">Interpretation of the </w:t>
            </w:r>
            <w:r w:rsidRPr="00784522">
              <w:rPr>
                <w:rFonts w:cstheme="minorHAnsi"/>
                <w:i/>
                <w:color w:val="auto"/>
                <w:sz w:val="20"/>
                <w:szCs w:val="20"/>
              </w:rPr>
              <w:t>Disability Discrimination Act 1992</w:t>
            </w:r>
            <w:r w:rsidRPr="00784522">
              <w:rPr>
                <w:rFonts w:cstheme="minorHAnsi"/>
                <w:color w:val="auto"/>
                <w:sz w:val="20"/>
                <w:szCs w:val="20"/>
              </w:rPr>
              <w:t xml:space="preserve"> (</w:t>
            </w:r>
            <w:proofErr w:type="spellStart"/>
            <w:r w:rsidRPr="00784522">
              <w:rPr>
                <w:rFonts w:cstheme="minorHAnsi"/>
                <w:color w:val="auto"/>
                <w:sz w:val="20"/>
                <w:szCs w:val="20"/>
              </w:rPr>
              <w:t>Cth</w:t>
            </w:r>
            <w:proofErr w:type="spellEnd"/>
            <w:r w:rsidRPr="00784522">
              <w:rPr>
                <w:rFonts w:cstheme="minorHAnsi"/>
                <w:color w:val="auto"/>
                <w:sz w:val="20"/>
                <w:szCs w:val="20"/>
              </w:rPr>
              <w:t>)</w:t>
            </w:r>
          </w:p>
          <w:p w14:paraId="3F6D0D9E"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 xml:space="preserve">The </w:t>
            </w:r>
            <w:r w:rsidRPr="00784522">
              <w:rPr>
                <w:rFonts w:asciiTheme="minorHAnsi" w:hAnsiTheme="minorHAnsi" w:cstheme="minorHAnsi"/>
                <w:i/>
                <w:sz w:val="20"/>
                <w:szCs w:val="20"/>
              </w:rPr>
              <w:t>Disability Discrimination Act 1992</w:t>
            </w:r>
            <w:r w:rsidRPr="00784522">
              <w:rPr>
                <w:rFonts w:asciiTheme="minorHAnsi" w:hAnsiTheme="minorHAnsi" w:cstheme="minorHAnsi"/>
                <w:sz w:val="20"/>
                <w:szCs w:val="20"/>
              </w:rPr>
              <w:t xml:space="preserve"> (</w:t>
            </w:r>
            <w:proofErr w:type="spellStart"/>
            <w:r w:rsidRPr="00784522">
              <w:rPr>
                <w:rFonts w:asciiTheme="minorHAnsi" w:hAnsiTheme="minorHAnsi" w:cstheme="minorHAnsi"/>
                <w:sz w:val="20"/>
                <w:szCs w:val="20"/>
              </w:rPr>
              <w:t>Cth</w:t>
            </w:r>
            <w:proofErr w:type="spellEnd"/>
            <w:r w:rsidRPr="00784522">
              <w:rPr>
                <w:rFonts w:asciiTheme="minorHAnsi" w:hAnsiTheme="minorHAnsi" w:cstheme="minorHAnsi"/>
                <w:sz w:val="20"/>
                <w:szCs w:val="20"/>
              </w:rPr>
              <w:t>) should be amended by inserting a new subsection 4(3):</w:t>
            </w:r>
          </w:p>
          <w:p w14:paraId="55B03286" w14:textId="77777777" w:rsidR="00610969" w:rsidRPr="00784522" w:rsidRDefault="00610969" w:rsidP="003F5EBA">
            <w:pPr>
              <w:pStyle w:val="ListParagraph"/>
              <w:spacing w:after="40"/>
              <w:ind w:left="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(3) This Act must be interpreted in a way that is beneficial to a person or persons with disability, to the extent it is possible to do so consistently with—</w:t>
            </w:r>
          </w:p>
          <w:p w14:paraId="638F2D7F" w14:textId="77777777" w:rsidR="00610969" w:rsidRPr="00784522" w:rsidRDefault="00610969" w:rsidP="003F5EBA">
            <w:pPr>
              <w:ind w:left="74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(a)</w:t>
            </w:r>
            <w:r w:rsidRPr="00784522">
              <w:rPr>
                <w:rFonts w:asciiTheme="minorHAnsi" w:hAnsiTheme="minorHAnsi"/>
                <w:sz w:val="20"/>
                <w:szCs w:val="20"/>
              </w:rPr>
              <w:tab/>
              <w:t>the objects of this Act</w:t>
            </w:r>
          </w:p>
          <w:p w14:paraId="06D153C8" w14:textId="77777777" w:rsidR="00610969" w:rsidRPr="00784522" w:rsidRDefault="00610969" w:rsidP="003F5EBA">
            <w:pPr>
              <w:ind w:left="74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(b)</w:t>
            </w:r>
            <w:r w:rsidRPr="00784522">
              <w:rPr>
                <w:rFonts w:asciiTheme="minorHAnsi" w:hAnsiTheme="minorHAnsi"/>
                <w:sz w:val="20"/>
                <w:szCs w:val="20"/>
              </w:rPr>
              <w:tab/>
              <w:t>the Convention</w:t>
            </w:r>
          </w:p>
          <w:p w14:paraId="2787CFB0" w14:textId="77777777" w:rsidR="00610969" w:rsidRPr="00784522" w:rsidRDefault="00610969" w:rsidP="003F5EBA">
            <w:pPr>
              <w:ind w:left="74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(c)</w:t>
            </w:r>
            <w:r w:rsidRPr="00784522">
              <w:rPr>
                <w:rFonts w:asciiTheme="minorHAnsi" w:hAnsiTheme="minorHAnsi"/>
                <w:sz w:val="20"/>
                <w:szCs w:val="20"/>
              </w:rPr>
              <w:tab/>
              <w:t>the Covenant on Civil and Political Rights</w:t>
            </w:r>
          </w:p>
          <w:p w14:paraId="203756FA" w14:textId="77777777" w:rsidR="00610969" w:rsidRPr="00784522" w:rsidRDefault="00610969" w:rsidP="003F5EBA">
            <w:pPr>
              <w:ind w:left="74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(d)</w:t>
            </w:r>
            <w:r w:rsidRPr="00784522">
              <w:rPr>
                <w:rFonts w:asciiTheme="minorHAnsi" w:hAnsiTheme="minorHAnsi"/>
                <w:sz w:val="20"/>
                <w:szCs w:val="20"/>
              </w:rPr>
              <w:tab/>
              <w:t>the Disabilities Convention</w:t>
            </w:r>
          </w:p>
          <w:p w14:paraId="0610659A" w14:textId="77777777" w:rsidR="00610969" w:rsidRPr="00784522" w:rsidRDefault="00610969" w:rsidP="003F5EBA">
            <w:pPr>
              <w:ind w:left="744"/>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784522">
              <w:rPr>
                <w:rFonts w:asciiTheme="minorHAnsi" w:hAnsiTheme="minorHAnsi"/>
                <w:sz w:val="20"/>
                <w:szCs w:val="20"/>
              </w:rPr>
              <w:t>(e)</w:t>
            </w:r>
            <w:r w:rsidRPr="00784522">
              <w:rPr>
                <w:rFonts w:asciiTheme="minorHAnsi" w:hAnsiTheme="minorHAnsi"/>
                <w:sz w:val="20"/>
                <w:szCs w:val="20"/>
              </w:rPr>
              <w:tab/>
              <w:t>the International Covenant on Economic, Social and Cultural Rights.</w:t>
            </w:r>
          </w:p>
        </w:tc>
        <w:tc>
          <w:tcPr>
            <w:tcW w:w="1810" w:type="dxa"/>
            <w:tcBorders>
              <w:top w:val="single" w:sz="4" w:space="0" w:color="auto"/>
              <w:left w:val="single" w:sz="4" w:space="0" w:color="auto"/>
              <w:bottom w:val="single" w:sz="4" w:space="0" w:color="auto"/>
              <w:right w:val="single" w:sz="4" w:space="0" w:color="auto"/>
            </w:tcBorders>
            <w:shd w:val="clear" w:color="auto" w:fill="auto"/>
            <w:vAlign w:val="top"/>
          </w:tcPr>
          <w:p w14:paraId="3E1681F0" w14:textId="77777777" w:rsidR="00610969" w:rsidRPr="00784522"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784522">
              <w:rPr>
                <w:rFonts w:asciiTheme="minorHAnsi" w:hAnsiTheme="minorHAnsi" w:cstheme="minorHAnsi"/>
                <w:sz w:val="20"/>
                <w:szCs w:val="20"/>
              </w:rPr>
              <w:t>Commonwealth</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top"/>
          </w:tcPr>
          <w:p w14:paraId="0083A87C" w14:textId="7A0130F3" w:rsidR="00610969" w:rsidRPr="005720BA" w:rsidRDefault="0061096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2068" w:type="dxa"/>
            <w:tcBorders>
              <w:top w:val="single" w:sz="4" w:space="0" w:color="auto"/>
              <w:left w:val="single" w:sz="4" w:space="0" w:color="auto"/>
              <w:bottom w:val="single" w:sz="4" w:space="0" w:color="auto"/>
              <w:right w:val="single" w:sz="4" w:space="0" w:color="auto"/>
            </w:tcBorders>
            <w:vAlign w:val="top"/>
          </w:tcPr>
          <w:p w14:paraId="4FEA414F" w14:textId="5024697B" w:rsidR="00610969" w:rsidRPr="005720BA"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A40B3">
              <w:rPr>
                <w:rFonts w:asciiTheme="minorHAnsi" w:hAnsiTheme="minorHAnsi"/>
                <w:sz w:val="20"/>
                <w:szCs w:val="20"/>
                <w:lang w:eastAsia="en-AU"/>
              </w:rPr>
              <w:t>Not applicable</w:t>
            </w:r>
          </w:p>
        </w:tc>
      </w:tr>
    </w:tbl>
    <w:p w14:paraId="086AF633" w14:textId="77777777" w:rsidR="00413F48" w:rsidRDefault="00413F48" w:rsidP="003F5EBA">
      <w:pPr>
        <w:rPr>
          <w:rFonts w:asciiTheme="majorHAnsi" w:eastAsiaTheme="majorEastAsia" w:hAnsiTheme="majorHAnsi" w:cstheme="majorBidi"/>
          <w:bCs/>
          <w:iCs/>
          <w:color w:val="454347"/>
          <w:sz w:val="32"/>
          <w:szCs w:val="32"/>
          <w:lang w:eastAsia="en-AU"/>
        </w:rPr>
      </w:pPr>
      <w:r>
        <w:rPr>
          <w:lang w:eastAsia="en-AU"/>
        </w:rPr>
        <w:br w:type="page"/>
      </w:r>
    </w:p>
    <w:p w14:paraId="0A73BE53" w14:textId="42277E45" w:rsidR="00984862" w:rsidRDefault="00984862" w:rsidP="003F5EBA">
      <w:pPr>
        <w:pStyle w:val="Heading2"/>
        <w:rPr>
          <w:lang w:eastAsia="en-AU"/>
        </w:rPr>
      </w:pPr>
      <w:bookmarkStart w:id="15" w:name="_Toc182757034"/>
      <w:r>
        <w:rPr>
          <w:lang w:eastAsia="en-AU"/>
        </w:rPr>
        <w:lastRenderedPageBreak/>
        <w:t xml:space="preserve">Volume 5: </w:t>
      </w:r>
      <w:r w:rsidRPr="006539B8">
        <w:t>Governing for Inclusion</w:t>
      </w:r>
      <w:bookmarkEnd w:id="15"/>
    </w:p>
    <w:p w14:paraId="155927AF" w14:textId="77777777" w:rsidR="00984862" w:rsidRDefault="00984862" w:rsidP="003F5EBA">
      <w:pPr>
        <w:pStyle w:val="Heading3"/>
        <w:numPr>
          <w:ilvl w:val="0"/>
          <w:numId w:val="0"/>
        </w:numPr>
        <w:ind w:left="720" w:hanging="720"/>
        <w:rPr>
          <w:lang w:eastAsia="en-AU"/>
        </w:rPr>
      </w:pPr>
      <w:bookmarkStart w:id="16" w:name="_Toc161997547"/>
      <w:bookmarkStart w:id="17" w:name="_Toc182757035"/>
      <w:r>
        <w:rPr>
          <w:lang w:eastAsia="en-AU"/>
        </w:rPr>
        <w:t>Introduction</w:t>
      </w:r>
      <w:bookmarkEnd w:id="16"/>
      <w:bookmarkEnd w:id="17"/>
    </w:p>
    <w:p w14:paraId="29FCE544" w14:textId="77777777" w:rsidR="00C82450" w:rsidRDefault="00C82450" w:rsidP="00A95D9C">
      <w:pPr>
        <w:rPr>
          <w:rFonts w:ascii="Calibri" w:hAnsi="Calibri"/>
          <w:lang w:eastAsia="en-AU"/>
        </w:rPr>
      </w:pPr>
      <w:r>
        <w:rPr>
          <w:lang w:eastAsia="en-AU"/>
        </w:rPr>
        <w:t>The establishment of robust governance arrangements at both the national and territory level, paired with the delivery of targeted policies and strategies, are essential to maintaining momentum for the progress of meaningful outcomes for people with disability.</w:t>
      </w:r>
    </w:p>
    <w:p w14:paraId="65CDF2F8" w14:textId="502ECFDF" w:rsidR="00C82450" w:rsidRDefault="00C82450" w:rsidP="00A95D9C">
      <w:pPr>
        <w:rPr>
          <w:lang w:eastAsia="en-AU"/>
        </w:rPr>
      </w:pPr>
      <w:r>
        <w:rPr>
          <w:lang w:eastAsia="en-AU"/>
        </w:rPr>
        <w:t>Developing a National Disability Agreement between the Australian Government and state and territory governments will be a valuable step in actioning a coordinated and collaborative response to inclusive governing. The N</w:t>
      </w:r>
      <w:r w:rsidR="00FF528B">
        <w:rPr>
          <w:lang w:eastAsia="en-AU"/>
        </w:rPr>
        <w:t xml:space="preserve">orthern </w:t>
      </w:r>
      <w:r>
        <w:rPr>
          <w:lang w:eastAsia="en-AU"/>
        </w:rPr>
        <w:t>T</w:t>
      </w:r>
      <w:r w:rsidR="00FF528B">
        <w:rPr>
          <w:lang w:eastAsia="en-AU"/>
        </w:rPr>
        <w:t>erritory</w:t>
      </w:r>
      <w:r>
        <w:rPr>
          <w:lang w:eastAsia="en-AU"/>
        </w:rPr>
        <w:t xml:space="preserve"> Government will work closely to safeguard the rights of people with disability under such an </w:t>
      </w:r>
      <w:r w:rsidR="00444E2B">
        <w:rPr>
          <w:lang w:eastAsia="en-AU"/>
        </w:rPr>
        <w:t>agreement and</w:t>
      </w:r>
      <w:r>
        <w:rPr>
          <w:lang w:eastAsia="en-AU"/>
        </w:rPr>
        <w:t xml:space="preserve"> ensure that their many bespoke needs – contributed to by the Territory’s vast geographical area and requirements for adapted service delivery models – are not diminish</w:t>
      </w:r>
      <w:r w:rsidR="003B3A08">
        <w:rPr>
          <w:lang w:eastAsia="en-AU"/>
        </w:rPr>
        <w:t>ed</w:t>
      </w:r>
      <w:r>
        <w:rPr>
          <w:lang w:eastAsia="en-AU"/>
        </w:rPr>
        <w:t xml:space="preserve"> or masked, particularly in remote and very remote communities.</w:t>
      </w:r>
    </w:p>
    <w:p w14:paraId="721950C2" w14:textId="77777777" w:rsidR="00C82450" w:rsidRDefault="00C82450" w:rsidP="00A95D9C">
      <w:pPr>
        <w:rPr>
          <w:lang w:eastAsia="en-AU"/>
        </w:rPr>
      </w:pPr>
      <w:r>
        <w:rPr>
          <w:lang w:eastAsia="en-AU"/>
        </w:rPr>
        <w:t>The Northern Territory welcomes changes to governance arrangements arising from the monitoring and reporting of functions across current legislation and the implementation of recommendations from the Disability Royal Commission that will promote cohesion and consistency on disability strategy, policies and programs nationally. While there are challenges faced in the collection of data to support the delivery of inclusive services, such as thin markets and small remote cohorts, the Territory also continues to work to support research and information-sharing which is vital to establishing best practice and innovative approaches that improve outcomes for people with disability.</w:t>
      </w:r>
    </w:p>
    <w:p w14:paraId="280E9E65" w14:textId="77777777" w:rsidR="00B2451B" w:rsidRDefault="00B2451B" w:rsidP="003F5EBA">
      <w:pPr>
        <w:rPr>
          <w:rFonts w:asciiTheme="majorHAnsi" w:hAnsiTheme="majorHAnsi" w:cs="Arial"/>
          <w:bCs/>
          <w:color w:val="1F1F5F" w:themeColor="text1"/>
          <w:sz w:val="28"/>
          <w:szCs w:val="28"/>
          <w:lang w:eastAsia="en-AU"/>
        </w:rPr>
      </w:pPr>
      <w:bookmarkStart w:id="18" w:name="_Toc161997548"/>
      <w:r>
        <w:rPr>
          <w:lang w:eastAsia="en-AU"/>
        </w:rPr>
        <w:br w:type="page"/>
      </w:r>
    </w:p>
    <w:p w14:paraId="6D8A5820" w14:textId="7DEE46D7" w:rsidR="00984862" w:rsidRPr="00FE3224" w:rsidRDefault="00984862" w:rsidP="003F5EBA">
      <w:pPr>
        <w:pStyle w:val="Heading3"/>
        <w:numPr>
          <w:ilvl w:val="0"/>
          <w:numId w:val="0"/>
        </w:numPr>
        <w:ind w:left="720" w:hanging="720"/>
        <w:rPr>
          <w:lang w:eastAsia="en-AU"/>
        </w:rPr>
      </w:pPr>
      <w:bookmarkStart w:id="19" w:name="_Toc182757036"/>
      <w:r>
        <w:rPr>
          <w:lang w:eastAsia="en-AU"/>
        </w:rPr>
        <w:lastRenderedPageBreak/>
        <w:t>Response</w:t>
      </w:r>
      <w:bookmarkEnd w:id="18"/>
      <w:bookmarkEnd w:id="19"/>
    </w:p>
    <w:tbl>
      <w:tblPr>
        <w:tblStyle w:val="NTGtable1"/>
        <w:tblW w:w="15377" w:type="dxa"/>
        <w:tblLook w:val="04A0" w:firstRow="1" w:lastRow="0" w:firstColumn="1" w:lastColumn="0" w:noHBand="0" w:noVBand="1"/>
      </w:tblPr>
      <w:tblGrid>
        <w:gridCol w:w="704"/>
        <w:gridCol w:w="6442"/>
        <w:gridCol w:w="1843"/>
        <w:gridCol w:w="4395"/>
        <w:gridCol w:w="9"/>
        <w:gridCol w:w="1975"/>
        <w:gridCol w:w="9"/>
      </w:tblGrid>
      <w:tr w:rsidR="005A40B3" w:rsidRPr="00E74056" w14:paraId="0CE0C110" w14:textId="2B229F5B" w:rsidTr="005A40B3">
        <w:trPr>
          <w:gridAfter w:val="1"/>
          <w:cnfStyle w:val="100000000000" w:firstRow="1" w:lastRow="0" w:firstColumn="0" w:lastColumn="0" w:oddVBand="0" w:evenVBand="0" w:oddHBand="0" w:evenHBand="0" w:firstRowFirstColumn="0" w:firstRowLastColumn="0" w:lastRowFirstColumn="0" w:lastRowLastColumn="0"/>
          <w:wAfter w:w="9" w:type="dxa"/>
        </w:trPr>
        <w:tc>
          <w:tcPr>
            <w:cnfStyle w:val="001000000100" w:firstRow="0" w:lastRow="0" w:firstColumn="1" w:lastColumn="0" w:oddVBand="0" w:evenVBand="0" w:oddHBand="0" w:evenHBand="0" w:firstRowFirstColumn="1" w:firstRowLastColumn="0" w:lastRowFirstColumn="0" w:lastRowLastColumn="0"/>
            <w:tcW w:w="704" w:type="dxa"/>
            <w:tcBorders>
              <w:bottom w:val="single" w:sz="4" w:space="0" w:color="auto"/>
            </w:tcBorders>
            <w:vAlign w:val="top"/>
          </w:tcPr>
          <w:p w14:paraId="6F63AE78" w14:textId="77777777" w:rsidR="005A40B3" w:rsidRPr="00E74056" w:rsidRDefault="005A40B3" w:rsidP="003F5EBA">
            <w:pPr>
              <w:rPr>
                <w:rFonts w:asciiTheme="minorHAnsi" w:hAnsiTheme="minorHAnsi"/>
                <w:sz w:val="20"/>
                <w:szCs w:val="20"/>
                <w:lang w:eastAsia="en-AU"/>
              </w:rPr>
            </w:pPr>
            <w:r w:rsidRPr="00E74056">
              <w:rPr>
                <w:rFonts w:asciiTheme="minorHAnsi" w:hAnsiTheme="minorHAnsi"/>
                <w:sz w:val="20"/>
                <w:szCs w:val="20"/>
                <w:lang w:eastAsia="en-AU"/>
              </w:rPr>
              <w:t>No.</w:t>
            </w:r>
          </w:p>
        </w:tc>
        <w:tc>
          <w:tcPr>
            <w:tcW w:w="6442" w:type="dxa"/>
            <w:tcBorders>
              <w:bottom w:val="single" w:sz="4" w:space="0" w:color="auto"/>
            </w:tcBorders>
            <w:vAlign w:val="top"/>
          </w:tcPr>
          <w:p w14:paraId="5E2932B2" w14:textId="77777777" w:rsidR="005A40B3" w:rsidRPr="00E74056" w:rsidRDefault="005A40B3"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74056">
              <w:rPr>
                <w:rFonts w:asciiTheme="minorHAnsi" w:hAnsiTheme="minorHAnsi"/>
                <w:sz w:val="20"/>
                <w:szCs w:val="20"/>
                <w:lang w:eastAsia="en-AU"/>
              </w:rPr>
              <w:t>Recommendation</w:t>
            </w:r>
          </w:p>
        </w:tc>
        <w:tc>
          <w:tcPr>
            <w:tcW w:w="1843" w:type="dxa"/>
            <w:tcBorders>
              <w:bottom w:val="single" w:sz="4" w:space="0" w:color="auto"/>
            </w:tcBorders>
            <w:vAlign w:val="top"/>
          </w:tcPr>
          <w:p w14:paraId="6D8AAF4D" w14:textId="77777777" w:rsidR="005A40B3" w:rsidRPr="00E74056" w:rsidRDefault="005A40B3"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74056">
              <w:rPr>
                <w:rFonts w:asciiTheme="minorHAnsi" w:hAnsiTheme="minorHAnsi"/>
                <w:sz w:val="20"/>
                <w:szCs w:val="20"/>
                <w:lang w:eastAsia="en-AU"/>
              </w:rPr>
              <w:t>Responsible Jurisdiction</w:t>
            </w:r>
          </w:p>
        </w:tc>
        <w:tc>
          <w:tcPr>
            <w:tcW w:w="4395" w:type="dxa"/>
            <w:tcBorders>
              <w:bottom w:val="single" w:sz="4" w:space="0" w:color="auto"/>
            </w:tcBorders>
            <w:vAlign w:val="top"/>
          </w:tcPr>
          <w:p w14:paraId="7C74189A" w14:textId="1ABFE3EC" w:rsidR="005A40B3" w:rsidRPr="00E74056" w:rsidRDefault="005A40B3"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74056">
              <w:rPr>
                <w:rFonts w:asciiTheme="minorHAnsi" w:hAnsiTheme="minorHAnsi"/>
                <w:sz w:val="20"/>
                <w:szCs w:val="20"/>
                <w:lang w:eastAsia="en-AU"/>
              </w:rPr>
              <w:t>Response</w:t>
            </w:r>
          </w:p>
        </w:tc>
        <w:tc>
          <w:tcPr>
            <w:tcW w:w="1984" w:type="dxa"/>
            <w:gridSpan w:val="2"/>
            <w:tcBorders>
              <w:bottom w:val="single" w:sz="4" w:space="0" w:color="auto"/>
            </w:tcBorders>
          </w:tcPr>
          <w:p w14:paraId="6A483063" w14:textId="72BF93C2" w:rsidR="005A40B3" w:rsidRPr="00E74056" w:rsidRDefault="005A40B3"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Lead Agency</w:t>
            </w:r>
          </w:p>
        </w:tc>
      </w:tr>
      <w:tr w:rsidR="005A40B3" w:rsidRPr="00E74056" w14:paraId="36B48CC3" w14:textId="6E7526FF"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3" w:type="dxa"/>
            <w:gridSpan w:val="5"/>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255B32B2" w14:textId="77777777" w:rsidR="005A40B3" w:rsidRPr="00E74056" w:rsidRDefault="005A40B3" w:rsidP="003F5EBA">
            <w:pPr>
              <w:rPr>
                <w:rFonts w:asciiTheme="minorHAnsi" w:hAnsiTheme="minorHAnsi"/>
                <w:b/>
                <w:sz w:val="20"/>
                <w:szCs w:val="20"/>
                <w:lang w:eastAsia="en-AU"/>
              </w:rPr>
            </w:pPr>
            <w:r w:rsidRPr="00E74056">
              <w:rPr>
                <w:rFonts w:asciiTheme="minorHAnsi" w:hAnsiTheme="minorHAnsi"/>
                <w:b/>
                <w:sz w:val="20"/>
                <w:szCs w:val="20"/>
                <w:lang w:eastAsia="en-AU"/>
              </w:rPr>
              <w:t>A new National Disability Agreement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4C4EC" w:themeFill="text1" w:themeFillTint="33"/>
          </w:tcPr>
          <w:p w14:paraId="1F65E718"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AU"/>
              </w:rPr>
            </w:pPr>
          </w:p>
        </w:tc>
      </w:tr>
      <w:tr w:rsidR="005A40B3" w:rsidRPr="00E74056" w14:paraId="71AA686A" w14:textId="235F5146" w:rsidTr="00D73A1D">
        <w:trPr>
          <w:gridAfter w:val="1"/>
          <w:cnfStyle w:val="000000010000" w:firstRow="0" w:lastRow="0" w:firstColumn="0" w:lastColumn="0" w:oddVBand="0" w:evenVBand="0" w:oddHBand="0" w:evenHBand="1"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vAlign w:val="top"/>
          </w:tcPr>
          <w:p w14:paraId="4788F439" w14:textId="77777777" w:rsidR="005A40B3" w:rsidRPr="00E74056" w:rsidRDefault="005A40B3" w:rsidP="003F5EBA">
            <w:pPr>
              <w:rPr>
                <w:rFonts w:asciiTheme="minorHAnsi" w:hAnsiTheme="minorHAnsi" w:cstheme="minorHAnsi"/>
                <w:sz w:val="20"/>
                <w:szCs w:val="20"/>
              </w:rPr>
            </w:pPr>
            <w:r w:rsidRPr="00E74056">
              <w:rPr>
                <w:rFonts w:asciiTheme="minorHAnsi" w:hAnsiTheme="minorHAnsi" w:cstheme="minorHAnsi"/>
                <w:sz w:val="20"/>
                <w:szCs w:val="20"/>
              </w:rPr>
              <w:t>5.1</w:t>
            </w:r>
          </w:p>
        </w:tc>
        <w:tc>
          <w:tcPr>
            <w:tcW w:w="6442" w:type="dxa"/>
            <w:tcBorders>
              <w:top w:val="single" w:sz="4" w:space="0" w:color="auto"/>
              <w:bottom w:val="single" w:sz="4" w:space="0" w:color="auto"/>
            </w:tcBorders>
            <w:shd w:val="clear" w:color="auto" w:fill="auto"/>
            <w:vAlign w:val="top"/>
          </w:tcPr>
          <w:p w14:paraId="6C0E114F"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Development of a National Disability Agreement</w:t>
            </w:r>
          </w:p>
          <w:p w14:paraId="72BB0566"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Australian Government and state and territory governments should develop a new National Disability Agreement through the Disability Reform Ministerial Council, to be signed by first ministers. The fundamental objective of the Agreement should be to advance equality, inclusion and the rights of people with disability in Australia.</w:t>
            </w:r>
          </w:p>
          <w:p w14:paraId="0BCB0415"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Agreement should provide the framework for intergovernmental collaboration to:</w:t>
            </w:r>
          </w:p>
          <w:p w14:paraId="06684E02" w14:textId="77777777" w:rsidR="005A40B3" w:rsidRPr="00E74056"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74056">
              <w:rPr>
                <w:szCs w:val="20"/>
              </w:rPr>
              <w:t>develop and implement reforms requiring national attention and coordination, including recommendations of this Royal Commission</w:t>
            </w:r>
          </w:p>
          <w:p w14:paraId="6A8554ED" w14:textId="77777777" w:rsidR="005A40B3" w:rsidRPr="00E74056"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74056">
              <w:rPr>
                <w:szCs w:val="20"/>
              </w:rPr>
              <w:t>implement Australia’s Disability Strategy 2021–2031 (ADS) and the National Disability Insurance Scheme (NDIS).</w:t>
            </w:r>
          </w:p>
          <w:p w14:paraId="1817FCC4"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ADS, NDIS national agreements and policies, and other national disability frameworks should be schedules to the new National Disability Agreement.</w:t>
            </w:r>
          </w:p>
          <w:p w14:paraId="6B48978F"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Agreement should clearly set out roles and responsibilities of parties to the Agreement.</w:t>
            </w:r>
          </w:p>
          <w:p w14:paraId="5AEB372B"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new National Disability Agreement should be developed and finalised by the end of 2024.</w:t>
            </w:r>
          </w:p>
        </w:tc>
        <w:tc>
          <w:tcPr>
            <w:tcW w:w="1843" w:type="dxa"/>
            <w:tcBorders>
              <w:top w:val="single" w:sz="4" w:space="0" w:color="auto"/>
              <w:bottom w:val="single" w:sz="4" w:space="0" w:color="auto"/>
            </w:tcBorders>
            <w:shd w:val="clear" w:color="auto" w:fill="auto"/>
            <w:vAlign w:val="top"/>
          </w:tcPr>
          <w:p w14:paraId="0CB04DF5"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74056">
              <w:rPr>
                <w:rFonts w:asciiTheme="minorHAnsi" w:hAnsiTheme="minorHAnsi" w:cstheme="minorHAnsi"/>
                <w:sz w:val="20"/>
                <w:szCs w:val="20"/>
              </w:rPr>
              <w:t>Commonwealth, States and Territories</w:t>
            </w:r>
          </w:p>
        </w:tc>
        <w:tc>
          <w:tcPr>
            <w:tcW w:w="4395" w:type="dxa"/>
            <w:tcBorders>
              <w:top w:val="single" w:sz="4" w:space="0" w:color="auto"/>
              <w:bottom w:val="single" w:sz="4" w:space="0" w:color="auto"/>
            </w:tcBorders>
            <w:shd w:val="clear" w:color="auto" w:fill="auto"/>
            <w:vAlign w:val="top"/>
          </w:tcPr>
          <w:p w14:paraId="12780DA9"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Commonwealth: Subject to further consideration</w:t>
            </w:r>
          </w:p>
          <w:p w14:paraId="7BC5DD61" w14:textId="480A2963" w:rsidR="005A40B3" w:rsidRPr="00CC6975"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 xml:space="preserve">States and Territories: </w:t>
            </w:r>
            <w:r w:rsidRPr="00073A2B">
              <w:rPr>
                <w:rFonts w:asciiTheme="minorHAnsi" w:hAnsiTheme="minorHAnsi"/>
                <w:b/>
                <w:bCs/>
                <w:sz w:val="20"/>
                <w:szCs w:val="20"/>
                <w:lang w:eastAsia="en-AU"/>
              </w:rPr>
              <w:t xml:space="preserve">Accept in principle </w:t>
            </w:r>
          </w:p>
          <w:p w14:paraId="4E6118CF" w14:textId="678B446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AF49E0">
              <w:rPr>
                <w:rFonts w:asciiTheme="minorHAnsi" w:hAnsiTheme="minorHAnsi" w:cstheme="minorHAnsi"/>
                <w:sz w:val="20"/>
                <w:szCs w:val="20"/>
              </w:rPr>
              <w:t xml:space="preserve">The Australian Government and state and territory governments are committed to ensuring intergovernmental arrangements support collaboration to advance equality, inclusion and the rights of people with disability in </w:t>
            </w:r>
            <w:proofErr w:type="gramStart"/>
            <w:r w:rsidRPr="00AF49E0">
              <w:rPr>
                <w:rFonts w:asciiTheme="minorHAnsi" w:hAnsiTheme="minorHAnsi" w:cstheme="minorHAnsi"/>
                <w:sz w:val="20"/>
                <w:szCs w:val="20"/>
              </w:rPr>
              <w:t>Australia</w:t>
            </w:r>
            <w:r>
              <w:rPr>
                <w:rFonts w:asciiTheme="minorHAnsi" w:hAnsiTheme="minorHAnsi" w:cstheme="minorHAnsi"/>
                <w:sz w:val="20"/>
                <w:szCs w:val="20"/>
              </w:rPr>
              <w:t>,</w:t>
            </w:r>
            <w:r w:rsidRPr="00AF49E0">
              <w:rPr>
                <w:rFonts w:asciiTheme="minorHAnsi" w:hAnsiTheme="minorHAnsi" w:cstheme="minorHAnsi"/>
                <w:sz w:val="20"/>
                <w:szCs w:val="20"/>
              </w:rPr>
              <w:t xml:space="preserve"> and</w:t>
            </w:r>
            <w:proofErr w:type="gramEnd"/>
            <w:r w:rsidRPr="00AF49E0">
              <w:rPr>
                <w:rFonts w:asciiTheme="minorHAnsi" w:hAnsiTheme="minorHAnsi" w:cstheme="minorHAnsi"/>
                <w:sz w:val="20"/>
                <w:szCs w:val="20"/>
              </w:rPr>
              <w:t xml:space="preserve"> ensure appropriate </w:t>
            </w:r>
            <w:r w:rsidRPr="00CC6975">
              <w:rPr>
                <w:rFonts w:asciiTheme="minorHAnsi" w:hAnsiTheme="minorHAnsi" w:cstheme="minorHAnsi"/>
                <w:sz w:val="20"/>
                <w:szCs w:val="20"/>
              </w:rPr>
              <w:t>governance</w:t>
            </w:r>
            <w:r w:rsidRPr="00AF49E0">
              <w:rPr>
                <w:rFonts w:asciiTheme="minorHAnsi" w:hAnsiTheme="minorHAnsi" w:cstheme="minorHAnsi"/>
                <w:sz w:val="20"/>
                <w:szCs w:val="20"/>
              </w:rPr>
              <w:t xml:space="preserve"> of the disability ecosystem. </w:t>
            </w:r>
          </w:p>
          <w:p w14:paraId="7E01A845" w14:textId="77777777" w:rsidR="005A40B3" w:rsidRPr="00AF49E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AF49E0">
              <w:rPr>
                <w:rFonts w:asciiTheme="minorHAnsi" w:hAnsiTheme="minorHAnsi" w:cstheme="minorHAnsi"/>
                <w:sz w:val="20"/>
                <w:szCs w:val="20"/>
              </w:rPr>
              <w:t xml:space="preserve">All governments have agreed to work together, and with the disability community, to: </w:t>
            </w:r>
          </w:p>
          <w:p w14:paraId="5F6A1DEC" w14:textId="77777777" w:rsidR="005A40B3" w:rsidRPr="00AF49E0" w:rsidRDefault="005A40B3" w:rsidP="003F5EBA">
            <w:pPr>
              <w:pStyle w:val="ListParagraph"/>
              <w:numPr>
                <w:ilvl w:val="0"/>
                <w:numId w:val="105"/>
              </w:numPr>
              <w:spacing w:after="40"/>
              <w:ind w:left="487" w:hanging="357"/>
              <w:cnfStyle w:val="000000010000" w:firstRow="0" w:lastRow="0" w:firstColumn="0" w:lastColumn="0" w:oddVBand="0" w:evenVBand="0" w:oddHBand="0" w:evenHBand="1" w:firstRowFirstColumn="0" w:firstRowLastColumn="0" w:lastRowFirstColumn="0" w:lastRowLastColumn="0"/>
              <w:rPr>
                <w:rFonts w:eastAsia="Calibri" w:cstheme="minorHAnsi"/>
                <w:sz w:val="20"/>
                <w:szCs w:val="20"/>
              </w:rPr>
            </w:pPr>
            <w:r w:rsidRPr="00AF49E0">
              <w:rPr>
                <w:rFonts w:eastAsia="Calibri" w:cstheme="minorHAnsi"/>
                <w:sz w:val="20"/>
                <w:szCs w:val="20"/>
              </w:rPr>
              <w:t xml:space="preserve">Implement legislative and other changes to the NDIS to improve the experience of participants and restore the original intent of the Scheme, within a broader ecosystem of supports. </w:t>
            </w:r>
          </w:p>
          <w:p w14:paraId="252F40C6" w14:textId="77777777" w:rsidR="005A40B3" w:rsidRPr="00AF49E0" w:rsidRDefault="005A40B3" w:rsidP="003F5EBA">
            <w:pPr>
              <w:pStyle w:val="ListParagraph"/>
              <w:numPr>
                <w:ilvl w:val="0"/>
                <w:numId w:val="105"/>
              </w:numPr>
              <w:spacing w:after="40"/>
              <w:ind w:left="487" w:hanging="357"/>
              <w:cnfStyle w:val="000000010000" w:firstRow="0" w:lastRow="0" w:firstColumn="0" w:lastColumn="0" w:oddVBand="0" w:evenVBand="0" w:oddHBand="0" w:evenHBand="1" w:firstRowFirstColumn="0" w:firstRowLastColumn="0" w:lastRowFirstColumn="0" w:lastRowLastColumn="0"/>
              <w:rPr>
                <w:rFonts w:eastAsia="Calibri" w:cstheme="minorHAnsi"/>
                <w:sz w:val="20"/>
                <w:szCs w:val="20"/>
              </w:rPr>
            </w:pPr>
            <w:r w:rsidRPr="00AF49E0">
              <w:rPr>
                <w:rFonts w:eastAsia="Calibri" w:cstheme="minorHAnsi"/>
                <w:sz w:val="20"/>
                <w:szCs w:val="20"/>
              </w:rPr>
              <w:t xml:space="preserve">Jointly design additional Foundational Supports to be jointly funded through new Federal Funding Agreements, with additional costs split 50-50 between the Commonwealth and jurisdictions. </w:t>
            </w:r>
          </w:p>
          <w:p w14:paraId="20D4BA3B" w14:textId="77777777" w:rsidR="005A40B3" w:rsidRPr="00AF49E0" w:rsidRDefault="005A40B3" w:rsidP="003F5EBA">
            <w:pPr>
              <w:pStyle w:val="ListParagraph"/>
              <w:numPr>
                <w:ilvl w:val="0"/>
                <w:numId w:val="105"/>
              </w:numPr>
              <w:spacing w:after="40"/>
              <w:ind w:left="487" w:hanging="357"/>
              <w:cnfStyle w:val="000000010000" w:firstRow="0" w:lastRow="0" w:firstColumn="0" w:lastColumn="0" w:oddVBand="0" w:evenVBand="0" w:oddHBand="0" w:evenHBand="1" w:firstRowFirstColumn="0" w:firstRowLastColumn="0" w:lastRowFirstColumn="0" w:lastRowLastColumn="0"/>
              <w:rPr>
                <w:rFonts w:eastAsia="Calibri" w:cstheme="minorHAnsi"/>
                <w:sz w:val="20"/>
                <w:szCs w:val="20"/>
              </w:rPr>
            </w:pPr>
            <w:r w:rsidRPr="00AF49E0">
              <w:rPr>
                <w:rFonts w:eastAsia="Calibri" w:cstheme="minorHAnsi"/>
                <w:sz w:val="20"/>
                <w:szCs w:val="20"/>
              </w:rPr>
              <w:t xml:space="preserve">Undertake a targeted review of </w:t>
            </w:r>
            <w:r w:rsidRPr="000715FF">
              <w:rPr>
                <w:rFonts w:eastAsia="Calibri" w:cstheme="minorHAnsi"/>
                <w:i/>
                <w:sz w:val="20"/>
                <w:szCs w:val="20"/>
              </w:rPr>
              <w:t>Australia’s Disability Strategy 2021-31</w:t>
            </w:r>
            <w:r w:rsidRPr="00A83F4E">
              <w:rPr>
                <w:rFonts w:eastAsia="Calibri" w:cstheme="minorHAnsi"/>
                <w:iCs w:val="0"/>
                <w:sz w:val="20"/>
                <w:szCs w:val="20"/>
              </w:rPr>
              <w:t xml:space="preserve"> </w:t>
            </w:r>
            <w:r w:rsidRPr="00AF49E0">
              <w:rPr>
                <w:rFonts w:eastAsia="Calibri" w:cstheme="minorHAnsi"/>
                <w:sz w:val="20"/>
                <w:szCs w:val="20"/>
              </w:rPr>
              <w:t xml:space="preserve">to identify practical process, governance and reporting improvements in response to issues identified in the Disability Royal Commission’s inquiry and final report. </w:t>
            </w:r>
          </w:p>
          <w:p w14:paraId="3D43EB65" w14:textId="4E97A222" w:rsidR="005A40B3" w:rsidRPr="0081226C"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Governments will respond to this recommendation by 31 December 2024, </w:t>
            </w:r>
            <w:r>
              <w:rPr>
                <w:rFonts w:asciiTheme="minorHAnsi" w:hAnsiTheme="minorHAnsi" w:cstheme="minorHAnsi"/>
                <w:sz w:val="20"/>
                <w:szCs w:val="20"/>
              </w:rPr>
              <w:lastRenderedPageBreak/>
              <w:t xml:space="preserve">following further consideration alongside relevant recommendations of the NDIS Review. </w:t>
            </w:r>
            <w:r w:rsidRPr="00651BB6">
              <w:rPr>
                <w:rFonts w:asciiTheme="minorHAnsi" w:hAnsiTheme="minorHAnsi" w:cstheme="minorHAnsi"/>
                <w:sz w:val="20"/>
                <w:szCs w:val="20"/>
              </w:rPr>
              <w:t xml:space="preserve"> </w:t>
            </w:r>
          </w:p>
        </w:tc>
        <w:tc>
          <w:tcPr>
            <w:tcW w:w="1984" w:type="dxa"/>
            <w:gridSpan w:val="2"/>
            <w:tcBorders>
              <w:top w:val="single" w:sz="4" w:space="0" w:color="auto"/>
              <w:bottom w:val="single" w:sz="4" w:space="0" w:color="auto"/>
            </w:tcBorders>
            <w:shd w:val="clear" w:color="auto" w:fill="auto"/>
            <w:vAlign w:val="top"/>
          </w:tcPr>
          <w:p w14:paraId="75A68447" w14:textId="26042469" w:rsidR="005A40B3" w:rsidRPr="005A40B3"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w:t>
            </w:r>
            <w:r w:rsidR="00D2065D">
              <w:rPr>
                <w:rFonts w:asciiTheme="minorHAnsi" w:hAnsiTheme="minorHAnsi"/>
                <w:sz w:val="20"/>
                <w:szCs w:val="20"/>
                <w:lang w:eastAsia="en-AU"/>
              </w:rPr>
              <w:t>People, Sport and Culture</w:t>
            </w:r>
          </w:p>
          <w:p w14:paraId="3F720BDD" w14:textId="77777777" w:rsidR="005A40B3" w:rsidRP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p w14:paraId="1ABD9DD5" w14:textId="79D93FFB" w:rsidR="005A40B3"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Department of the </w:t>
            </w:r>
            <w:r w:rsidR="005A40B3" w:rsidRPr="005A40B3">
              <w:rPr>
                <w:rFonts w:asciiTheme="minorHAnsi" w:hAnsiTheme="minorHAnsi"/>
                <w:sz w:val="20"/>
                <w:szCs w:val="20"/>
                <w:lang w:eastAsia="en-AU"/>
              </w:rPr>
              <w:t>Chief Minister and Cabinet</w:t>
            </w:r>
            <w:r w:rsidR="005A40B3">
              <w:rPr>
                <w:rFonts w:asciiTheme="minorHAnsi" w:hAnsiTheme="minorHAnsi"/>
                <w:b/>
                <w:bCs/>
                <w:sz w:val="20"/>
                <w:szCs w:val="20"/>
                <w:lang w:eastAsia="en-AU"/>
              </w:rPr>
              <w:t xml:space="preserve"> </w:t>
            </w:r>
            <w:r w:rsidR="005A40B3" w:rsidRPr="005A40B3">
              <w:rPr>
                <w:rFonts w:asciiTheme="minorHAnsi" w:hAnsiTheme="minorHAnsi"/>
                <w:sz w:val="20"/>
                <w:szCs w:val="20"/>
                <w:lang w:eastAsia="en-AU"/>
              </w:rPr>
              <w:t>(co-lead)</w:t>
            </w:r>
          </w:p>
        </w:tc>
      </w:tr>
      <w:tr w:rsidR="005A40B3" w:rsidRPr="00E74056" w14:paraId="63F0F7FF" w14:textId="775CBF14"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3" w:type="dxa"/>
            <w:gridSpan w:val="5"/>
            <w:tcBorders>
              <w:top w:val="single" w:sz="4" w:space="0" w:color="auto"/>
              <w:bottom w:val="single" w:sz="4" w:space="0" w:color="auto"/>
            </w:tcBorders>
            <w:shd w:val="clear" w:color="auto" w:fill="C4C4EC" w:themeFill="text1" w:themeFillTint="33"/>
            <w:vAlign w:val="top"/>
          </w:tcPr>
          <w:p w14:paraId="3174ABD6" w14:textId="77777777" w:rsidR="005A40B3" w:rsidRPr="00E74056" w:rsidRDefault="005A40B3" w:rsidP="003F5EBA">
            <w:pPr>
              <w:keepNext/>
              <w:keepLines/>
              <w:rPr>
                <w:rFonts w:asciiTheme="minorHAnsi" w:hAnsiTheme="minorHAnsi"/>
                <w:b/>
                <w:sz w:val="20"/>
                <w:szCs w:val="20"/>
                <w:lang w:eastAsia="en-AU"/>
              </w:rPr>
            </w:pPr>
            <w:r w:rsidRPr="00E74056">
              <w:rPr>
                <w:rFonts w:asciiTheme="minorHAnsi" w:hAnsiTheme="minorHAnsi" w:cstheme="minorHAnsi"/>
                <w:b/>
                <w:sz w:val="20"/>
                <w:szCs w:val="20"/>
              </w:rPr>
              <w:t>Aligning Australia’s Disability Strategy</w:t>
            </w:r>
          </w:p>
        </w:tc>
        <w:tc>
          <w:tcPr>
            <w:tcW w:w="1984" w:type="dxa"/>
            <w:gridSpan w:val="2"/>
            <w:tcBorders>
              <w:top w:val="single" w:sz="4" w:space="0" w:color="auto"/>
              <w:bottom w:val="single" w:sz="4" w:space="0" w:color="auto"/>
            </w:tcBorders>
            <w:shd w:val="clear" w:color="auto" w:fill="C4C4EC" w:themeFill="text1" w:themeFillTint="33"/>
          </w:tcPr>
          <w:p w14:paraId="3C1B6624" w14:textId="77777777" w:rsidR="005A40B3" w:rsidRPr="00E74056"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5A40B3" w:rsidRPr="00E74056" w14:paraId="7B95AD2C" w14:textId="022A40EF" w:rsidTr="00D73A1D">
        <w:trPr>
          <w:gridAfter w:val="1"/>
          <w:cnfStyle w:val="000000010000" w:firstRow="0" w:lastRow="0" w:firstColumn="0" w:lastColumn="0" w:oddVBand="0" w:evenVBand="0" w:oddHBand="0" w:evenHBand="1"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tcBorders>
            <w:shd w:val="clear" w:color="auto" w:fill="auto"/>
            <w:vAlign w:val="top"/>
          </w:tcPr>
          <w:p w14:paraId="2E66E7E0" w14:textId="77777777" w:rsidR="005A40B3" w:rsidRPr="00E74056" w:rsidRDefault="005A40B3" w:rsidP="003F5EBA">
            <w:pPr>
              <w:keepNext/>
              <w:keepLines/>
              <w:rPr>
                <w:rFonts w:asciiTheme="minorHAnsi" w:hAnsiTheme="minorHAnsi" w:cstheme="minorHAnsi"/>
                <w:sz w:val="20"/>
                <w:szCs w:val="20"/>
              </w:rPr>
            </w:pPr>
            <w:r w:rsidRPr="00E74056">
              <w:rPr>
                <w:rFonts w:asciiTheme="minorHAnsi" w:hAnsiTheme="minorHAnsi" w:cstheme="minorHAnsi"/>
                <w:sz w:val="20"/>
                <w:szCs w:val="20"/>
              </w:rPr>
              <w:t>5.2</w:t>
            </w:r>
          </w:p>
        </w:tc>
        <w:tc>
          <w:tcPr>
            <w:tcW w:w="6442" w:type="dxa"/>
            <w:tcBorders>
              <w:top w:val="single" w:sz="4" w:space="0" w:color="auto"/>
              <w:bottom w:val="single" w:sz="4" w:space="0" w:color="auto"/>
            </w:tcBorders>
            <w:shd w:val="clear" w:color="auto" w:fill="auto"/>
            <w:vAlign w:val="top"/>
          </w:tcPr>
          <w:p w14:paraId="3CDA47FA"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Review and update of Australia’s Disability Strategy</w:t>
            </w:r>
          </w:p>
          <w:p w14:paraId="1D08263A"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 xml:space="preserve">The signatories to </w:t>
            </w:r>
            <w:bookmarkStart w:id="20" w:name="_Hlk139530054"/>
            <w:r w:rsidRPr="00E74056">
              <w:rPr>
                <w:rFonts w:asciiTheme="minorHAnsi" w:hAnsiTheme="minorHAnsi" w:cstheme="minorHAnsi"/>
                <w:sz w:val="20"/>
                <w:szCs w:val="20"/>
              </w:rPr>
              <w:t xml:space="preserve">Australia’s Disability Strategy 2021–2031 </w:t>
            </w:r>
            <w:bookmarkEnd w:id="20"/>
            <w:r w:rsidRPr="00E74056">
              <w:rPr>
                <w:rFonts w:asciiTheme="minorHAnsi" w:hAnsiTheme="minorHAnsi" w:cstheme="minorHAnsi"/>
                <w:sz w:val="20"/>
                <w:szCs w:val="20"/>
              </w:rPr>
              <w:t>(ADS) (the Australian Government, state and territory governments and the Australian Local Government Association) should review and update the ADS</w:t>
            </w:r>
            <w:r w:rsidRPr="00E74056">
              <w:rPr>
                <w:rFonts w:asciiTheme="minorHAnsi" w:hAnsiTheme="minorHAnsi" w:cstheme="minorHAnsi"/>
                <w:i/>
                <w:iCs/>
                <w:sz w:val="20"/>
                <w:szCs w:val="20"/>
              </w:rPr>
              <w:t xml:space="preserve"> </w:t>
            </w:r>
            <w:r w:rsidRPr="00E74056">
              <w:rPr>
                <w:rFonts w:asciiTheme="minorHAnsi" w:hAnsiTheme="minorHAnsi" w:cstheme="minorHAnsi"/>
                <w:sz w:val="20"/>
                <w:szCs w:val="20"/>
              </w:rPr>
              <w:t>to ensure it reflects the issues raised and recommendations made by this Royal Commission.</w:t>
            </w:r>
          </w:p>
          <w:p w14:paraId="5CAF41D4"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This review and update should:</w:t>
            </w:r>
          </w:p>
          <w:p w14:paraId="4A7D5C26" w14:textId="77777777" w:rsidR="005A40B3" w:rsidRPr="00E74056"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74056">
              <w:rPr>
                <w:szCs w:val="20"/>
              </w:rPr>
              <w:t>consider the ADS and all its implementation mechanisms, including Targeted Action Plans, Engagement Plan, Outcomes Framework, Guiding Principles, reporting arrangements and Data Improvement Plan</w:t>
            </w:r>
          </w:p>
          <w:p w14:paraId="4644FA7E" w14:textId="77777777" w:rsidR="005A40B3" w:rsidRPr="00E74056"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74056">
              <w:rPr>
                <w:szCs w:val="20"/>
              </w:rPr>
              <w:t>be undertaken in partnership with people with disability and their representative organisations.</w:t>
            </w:r>
          </w:p>
          <w:p w14:paraId="5F4A81B3"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E74056">
              <w:rPr>
                <w:rFonts w:asciiTheme="minorHAnsi" w:hAnsiTheme="minorHAnsi" w:cstheme="minorHAnsi"/>
                <w:sz w:val="20"/>
                <w:szCs w:val="20"/>
              </w:rPr>
              <w:t>An updated ADS should be released by the end of 2024.</w:t>
            </w:r>
          </w:p>
        </w:tc>
        <w:tc>
          <w:tcPr>
            <w:tcW w:w="1843" w:type="dxa"/>
            <w:tcBorders>
              <w:top w:val="single" w:sz="4" w:space="0" w:color="auto"/>
              <w:bottom w:val="single" w:sz="4" w:space="0" w:color="auto"/>
            </w:tcBorders>
            <w:shd w:val="clear" w:color="auto" w:fill="auto"/>
            <w:vAlign w:val="top"/>
          </w:tcPr>
          <w:p w14:paraId="485E8645"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Commonwealth, States and Territories</w:t>
            </w:r>
          </w:p>
        </w:tc>
        <w:tc>
          <w:tcPr>
            <w:tcW w:w="4395" w:type="dxa"/>
            <w:tcBorders>
              <w:top w:val="single" w:sz="4" w:space="0" w:color="auto"/>
              <w:bottom w:val="single" w:sz="4" w:space="0" w:color="auto"/>
            </w:tcBorders>
            <w:shd w:val="clear" w:color="auto" w:fill="auto"/>
            <w:vAlign w:val="top"/>
          </w:tcPr>
          <w:p w14:paraId="7945D76C" w14:textId="26417050" w:rsidR="005A40B3" w:rsidRPr="00E727D9"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727D9">
              <w:rPr>
                <w:rFonts w:asciiTheme="minorHAnsi" w:hAnsiTheme="minorHAnsi"/>
                <w:b/>
                <w:bCs/>
                <w:sz w:val="20"/>
                <w:szCs w:val="20"/>
                <w:lang w:eastAsia="en-AU"/>
              </w:rPr>
              <w:t>Accept</w:t>
            </w:r>
          </w:p>
          <w:p w14:paraId="072A24D0" w14:textId="411E5747" w:rsidR="005A40B3" w:rsidRPr="00E727D9"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lang w:eastAsia="en-AU"/>
              </w:rPr>
            </w:pPr>
            <w:r w:rsidRPr="00E727D9">
              <w:rPr>
                <w:rFonts w:asciiTheme="minorHAnsi" w:hAnsiTheme="minorHAnsi" w:cstheme="minorHAnsi"/>
                <w:sz w:val="20"/>
                <w:szCs w:val="20"/>
              </w:rPr>
              <w:t xml:space="preserve">The Australian Government, state and territory governments, and the Australian Local Government Association have commenced a focused review of </w:t>
            </w:r>
            <w:r w:rsidRPr="00E727D9">
              <w:rPr>
                <w:rFonts w:asciiTheme="minorHAnsi" w:hAnsiTheme="minorHAnsi" w:cstheme="minorHAnsi"/>
                <w:i/>
                <w:iCs/>
                <w:sz w:val="20"/>
                <w:szCs w:val="20"/>
              </w:rPr>
              <w:t>Australia’s Disability Strategy 2021-31</w:t>
            </w:r>
            <w:r w:rsidRPr="00E727D9">
              <w:rPr>
                <w:rFonts w:asciiTheme="minorHAnsi" w:hAnsiTheme="minorHAnsi" w:cstheme="minorHAnsi"/>
                <w:sz w:val="20"/>
                <w:szCs w:val="20"/>
              </w:rPr>
              <w:t xml:space="preserve"> (ADS Review) to consider the issues raised in the Disability Royal Commission and to take account of feedback from the first two years of </w:t>
            </w:r>
            <w:r w:rsidRPr="00E727D9">
              <w:rPr>
                <w:rFonts w:asciiTheme="minorHAnsi" w:hAnsiTheme="minorHAnsi" w:cstheme="minorHAnsi"/>
                <w:i/>
                <w:iCs/>
                <w:sz w:val="20"/>
                <w:szCs w:val="20"/>
              </w:rPr>
              <w:t>Australia’s Disability Strategy 2021-31</w:t>
            </w:r>
            <w:r w:rsidRPr="00E727D9">
              <w:rPr>
                <w:rFonts w:asciiTheme="minorHAnsi" w:hAnsiTheme="minorHAnsi" w:cstheme="minorHAnsi"/>
                <w:sz w:val="20"/>
                <w:szCs w:val="20"/>
              </w:rPr>
              <w:t xml:space="preserve"> implementation.</w:t>
            </w:r>
          </w:p>
          <w:p w14:paraId="6CF0342E" w14:textId="1F8B6A39" w:rsidR="005A40B3" w:rsidRPr="00E727D9"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27D9">
              <w:rPr>
                <w:rFonts w:asciiTheme="minorHAnsi" w:hAnsiTheme="minorHAnsi" w:cstheme="minorHAnsi"/>
                <w:sz w:val="20"/>
                <w:szCs w:val="20"/>
              </w:rPr>
              <w:t xml:space="preserve">The </w:t>
            </w:r>
            <w:r>
              <w:rPr>
                <w:rFonts w:asciiTheme="minorHAnsi" w:hAnsiTheme="minorHAnsi" w:cstheme="minorHAnsi"/>
                <w:sz w:val="20"/>
                <w:szCs w:val="20"/>
              </w:rPr>
              <w:t>r</w:t>
            </w:r>
            <w:r w:rsidRPr="00E727D9">
              <w:rPr>
                <w:rFonts w:asciiTheme="minorHAnsi" w:hAnsiTheme="minorHAnsi" w:cstheme="minorHAnsi"/>
                <w:sz w:val="20"/>
                <w:szCs w:val="20"/>
              </w:rPr>
              <w:t xml:space="preserve">eview is being undertaken with the active involvement of the Australia’s Disability Strategy Advisory Council and will consider the </w:t>
            </w:r>
            <w:r w:rsidRPr="00E727D9">
              <w:rPr>
                <w:rFonts w:asciiTheme="minorHAnsi" w:hAnsiTheme="minorHAnsi" w:cstheme="minorHAnsi"/>
                <w:i/>
                <w:iCs/>
                <w:sz w:val="20"/>
                <w:szCs w:val="20"/>
              </w:rPr>
              <w:t>Australia’s Disability Strategy 2021-31</w:t>
            </w:r>
            <w:r w:rsidRPr="00E727D9">
              <w:rPr>
                <w:rFonts w:asciiTheme="minorHAnsi" w:hAnsiTheme="minorHAnsi" w:cstheme="minorHAnsi"/>
                <w:sz w:val="20"/>
                <w:szCs w:val="20"/>
              </w:rPr>
              <w:t xml:space="preserve"> and its artefacts and processes, including Targeted Actions Plans (concluding and new). It will focus on identifying practical process, governance and reporting improvements, and addressing key gaps or missing elements. </w:t>
            </w:r>
          </w:p>
          <w:p w14:paraId="560EA925" w14:textId="2A33E48B" w:rsidR="005A40B3" w:rsidRPr="00E727D9"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27D9">
              <w:rPr>
                <w:rFonts w:asciiTheme="minorHAnsi" w:hAnsiTheme="minorHAnsi" w:cstheme="minorHAnsi"/>
                <w:sz w:val="20"/>
                <w:szCs w:val="20"/>
              </w:rPr>
              <w:t xml:space="preserve">The review will inform the publication of changes to </w:t>
            </w:r>
            <w:r w:rsidRPr="00E727D9">
              <w:rPr>
                <w:rFonts w:asciiTheme="minorHAnsi" w:hAnsiTheme="minorHAnsi" w:cstheme="minorHAnsi"/>
                <w:i/>
                <w:iCs/>
                <w:sz w:val="20"/>
                <w:szCs w:val="20"/>
              </w:rPr>
              <w:t>Australia’s Disability Strategy 2021-31</w:t>
            </w:r>
            <w:r w:rsidRPr="00E727D9">
              <w:rPr>
                <w:rFonts w:asciiTheme="minorHAnsi" w:hAnsiTheme="minorHAnsi" w:cstheme="minorHAnsi"/>
                <w:sz w:val="20"/>
                <w:szCs w:val="20"/>
              </w:rPr>
              <w:t xml:space="preserve"> and implementation processes before the end of 2024. </w:t>
            </w:r>
          </w:p>
          <w:p w14:paraId="07665348" w14:textId="52101ECE" w:rsidR="005A40B3" w:rsidRPr="00B2451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727D9">
              <w:rPr>
                <w:rFonts w:asciiTheme="minorHAnsi" w:hAnsiTheme="minorHAnsi" w:cstheme="minorHAnsi"/>
                <w:sz w:val="20"/>
                <w:szCs w:val="20"/>
              </w:rPr>
              <w:t xml:space="preserve">A separate major evaluation of </w:t>
            </w:r>
            <w:r w:rsidRPr="00E727D9">
              <w:rPr>
                <w:rFonts w:asciiTheme="minorHAnsi" w:hAnsiTheme="minorHAnsi" w:cstheme="minorHAnsi"/>
                <w:i/>
                <w:iCs/>
                <w:sz w:val="20"/>
                <w:szCs w:val="20"/>
              </w:rPr>
              <w:t>Australia’s Disability Strategy 2021-31</w:t>
            </w:r>
            <w:r w:rsidRPr="00E727D9">
              <w:rPr>
                <w:rFonts w:asciiTheme="minorHAnsi" w:hAnsiTheme="minorHAnsi" w:cstheme="minorHAnsi"/>
                <w:sz w:val="20"/>
                <w:szCs w:val="20"/>
              </w:rPr>
              <w:t>, focussed on outcomes, is due to commence in 2025 and be completed in 2026.</w:t>
            </w:r>
          </w:p>
        </w:tc>
        <w:tc>
          <w:tcPr>
            <w:tcW w:w="1984" w:type="dxa"/>
            <w:gridSpan w:val="2"/>
            <w:tcBorders>
              <w:top w:val="single" w:sz="4" w:space="0" w:color="auto"/>
              <w:bottom w:val="single" w:sz="4" w:space="0" w:color="auto"/>
            </w:tcBorders>
            <w:shd w:val="clear" w:color="auto" w:fill="auto"/>
            <w:vAlign w:val="top"/>
          </w:tcPr>
          <w:p w14:paraId="2A09B9BD" w14:textId="3C2C14FB" w:rsidR="005A40B3" w:rsidRPr="005A40B3"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D2065D">
              <w:rPr>
                <w:rFonts w:asciiTheme="minorHAnsi" w:hAnsiTheme="minorHAnsi"/>
                <w:sz w:val="20"/>
                <w:szCs w:val="20"/>
                <w:lang w:eastAsia="en-AU"/>
              </w:rPr>
              <w:t>People, Sport and Culture</w:t>
            </w:r>
          </w:p>
        </w:tc>
      </w:tr>
    </w:tbl>
    <w:p w14:paraId="2F11D9EB" w14:textId="77777777" w:rsidR="006A6948" w:rsidRDefault="006A6948" w:rsidP="003F5EBA">
      <w:r>
        <w:br w:type="page"/>
      </w:r>
    </w:p>
    <w:tbl>
      <w:tblPr>
        <w:tblStyle w:val="NTGtable1"/>
        <w:tblW w:w="15304" w:type="dxa"/>
        <w:tblLook w:val="04A0" w:firstRow="1" w:lastRow="0" w:firstColumn="1" w:lastColumn="0" w:noHBand="0" w:noVBand="1"/>
      </w:tblPr>
      <w:tblGrid>
        <w:gridCol w:w="632"/>
        <w:gridCol w:w="6451"/>
        <w:gridCol w:w="1843"/>
        <w:gridCol w:w="4394"/>
        <w:gridCol w:w="1984"/>
      </w:tblGrid>
      <w:tr w:rsidR="005A40B3" w:rsidRPr="00E74056" w14:paraId="7317919A" w14:textId="38F7BDBB" w:rsidTr="005A40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20" w:type="dxa"/>
            <w:gridSpan w:val="4"/>
            <w:tcBorders>
              <w:top w:val="single" w:sz="4" w:space="0" w:color="auto"/>
              <w:bottom w:val="single" w:sz="4" w:space="0" w:color="auto"/>
            </w:tcBorders>
            <w:shd w:val="clear" w:color="auto" w:fill="C4C4EC" w:themeFill="text1" w:themeFillTint="33"/>
            <w:vAlign w:val="top"/>
          </w:tcPr>
          <w:p w14:paraId="38215DC8" w14:textId="4F7AA4D2" w:rsidR="005A40B3" w:rsidRPr="00E74056" w:rsidRDefault="005A40B3" w:rsidP="003F5EBA">
            <w:pPr>
              <w:keepNext/>
              <w:keepLines/>
              <w:rPr>
                <w:rFonts w:asciiTheme="minorHAnsi" w:hAnsiTheme="minorHAnsi"/>
                <w:b w:val="0"/>
                <w:sz w:val="20"/>
                <w:szCs w:val="20"/>
                <w:lang w:eastAsia="en-AU"/>
              </w:rPr>
            </w:pPr>
            <w:r w:rsidRPr="00E74056">
              <w:rPr>
                <w:rFonts w:asciiTheme="minorHAnsi" w:hAnsiTheme="minorHAnsi" w:cstheme="minorHAnsi"/>
                <w:sz w:val="20"/>
                <w:szCs w:val="20"/>
              </w:rPr>
              <w:lastRenderedPageBreak/>
              <w:t>State and territory governments disability strategies and plans</w:t>
            </w:r>
          </w:p>
        </w:tc>
        <w:tc>
          <w:tcPr>
            <w:tcW w:w="1984" w:type="dxa"/>
            <w:tcBorders>
              <w:top w:val="single" w:sz="4" w:space="0" w:color="auto"/>
              <w:bottom w:val="single" w:sz="4" w:space="0" w:color="auto"/>
            </w:tcBorders>
            <w:shd w:val="clear" w:color="auto" w:fill="C4C4EC" w:themeFill="text1" w:themeFillTint="33"/>
          </w:tcPr>
          <w:p w14:paraId="133692E4" w14:textId="77777777" w:rsidR="005A40B3" w:rsidRPr="00E74056" w:rsidRDefault="005A40B3" w:rsidP="003F5EBA">
            <w:pPr>
              <w:keepNext/>
              <w:keepLine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5A40B3" w:rsidRPr="00E74056" w14:paraId="58FF885C" w14:textId="2FADF425"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bottom w:val="single" w:sz="4" w:space="0" w:color="auto"/>
            </w:tcBorders>
            <w:shd w:val="clear" w:color="auto" w:fill="auto"/>
            <w:vAlign w:val="top"/>
          </w:tcPr>
          <w:p w14:paraId="6A39B9E1" w14:textId="77777777" w:rsidR="005A40B3" w:rsidRPr="00E74056" w:rsidRDefault="005A40B3" w:rsidP="003F5EBA">
            <w:pPr>
              <w:keepNext/>
              <w:keepLines/>
              <w:rPr>
                <w:rFonts w:asciiTheme="minorHAnsi" w:hAnsiTheme="minorHAnsi" w:cstheme="minorHAnsi"/>
                <w:sz w:val="20"/>
                <w:szCs w:val="20"/>
              </w:rPr>
            </w:pPr>
            <w:r w:rsidRPr="00E74056">
              <w:rPr>
                <w:rFonts w:asciiTheme="minorHAnsi" w:hAnsiTheme="minorHAnsi" w:cstheme="minorHAnsi"/>
                <w:sz w:val="20"/>
                <w:szCs w:val="20"/>
              </w:rPr>
              <w:t>5.3</w:t>
            </w:r>
          </w:p>
        </w:tc>
        <w:tc>
          <w:tcPr>
            <w:tcW w:w="6451" w:type="dxa"/>
            <w:tcBorders>
              <w:top w:val="single" w:sz="4" w:space="0" w:color="auto"/>
              <w:bottom w:val="single" w:sz="4" w:space="0" w:color="auto"/>
            </w:tcBorders>
            <w:shd w:val="clear" w:color="auto" w:fill="auto"/>
            <w:vAlign w:val="top"/>
          </w:tcPr>
          <w:p w14:paraId="439CCD2C"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Review and update of disability strategies and plans</w:t>
            </w:r>
          </w:p>
          <w:p w14:paraId="7177E20E"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State and territory governments should review and update their disability strategies and plans to ensure they reflect the issues raised and recommendations made by this Royal Commission.</w:t>
            </w:r>
          </w:p>
          <w:p w14:paraId="1F282175"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These reviews and updates should:</w:t>
            </w:r>
          </w:p>
          <w:p w14:paraId="61984E68"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consider how these strategies and plans align with Australia’s Disability Strategy 2021–2031, including outcomes of Recommendation 5.2</w:t>
            </w:r>
          </w:p>
          <w:p w14:paraId="2B04E1DF"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be undertaken in partnership with people with disability and their representative organisations.</w:t>
            </w:r>
          </w:p>
          <w:p w14:paraId="7559E5AD"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reviews and updates should be completed by mid-2025.</w:t>
            </w:r>
          </w:p>
        </w:tc>
        <w:tc>
          <w:tcPr>
            <w:tcW w:w="1843" w:type="dxa"/>
            <w:tcBorders>
              <w:top w:val="single" w:sz="4" w:space="0" w:color="auto"/>
              <w:bottom w:val="single" w:sz="4" w:space="0" w:color="auto"/>
            </w:tcBorders>
            <w:shd w:val="clear" w:color="auto" w:fill="auto"/>
            <w:vAlign w:val="top"/>
          </w:tcPr>
          <w:p w14:paraId="14CD0A7F"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States and Territories</w:t>
            </w:r>
          </w:p>
        </w:tc>
        <w:tc>
          <w:tcPr>
            <w:tcW w:w="4394" w:type="dxa"/>
            <w:tcBorders>
              <w:top w:val="single" w:sz="4" w:space="0" w:color="auto"/>
              <w:bottom w:val="single" w:sz="4" w:space="0" w:color="auto"/>
            </w:tcBorders>
            <w:shd w:val="clear" w:color="auto" w:fill="auto"/>
            <w:vAlign w:val="top"/>
          </w:tcPr>
          <w:p w14:paraId="0317A4BD"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73A2B">
              <w:rPr>
                <w:rFonts w:asciiTheme="minorHAnsi" w:hAnsiTheme="minorHAnsi"/>
                <w:b/>
                <w:bCs/>
                <w:sz w:val="20"/>
                <w:szCs w:val="20"/>
                <w:lang w:eastAsia="en-AU"/>
              </w:rPr>
              <w:t>Accept in principle</w:t>
            </w:r>
          </w:p>
          <w:p w14:paraId="4CD483EC"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Disability Strategy 2022-2032 is being implemented through the first 3-year Action Plan 2022-2025. As part of the Northern Territory’s review of the action plan in 2025, consideration will be given to the recommendations of the Disability Royal Commission. </w:t>
            </w:r>
          </w:p>
          <w:p w14:paraId="19186C4D" w14:textId="0FACED1B" w:rsidR="00726DDD" w:rsidRPr="0081226C" w:rsidRDefault="00726DD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The development of the next Action Plan 2025-2027 will be informed by engagement and consultation with people with disability, their families, carers, disability organisations and NT Government agencies.</w:t>
            </w:r>
          </w:p>
        </w:tc>
        <w:tc>
          <w:tcPr>
            <w:tcW w:w="1984" w:type="dxa"/>
            <w:tcBorders>
              <w:top w:val="single" w:sz="4" w:space="0" w:color="auto"/>
              <w:bottom w:val="single" w:sz="4" w:space="0" w:color="auto"/>
            </w:tcBorders>
            <w:vAlign w:val="top"/>
          </w:tcPr>
          <w:p w14:paraId="275CC889" w14:textId="0E6AC906" w:rsidR="000D7CFD" w:rsidRPr="005A40B3"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D2065D">
              <w:rPr>
                <w:rFonts w:asciiTheme="minorHAnsi" w:hAnsiTheme="minorHAnsi"/>
                <w:sz w:val="20"/>
                <w:szCs w:val="20"/>
                <w:lang w:eastAsia="en-AU"/>
              </w:rPr>
              <w:t>People, Sport and Culture</w:t>
            </w:r>
          </w:p>
          <w:p w14:paraId="3F7BF593" w14:textId="3A74A14D" w:rsidR="005A40B3" w:rsidRP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r>
      <w:tr w:rsidR="005A40B3" w:rsidRPr="00E74056" w14:paraId="679E1F68" w14:textId="1188E2D8"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single" w:sz="4" w:space="0" w:color="auto"/>
            </w:tcBorders>
            <w:shd w:val="clear" w:color="auto" w:fill="C4C4EC" w:themeFill="text1" w:themeFillTint="33"/>
            <w:vAlign w:val="top"/>
          </w:tcPr>
          <w:p w14:paraId="5E1F08B6" w14:textId="77777777" w:rsidR="005A40B3" w:rsidRPr="00E74056" w:rsidRDefault="005A40B3" w:rsidP="003F5EBA">
            <w:pPr>
              <w:rPr>
                <w:rFonts w:asciiTheme="minorHAnsi" w:hAnsiTheme="minorHAnsi"/>
                <w:b/>
                <w:sz w:val="20"/>
                <w:szCs w:val="20"/>
                <w:lang w:eastAsia="en-AU"/>
              </w:rPr>
            </w:pPr>
            <w:r w:rsidRPr="00E74056">
              <w:rPr>
                <w:rFonts w:asciiTheme="minorHAnsi" w:hAnsiTheme="minorHAnsi" w:cstheme="minorHAnsi"/>
                <w:b/>
                <w:sz w:val="20"/>
                <w:szCs w:val="20"/>
              </w:rPr>
              <w:t>National agreements and strategies</w:t>
            </w:r>
          </w:p>
        </w:tc>
        <w:tc>
          <w:tcPr>
            <w:tcW w:w="1984" w:type="dxa"/>
            <w:tcBorders>
              <w:top w:val="single" w:sz="4" w:space="0" w:color="auto"/>
              <w:bottom w:val="single" w:sz="4" w:space="0" w:color="auto"/>
            </w:tcBorders>
            <w:shd w:val="clear" w:color="auto" w:fill="C4C4EC" w:themeFill="text1" w:themeFillTint="33"/>
          </w:tcPr>
          <w:p w14:paraId="4B733529"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5A40B3" w:rsidRPr="00E74056" w14:paraId="4693D4BF" w14:textId="1DCB44AE"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bottom w:val="single" w:sz="4" w:space="0" w:color="auto"/>
            </w:tcBorders>
            <w:shd w:val="clear" w:color="auto" w:fill="auto"/>
            <w:vAlign w:val="top"/>
          </w:tcPr>
          <w:p w14:paraId="3827CB33" w14:textId="77777777" w:rsidR="005A40B3" w:rsidRPr="00E74056" w:rsidRDefault="005A40B3" w:rsidP="003F5EBA">
            <w:pPr>
              <w:rPr>
                <w:rFonts w:asciiTheme="minorHAnsi" w:hAnsiTheme="minorHAnsi" w:cstheme="minorHAnsi"/>
                <w:sz w:val="20"/>
                <w:szCs w:val="20"/>
              </w:rPr>
            </w:pPr>
            <w:r w:rsidRPr="00E74056">
              <w:rPr>
                <w:rFonts w:asciiTheme="minorHAnsi" w:hAnsiTheme="minorHAnsi" w:cstheme="minorHAnsi"/>
                <w:sz w:val="20"/>
                <w:szCs w:val="20"/>
              </w:rPr>
              <w:t>5.4</w:t>
            </w:r>
          </w:p>
        </w:tc>
        <w:tc>
          <w:tcPr>
            <w:tcW w:w="6451" w:type="dxa"/>
            <w:tcBorders>
              <w:top w:val="single" w:sz="4" w:space="0" w:color="auto"/>
              <w:bottom w:val="single" w:sz="4" w:space="0" w:color="auto"/>
            </w:tcBorders>
            <w:shd w:val="clear" w:color="auto" w:fill="auto"/>
            <w:vAlign w:val="top"/>
          </w:tcPr>
          <w:p w14:paraId="69AB2503"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 xml:space="preserve">Review of </w:t>
            </w:r>
            <w:r w:rsidRPr="007C1D6C">
              <w:rPr>
                <w:rFonts w:asciiTheme="minorHAnsi" w:hAnsiTheme="minorHAnsi"/>
                <w:b/>
                <w:bCs/>
                <w:sz w:val="20"/>
                <w:szCs w:val="20"/>
                <w:lang w:eastAsia="en-AU"/>
              </w:rPr>
              <w:t>national</w:t>
            </w:r>
            <w:r w:rsidRPr="00E74056">
              <w:rPr>
                <w:rFonts w:asciiTheme="minorHAnsi" w:hAnsiTheme="minorHAnsi" w:cstheme="minorHAnsi"/>
                <w:b/>
                <w:sz w:val="20"/>
                <w:szCs w:val="20"/>
              </w:rPr>
              <w:t xml:space="preserve"> agreements, strategies and plans</w:t>
            </w:r>
          </w:p>
          <w:p w14:paraId="65B7DAD9" w14:textId="347C867B"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Australian Government and state and territory governments should review national agreements, strategies and plans that affect people with disability. This work should be undertaken through the Disability Reform Ministerial Council in conjunction with other ministerial councils.</w:t>
            </w:r>
          </w:p>
          <w:p w14:paraId="5953B336"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Reviews should consider:</w:t>
            </w:r>
          </w:p>
          <w:p w14:paraId="7B0F0C89"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the alignment of national agreements, strategies and plans with Australia’s Disability Strategy 2021–2031</w:t>
            </w:r>
          </w:p>
          <w:p w14:paraId="0B60CF85"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how funding allocations should recognise the needs and rights of people with disability</w:t>
            </w:r>
          </w:p>
          <w:p w14:paraId="1C05DC96"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the inclusion of specific outcome measures related to people with disability</w:t>
            </w:r>
          </w:p>
          <w:p w14:paraId="27EC33F8"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the development of specific action plans relating to people with disability.</w:t>
            </w:r>
          </w:p>
          <w:p w14:paraId="2B9283E4"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National agreements that should be reviewed include the:</w:t>
            </w:r>
          </w:p>
          <w:p w14:paraId="2EDA90A7"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National Agreement on Closing the Gap</w:t>
            </w:r>
          </w:p>
          <w:p w14:paraId="11EC33CF"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National Housing and Homelessness Agreement</w:t>
            </w:r>
          </w:p>
          <w:p w14:paraId="2D8C3736"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National School Reform Agreement</w:t>
            </w:r>
          </w:p>
          <w:p w14:paraId="772ED021"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lastRenderedPageBreak/>
              <w:t>National Health Reform Agreement</w:t>
            </w:r>
          </w:p>
          <w:p w14:paraId="59F3870F"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National Mental Health and Suicide Prevention Agreement</w:t>
            </w:r>
          </w:p>
          <w:p w14:paraId="6E913B10"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National Agreement for Skills and Workforce Development.</w:t>
            </w:r>
          </w:p>
          <w:p w14:paraId="5493D53D"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Other national agreements, strategies and plans to be reviewed should include, but not be limited to, those relating to:</w:t>
            </w:r>
          </w:p>
          <w:p w14:paraId="46686BE3"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emergency management, such as those for pandemics and natural disasters</w:t>
            </w:r>
          </w:p>
          <w:p w14:paraId="2EFFBE6E"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children and young people, such as the National Framework for Protecting Australia’s Children 2021–2031</w:t>
            </w:r>
          </w:p>
          <w:p w14:paraId="24394912"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employment, education, training and skills, such as the National Workforce Strategy 2022–2027</w:t>
            </w:r>
          </w:p>
          <w:p w14:paraId="44B4F97A"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legal support, such as the National Legal Assistance Partnership 2020–2025</w:t>
            </w:r>
          </w:p>
          <w:p w14:paraId="6DD3912A"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health services, such as those for preventative health, community health, and mental health</w:t>
            </w:r>
          </w:p>
          <w:p w14:paraId="6874DBE9"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family and sexual violence, such as the National Plan to End Violence against Women and Children 2022–2032.</w:t>
            </w:r>
          </w:p>
          <w:p w14:paraId="662569F6" w14:textId="5FEAE79C"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reviews of current agreements, strategies and plans should be completed by the end of 2025.</w:t>
            </w:r>
          </w:p>
        </w:tc>
        <w:tc>
          <w:tcPr>
            <w:tcW w:w="1843" w:type="dxa"/>
            <w:tcBorders>
              <w:top w:val="single" w:sz="4" w:space="0" w:color="auto"/>
              <w:bottom w:val="single" w:sz="4" w:space="0" w:color="auto"/>
            </w:tcBorders>
            <w:shd w:val="clear" w:color="auto" w:fill="auto"/>
            <w:vAlign w:val="top"/>
          </w:tcPr>
          <w:p w14:paraId="445EE6EC"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lastRenderedPageBreak/>
              <w:t>Commonwealth, States and Territories</w:t>
            </w:r>
          </w:p>
        </w:tc>
        <w:tc>
          <w:tcPr>
            <w:tcW w:w="4394" w:type="dxa"/>
            <w:tcBorders>
              <w:top w:val="single" w:sz="4" w:space="0" w:color="auto"/>
              <w:bottom w:val="single" w:sz="4" w:space="0" w:color="auto"/>
            </w:tcBorders>
            <w:shd w:val="clear" w:color="auto" w:fill="auto"/>
            <w:vAlign w:val="top"/>
          </w:tcPr>
          <w:p w14:paraId="35092787" w14:textId="77777777" w:rsidR="005A40B3" w:rsidRPr="00E727D9"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727D9">
              <w:rPr>
                <w:rFonts w:asciiTheme="minorHAnsi" w:hAnsiTheme="minorHAnsi"/>
                <w:b/>
                <w:bCs/>
                <w:sz w:val="20"/>
                <w:szCs w:val="20"/>
                <w:lang w:eastAsia="en-AU"/>
              </w:rPr>
              <w:t>Accept in principle</w:t>
            </w:r>
          </w:p>
          <w:p w14:paraId="3C70A664" w14:textId="26E32913" w:rsidR="005A40B3" w:rsidRPr="00E727D9" w:rsidRDefault="005A40B3"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27D9">
              <w:rPr>
                <w:rFonts w:cstheme="minorHAnsi"/>
                <w:sz w:val="20"/>
                <w:szCs w:val="20"/>
              </w:rPr>
              <w:t xml:space="preserve">The Australian Government and state and territory governments are committed to ensuring national agreements, strategies and plans support an inclusive Australian society that ensures people with disability can fulfil their potential as equal members of the community, consistent with the vision and purpose of </w:t>
            </w:r>
            <w:r w:rsidRPr="00E727D9">
              <w:rPr>
                <w:rFonts w:cstheme="minorHAnsi"/>
                <w:i/>
                <w:iCs/>
                <w:sz w:val="20"/>
                <w:szCs w:val="20"/>
              </w:rPr>
              <w:t>Australia’s Disability Strategy 2021-</w:t>
            </w:r>
            <w:r>
              <w:rPr>
                <w:rFonts w:cstheme="minorHAnsi"/>
                <w:i/>
                <w:iCs/>
                <w:sz w:val="20"/>
                <w:szCs w:val="20"/>
              </w:rPr>
              <w:t>20</w:t>
            </w:r>
            <w:r w:rsidRPr="00E727D9">
              <w:rPr>
                <w:rFonts w:cstheme="minorHAnsi"/>
                <w:i/>
                <w:iCs/>
                <w:sz w:val="20"/>
                <w:szCs w:val="20"/>
              </w:rPr>
              <w:t>31</w:t>
            </w:r>
            <w:r w:rsidRPr="00E727D9">
              <w:rPr>
                <w:rFonts w:cstheme="minorHAnsi"/>
                <w:sz w:val="20"/>
                <w:szCs w:val="20"/>
              </w:rPr>
              <w:t xml:space="preserve"> and responsibilities under the United Nations </w:t>
            </w:r>
            <w:r w:rsidRPr="00CC6975">
              <w:rPr>
                <w:rFonts w:cstheme="minorHAnsi"/>
                <w:i/>
                <w:iCs/>
                <w:sz w:val="20"/>
                <w:szCs w:val="20"/>
              </w:rPr>
              <w:t>Convention on the Rights of Persons with Disabilities</w:t>
            </w:r>
            <w:r w:rsidRPr="00E727D9">
              <w:rPr>
                <w:rFonts w:cstheme="minorHAnsi"/>
                <w:sz w:val="20"/>
                <w:szCs w:val="20"/>
              </w:rPr>
              <w:t>.</w:t>
            </w:r>
          </w:p>
          <w:p w14:paraId="48AC12C9" w14:textId="77777777" w:rsidR="005A40B3" w:rsidRPr="00E727D9" w:rsidRDefault="005A40B3"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27D9">
              <w:rPr>
                <w:rFonts w:cstheme="minorHAnsi"/>
                <w:sz w:val="20"/>
                <w:szCs w:val="20"/>
              </w:rPr>
              <w:t>These considerations will be incorporated into future reviews of relevant agreements, strategies and plans as they become due for renegotiation. This will be considered through the respective governance mechanisms and structures for each agreement, in consultation with disability portfolios.</w:t>
            </w:r>
          </w:p>
          <w:p w14:paraId="0C59754D" w14:textId="77777777" w:rsidR="005A40B3" w:rsidRDefault="005A40B3"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27D9">
              <w:rPr>
                <w:rFonts w:cstheme="minorHAnsi"/>
                <w:sz w:val="20"/>
                <w:szCs w:val="20"/>
              </w:rPr>
              <w:lastRenderedPageBreak/>
              <w:t xml:space="preserve">Given the scope and complexity of reviewing these agreements, flexibility for delivery timeframes will be required in undertaking this action.  </w:t>
            </w:r>
          </w:p>
          <w:p w14:paraId="317A9430" w14:textId="23D37B72" w:rsidR="005A40B3" w:rsidRPr="00050F79" w:rsidRDefault="005A40B3"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727D9">
              <w:rPr>
                <w:rFonts w:cstheme="minorHAnsi"/>
                <w:sz w:val="20"/>
                <w:szCs w:val="20"/>
              </w:rPr>
              <w:t xml:space="preserve">Through a targeted review in 2024, governments will also consider how </w:t>
            </w:r>
            <w:r w:rsidRPr="00E727D9">
              <w:rPr>
                <w:rFonts w:cstheme="minorHAnsi"/>
                <w:i/>
                <w:iCs/>
                <w:sz w:val="20"/>
                <w:szCs w:val="20"/>
              </w:rPr>
              <w:t>Australia’s Disability Strategy 2021-</w:t>
            </w:r>
            <w:r>
              <w:rPr>
                <w:rFonts w:cstheme="minorHAnsi"/>
                <w:i/>
                <w:iCs/>
                <w:sz w:val="20"/>
                <w:szCs w:val="20"/>
              </w:rPr>
              <w:t>20</w:t>
            </w:r>
            <w:r w:rsidRPr="00E727D9">
              <w:rPr>
                <w:rFonts w:cstheme="minorHAnsi"/>
                <w:i/>
                <w:iCs/>
                <w:sz w:val="20"/>
                <w:szCs w:val="20"/>
              </w:rPr>
              <w:t>31</w:t>
            </w:r>
            <w:r w:rsidRPr="00E727D9">
              <w:rPr>
                <w:rFonts w:cstheme="minorHAnsi"/>
                <w:sz w:val="20"/>
                <w:szCs w:val="20"/>
              </w:rPr>
              <w:t xml:space="preserve"> can be improved to more effectively drive work towards a more inclusive society across all portfolios (see recommendation 5.</w:t>
            </w:r>
            <w:r>
              <w:rPr>
                <w:rFonts w:cstheme="minorHAnsi"/>
                <w:sz w:val="20"/>
                <w:szCs w:val="20"/>
              </w:rPr>
              <w:t>2</w:t>
            </w:r>
            <w:r w:rsidRPr="00E727D9">
              <w:rPr>
                <w:rFonts w:cstheme="minorHAnsi"/>
                <w:sz w:val="20"/>
                <w:szCs w:val="20"/>
              </w:rPr>
              <w:t xml:space="preserve">). </w:t>
            </w:r>
          </w:p>
        </w:tc>
        <w:tc>
          <w:tcPr>
            <w:tcW w:w="1984" w:type="dxa"/>
            <w:tcBorders>
              <w:top w:val="single" w:sz="4" w:space="0" w:color="auto"/>
              <w:bottom w:val="single" w:sz="4" w:space="0" w:color="auto"/>
            </w:tcBorders>
            <w:shd w:val="clear" w:color="auto" w:fill="auto"/>
            <w:vAlign w:val="top"/>
          </w:tcPr>
          <w:p w14:paraId="41EADB51" w14:textId="6D45BA82" w:rsidR="005A40B3" w:rsidRPr="005A40B3"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w:t>
            </w:r>
            <w:r w:rsidR="00D2065D">
              <w:rPr>
                <w:rFonts w:asciiTheme="minorHAnsi" w:hAnsiTheme="minorHAnsi"/>
                <w:sz w:val="20"/>
                <w:szCs w:val="20"/>
                <w:lang w:eastAsia="en-AU"/>
              </w:rPr>
              <w:t>People, Sport and Culture</w:t>
            </w:r>
          </w:p>
          <w:p w14:paraId="69EC928E" w14:textId="77777777" w:rsidR="005A40B3" w:rsidRP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1A169870" w14:textId="08A06CCF" w:rsidR="005A40B3" w:rsidRPr="00E727D9"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Department of the </w:t>
            </w:r>
            <w:r w:rsidR="005A40B3" w:rsidRPr="005A40B3">
              <w:rPr>
                <w:rFonts w:asciiTheme="minorHAnsi" w:hAnsiTheme="minorHAnsi"/>
                <w:sz w:val="20"/>
                <w:szCs w:val="20"/>
                <w:lang w:eastAsia="en-AU"/>
              </w:rPr>
              <w:t>Chief Minister and Cabinet</w:t>
            </w:r>
            <w:r w:rsidR="005A40B3">
              <w:rPr>
                <w:rFonts w:asciiTheme="minorHAnsi" w:hAnsiTheme="minorHAnsi"/>
                <w:b/>
                <w:bCs/>
                <w:sz w:val="20"/>
                <w:szCs w:val="20"/>
                <w:lang w:eastAsia="en-AU"/>
              </w:rPr>
              <w:t xml:space="preserve"> </w:t>
            </w:r>
            <w:r w:rsidR="005A40B3" w:rsidRPr="005A40B3">
              <w:rPr>
                <w:rFonts w:asciiTheme="minorHAnsi" w:hAnsiTheme="minorHAnsi"/>
                <w:sz w:val="20"/>
                <w:szCs w:val="20"/>
                <w:lang w:eastAsia="en-AU"/>
              </w:rPr>
              <w:t>(co-lead)</w:t>
            </w:r>
          </w:p>
        </w:tc>
      </w:tr>
      <w:tr w:rsidR="005A40B3" w:rsidRPr="00E74056" w14:paraId="5AF6E8A3" w14:textId="6FE2B044"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single" w:sz="4" w:space="0" w:color="auto"/>
            </w:tcBorders>
            <w:shd w:val="clear" w:color="auto" w:fill="C4C4EC" w:themeFill="text1" w:themeFillTint="33"/>
            <w:vAlign w:val="top"/>
          </w:tcPr>
          <w:p w14:paraId="30557F06" w14:textId="77777777" w:rsidR="005A40B3" w:rsidRPr="00E74056" w:rsidRDefault="005A40B3" w:rsidP="003F5EBA">
            <w:pPr>
              <w:rPr>
                <w:rFonts w:asciiTheme="minorHAnsi" w:hAnsiTheme="minorHAnsi"/>
                <w:b/>
                <w:sz w:val="20"/>
                <w:szCs w:val="20"/>
                <w:lang w:eastAsia="en-AU"/>
              </w:rPr>
            </w:pPr>
            <w:r w:rsidRPr="00E74056">
              <w:rPr>
                <w:rFonts w:asciiTheme="minorHAnsi" w:hAnsiTheme="minorHAnsi" w:cstheme="minorHAnsi"/>
                <w:b/>
                <w:sz w:val="20"/>
                <w:szCs w:val="20"/>
              </w:rPr>
              <w:t>Establishing a National Disability Commission</w:t>
            </w:r>
          </w:p>
        </w:tc>
        <w:tc>
          <w:tcPr>
            <w:tcW w:w="1984" w:type="dxa"/>
            <w:tcBorders>
              <w:top w:val="single" w:sz="4" w:space="0" w:color="auto"/>
              <w:bottom w:val="single" w:sz="4" w:space="0" w:color="auto"/>
            </w:tcBorders>
            <w:shd w:val="clear" w:color="auto" w:fill="C4C4EC" w:themeFill="text1" w:themeFillTint="33"/>
          </w:tcPr>
          <w:p w14:paraId="669107A7"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5A40B3" w:rsidRPr="00E74056" w14:paraId="6B4BEA35" w14:textId="64DF81AF"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bottom w:val="single" w:sz="4" w:space="0" w:color="auto"/>
            </w:tcBorders>
            <w:shd w:val="clear" w:color="auto" w:fill="auto"/>
            <w:vAlign w:val="top"/>
          </w:tcPr>
          <w:p w14:paraId="4D479ECA" w14:textId="77777777" w:rsidR="005A40B3" w:rsidRPr="00E74056" w:rsidRDefault="005A40B3" w:rsidP="003F5EBA">
            <w:pPr>
              <w:rPr>
                <w:rFonts w:asciiTheme="minorHAnsi" w:hAnsiTheme="minorHAnsi" w:cstheme="minorHAnsi"/>
                <w:sz w:val="20"/>
                <w:szCs w:val="20"/>
              </w:rPr>
            </w:pPr>
            <w:r w:rsidRPr="00E74056">
              <w:rPr>
                <w:rFonts w:asciiTheme="minorHAnsi" w:hAnsiTheme="minorHAnsi" w:cstheme="minorHAnsi"/>
                <w:sz w:val="20"/>
                <w:szCs w:val="20"/>
              </w:rPr>
              <w:t>5.5</w:t>
            </w:r>
          </w:p>
        </w:tc>
        <w:tc>
          <w:tcPr>
            <w:tcW w:w="6451" w:type="dxa"/>
            <w:tcBorders>
              <w:top w:val="single" w:sz="4" w:space="0" w:color="auto"/>
              <w:bottom w:val="single" w:sz="4" w:space="0" w:color="auto"/>
            </w:tcBorders>
            <w:shd w:val="clear" w:color="auto" w:fill="auto"/>
            <w:vAlign w:val="top"/>
          </w:tcPr>
          <w:p w14:paraId="4FA38299"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 xml:space="preserve">Establishment of a National </w:t>
            </w:r>
            <w:r w:rsidRPr="007C1D6C">
              <w:rPr>
                <w:rFonts w:asciiTheme="minorHAnsi" w:hAnsiTheme="minorHAnsi"/>
                <w:b/>
                <w:bCs/>
                <w:sz w:val="20"/>
                <w:szCs w:val="20"/>
                <w:lang w:eastAsia="en-AU"/>
              </w:rPr>
              <w:t>Disability</w:t>
            </w:r>
            <w:r w:rsidRPr="00E74056">
              <w:rPr>
                <w:rFonts w:asciiTheme="minorHAnsi" w:hAnsiTheme="minorHAnsi" w:cstheme="minorHAnsi"/>
                <w:b/>
                <w:sz w:val="20"/>
                <w:szCs w:val="20"/>
              </w:rPr>
              <w:t xml:space="preserve"> Commission</w:t>
            </w:r>
          </w:p>
          <w:p w14:paraId="4ED611E8"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Australian Government should establish the National Disability Commission as an independent statutory body under the Disability Rights Act (see Volume 4). The National Disability Commission should:</w:t>
            </w:r>
          </w:p>
          <w:p w14:paraId="0579C175"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support the realisation of the human rights of people with disability through monitoring and oversight of the Disability Rights Act</w:t>
            </w:r>
          </w:p>
          <w:p w14:paraId="2AFF669E"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monitor and report on outcomes for people with disability across Australia</w:t>
            </w:r>
          </w:p>
          <w:p w14:paraId="23108F52"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promote best practice and innovative approaches to improving outcomes for people with disability by sharing information across governments, the community sector, the private sector and the broader community.</w:t>
            </w:r>
          </w:p>
          <w:p w14:paraId="4D57010C"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lastRenderedPageBreak/>
              <w:t xml:space="preserve">The Commission should be chaired by a person with disability and comprise a small group of commissioners. The majority of commissioners should be people with </w:t>
            </w:r>
            <w:proofErr w:type="gramStart"/>
            <w:r w:rsidRPr="00E74056">
              <w:rPr>
                <w:rFonts w:asciiTheme="minorHAnsi" w:hAnsiTheme="minorHAnsi" w:cstheme="minorHAnsi"/>
                <w:sz w:val="20"/>
                <w:szCs w:val="20"/>
              </w:rPr>
              <w:t>disability, and</w:t>
            </w:r>
            <w:proofErr w:type="gramEnd"/>
            <w:r w:rsidRPr="00E74056">
              <w:rPr>
                <w:rFonts w:asciiTheme="minorHAnsi" w:hAnsiTheme="minorHAnsi" w:cstheme="minorHAnsi"/>
                <w:sz w:val="20"/>
                <w:szCs w:val="20"/>
              </w:rPr>
              <w:t xml:space="preserve"> represent the diversity of people with disability. </w:t>
            </w:r>
          </w:p>
          <w:p w14:paraId="52D20DC6"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National Disability Commission should be established by mid-2025.</w:t>
            </w:r>
          </w:p>
          <w:p w14:paraId="163644DF"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In addition to functions proposed in Volume 4 and Volume 12, its functions should include:</w:t>
            </w:r>
          </w:p>
          <w:p w14:paraId="3AFCDF00"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developing an Outcomes for People with Disability report every two years and tabling it in the Australian Parliament. The report should:</w:t>
            </w:r>
          </w:p>
          <w:p w14:paraId="1203E17D"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detail outcomes achieved under Australia’s Disability Strategy 2021–2031 (ADS)</w:t>
            </w:r>
          </w:p>
          <w:p w14:paraId="39EE2DC3"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provide comparative performance assessments on outcomes for people with disability, including the implementation of the ADS, through traffic light reporting across each jurisdiction</w:t>
            </w:r>
          </w:p>
          <w:p w14:paraId="015E51E8"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analyse data, including outcomes data from National Disability Insurance Scheme reporting and other relevant reporting from the Australian Government and state and territory governments. This includes reporting on jurisdictional disability strategies and plans, and reporting from relevant oversight bodies</w:t>
            </w:r>
          </w:p>
          <w:p w14:paraId="1A78F060"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include the views and experiences of people with disability, as well as those of families and carers of people with disability</w:t>
            </w:r>
          </w:p>
          <w:p w14:paraId="2CAA441B"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recommend to governments actions needed to improve outcomes for people with disability.</w:t>
            </w:r>
          </w:p>
          <w:p w14:paraId="1B038BC0"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promoting and disseminating information, research and evidence on best practice models for – and innovative approaches to – improving outcomes for people with disability. This information should be shared across governments, the non-government sector, the private sector and the broader community</w:t>
            </w:r>
          </w:p>
          <w:p w14:paraId="72150EF7"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partnering with a diverse range of people with disability, and their families and carers, to develop advice and key reports.</w:t>
            </w:r>
          </w:p>
        </w:tc>
        <w:tc>
          <w:tcPr>
            <w:tcW w:w="1843" w:type="dxa"/>
            <w:tcBorders>
              <w:top w:val="single" w:sz="4" w:space="0" w:color="auto"/>
              <w:bottom w:val="single" w:sz="4" w:space="0" w:color="auto"/>
            </w:tcBorders>
            <w:shd w:val="clear" w:color="auto" w:fill="auto"/>
            <w:vAlign w:val="top"/>
          </w:tcPr>
          <w:p w14:paraId="2CEC037E"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lastRenderedPageBreak/>
              <w:t>Commonwealth</w:t>
            </w:r>
          </w:p>
        </w:tc>
        <w:tc>
          <w:tcPr>
            <w:tcW w:w="4394" w:type="dxa"/>
            <w:tcBorders>
              <w:top w:val="single" w:sz="4" w:space="0" w:color="auto"/>
              <w:bottom w:val="single" w:sz="4" w:space="0" w:color="auto"/>
            </w:tcBorders>
            <w:shd w:val="clear" w:color="auto" w:fill="auto"/>
            <w:vAlign w:val="top"/>
          </w:tcPr>
          <w:p w14:paraId="754ECE44" w14:textId="03337AD1" w:rsidR="005A40B3" w:rsidRPr="005720BA"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1984" w:type="dxa"/>
            <w:tcBorders>
              <w:top w:val="single" w:sz="4" w:space="0" w:color="auto"/>
              <w:bottom w:val="single" w:sz="4" w:space="0" w:color="auto"/>
            </w:tcBorders>
            <w:vAlign w:val="top"/>
          </w:tcPr>
          <w:p w14:paraId="6D7F059E" w14:textId="01ABDB83" w:rsidR="005A40B3" w:rsidRP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Not applicable</w:t>
            </w:r>
          </w:p>
        </w:tc>
      </w:tr>
      <w:tr w:rsidR="005A40B3" w:rsidRPr="00F46ACC" w14:paraId="695ED4FB" w14:textId="3D075F95"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bottom w:val="single" w:sz="4" w:space="0" w:color="auto"/>
            </w:tcBorders>
            <w:shd w:val="clear" w:color="auto" w:fill="C4C4EC" w:themeFill="text1" w:themeFillTint="33"/>
            <w:vAlign w:val="top"/>
          </w:tcPr>
          <w:p w14:paraId="5A64D57C" w14:textId="77777777" w:rsidR="005A40B3" w:rsidRPr="00F46ACC" w:rsidRDefault="005A40B3" w:rsidP="003F5EBA">
            <w:pPr>
              <w:keepNext/>
              <w:keepLines/>
              <w:rPr>
                <w:rFonts w:asciiTheme="minorHAnsi" w:hAnsiTheme="minorHAnsi"/>
                <w:b/>
                <w:bCs/>
                <w:sz w:val="20"/>
                <w:szCs w:val="20"/>
                <w:lang w:eastAsia="en-AU"/>
              </w:rPr>
            </w:pPr>
            <w:r w:rsidRPr="00F46ACC">
              <w:rPr>
                <w:rFonts w:asciiTheme="minorHAnsi" w:hAnsiTheme="minorHAnsi" w:cstheme="minorHAnsi"/>
                <w:b/>
                <w:bCs/>
                <w:sz w:val="20"/>
                <w:szCs w:val="20"/>
              </w:rPr>
              <w:lastRenderedPageBreak/>
              <w:t>Australian Government governance arrangements for disability</w:t>
            </w:r>
          </w:p>
        </w:tc>
        <w:tc>
          <w:tcPr>
            <w:tcW w:w="1984" w:type="dxa"/>
            <w:tcBorders>
              <w:top w:val="single" w:sz="4" w:space="0" w:color="auto"/>
              <w:bottom w:val="single" w:sz="4" w:space="0" w:color="auto"/>
            </w:tcBorders>
            <w:shd w:val="clear" w:color="auto" w:fill="C4C4EC" w:themeFill="text1" w:themeFillTint="33"/>
          </w:tcPr>
          <w:p w14:paraId="5EEAA13B" w14:textId="77777777" w:rsidR="005A40B3" w:rsidRPr="00F46ACC"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0"/>
                <w:szCs w:val="20"/>
              </w:rPr>
            </w:pPr>
          </w:p>
        </w:tc>
      </w:tr>
      <w:tr w:rsidR="005A40B3" w:rsidRPr="00E74056" w14:paraId="17AC0789" w14:textId="6A3846EC"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bottom w:val="single" w:sz="4" w:space="0" w:color="auto"/>
            </w:tcBorders>
            <w:shd w:val="clear" w:color="auto" w:fill="auto"/>
            <w:vAlign w:val="top"/>
          </w:tcPr>
          <w:p w14:paraId="761D8057" w14:textId="77777777" w:rsidR="005A40B3" w:rsidRPr="00E74056" w:rsidRDefault="005A40B3" w:rsidP="003F5EBA">
            <w:pPr>
              <w:keepNext/>
              <w:keepLines/>
              <w:rPr>
                <w:rFonts w:asciiTheme="minorHAnsi" w:hAnsiTheme="minorHAnsi" w:cstheme="minorHAnsi"/>
                <w:sz w:val="20"/>
                <w:szCs w:val="20"/>
              </w:rPr>
            </w:pPr>
            <w:r w:rsidRPr="00E74056">
              <w:rPr>
                <w:rFonts w:asciiTheme="minorHAnsi" w:hAnsiTheme="minorHAnsi" w:cstheme="minorHAnsi"/>
                <w:sz w:val="20"/>
                <w:szCs w:val="20"/>
              </w:rPr>
              <w:t>5.6</w:t>
            </w:r>
          </w:p>
        </w:tc>
        <w:tc>
          <w:tcPr>
            <w:tcW w:w="6451" w:type="dxa"/>
            <w:tcBorders>
              <w:top w:val="single" w:sz="4" w:space="0" w:color="auto"/>
              <w:bottom w:val="single" w:sz="4" w:space="0" w:color="auto"/>
            </w:tcBorders>
            <w:shd w:val="clear" w:color="auto" w:fill="auto"/>
            <w:vAlign w:val="top"/>
          </w:tcPr>
          <w:p w14:paraId="64D17DAB"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New governance arrangements for disability</w:t>
            </w:r>
          </w:p>
          <w:p w14:paraId="53CEF0E5"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 Australian Government should establish:</w:t>
            </w:r>
          </w:p>
          <w:p w14:paraId="44FC70FC"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a portfolio responsible for the disability and carers policies and programs currently the responsibility of the Social Services portfolio</w:t>
            </w:r>
          </w:p>
          <w:p w14:paraId="23874DB0"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a ministerial position – the Minister for Disability Inclusion – responsible for disability inclusion strategy, policies and programs that are currently under the remit of the Minister for Social Services</w:t>
            </w:r>
          </w:p>
          <w:p w14:paraId="18BC201F" w14:textId="77777777" w:rsidR="005A40B3" w:rsidRPr="00E74056"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74056">
              <w:rPr>
                <w:szCs w:val="20"/>
              </w:rPr>
              <w:t>a Department of Disability Equality and Inclusion, responsible for the national disability and carers policies and programs that are currently the responsibility of the Department of Social Services.</w:t>
            </w:r>
          </w:p>
          <w:p w14:paraId="04290E2C"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People with disability should be recruited to positions within the new department, including into leadership positions.</w:t>
            </w:r>
          </w:p>
          <w:p w14:paraId="36115759" w14:textId="484DFEA9"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These new arrangements should be established by the end of 2024.</w:t>
            </w:r>
          </w:p>
        </w:tc>
        <w:tc>
          <w:tcPr>
            <w:tcW w:w="1843" w:type="dxa"/>
            <w:tcBorders>
              <w:top w:val="single" w:sz="4" w:space="0" w:color="auto"/>
              <w:bottom w:val="single" w:sz="4" w:space="0" w:color="auto"/>
            </w:tcBorders>
            <w:shd w:val="clear" w:color="auto" w:fill="auto"/>
            <w:vAlign w:val="top"/>
          </w:tcPr>
          <w:p w14:paraId="5250AEFF"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Commonwealth</w:t>
            </w:r>
          </w:p>
        </w:tc>
        <w:tc>
          <w:tcPr>
            <w:tcW w:w="4394" w:type="dxa"/>
            <w:tcBorders>
              <w:top w:val="single" w:sz="4" w:space="0" w:color="auto"/>
              <w:bottom w:val="single" w:sz="4" w:space="0" w:color="auto"/>
            </w:tcBorders>
            <w:shd w:val="clear" w:color="auto" w:fill="auto"/>
            <w:vAlign w:val="top"/>
          </w:tcPr>
          <w:p w14:paraId="7C565948" w14:textId="68FB5274" w:rsidR="005A40B3" w:rsidRPr="005720BA"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720BA">
              <w:rPr>
                <w:rFonts w:asciiTheme="minorHAnsi" w:hAnsiTheme="minorHAnsi"/>
                <w:b/>
                <w:bCs/>
                <w:sz w:val="20"/>
                <w:szCs w:val="20"/>
                <w:lang w:eastAsia="en-AU"/>
              </w:rPr>
              <w:t>Note</w:t>
            </w:r>
          </w:p>
        </w:tc>
        <w:tc>
          <w:tcPr>
            <w:tcW w:w="1984" w:type="dxa"/>
            <w:tcBorders>
              <w:top w:val="single" w:sz="4" w:space="0" w:color="auto"/>
              <w:bottom w:val="single" w:sz="4" w:space="0" w:color="auto"/>
            </w:tcBorders>
            <w:vAlign w:val="top"/>
          </w:tcPr>
          <w:p w14:paraId="0C05BA8F" w14:textId="59653FCF" w:rsidR="005A40B3" w:rsidRP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Not applicable</w:t>
            </w:r>
          </w:p>
        </w:tc>
      </w:tr>
      <w:tr w:rsidR="005A40B3" w:rsidRPr="00E74056" w14:paraId="354F6EC0" w14:textId="52D2A5DD"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0" w:type="dxa"/>
            <w:gridSpan w:val="4"/>
            <w:tcBorders>
              <w:top w:val="single" w:sz="4" w:space="0" w:color="auto"/>
            </w:tcBorders>
            <w:shd w:val="clear" w:color="auto" w:fill="C4C4EC" w:themeFill="text1" w:themeFillTint="33"/>
            <w:vAlign w:val="top"/>
          </w:tcPr>
          <w:p w14:paraId="3DA9C74B" w14:textId="77777777" w:rsidR="005A40B3" w:rsidRPr="00E74056" w:rsidRDefault="005A40B3" w:rsidP="003F5EBA">
            <w:pPr>
              <w:rPr>
                <w:rFonts w:asciiTheme="minorHAnsi" w:hAnsiTheme="minorHAnsi"/>
                <w:b/>
                <w:sz w:val="20"/>
                <w:szCs w:val="20"/>
                <w:lang w:eastAsia="en-AU"/>
              </w:rPr>
            </w:pPr>
            <w:r w:rsidRPr="00E74056">
              <w:rPr>
                <w:rFonts w:asciiTheme="minorHAnsi" w:hAnsiTheme="minorHAnsi" w:cstheme="minorHAnsi"/>
                <w:b/>
                <w:sz w:val="20"/>
                <w:szCs w:val="20"/>
              </w:rPr>
              <w:t xml:space="preserve">Implementation of the </w:t>
            </w:r>
            <w:r w:rsidRPr="00E74056">
              <w:rPr>
                <w:rFonts w:asciiTheme="minorHAnsi" w:hAnsiTheme="minorHAnsi" w:cstheme="minorHAnsi"/>
                <w:b/>
                <w:i/>
                <w:sz w:val="20"/>
                <w:szCs w:val="20"/>
              </w:rPr>
              <w:t>CRPD</w:t>
            </w:r>
          </w:p>
        </w:tc>
        <w:tc>
          <w:tcPr>
            <w:tcW w:w="1984" w:type="dxa"/>
            <w:tcBorders>
              <w:top w:val="single" w:sz="4" w:space="0" w:color="auto"/>
            </w:tcBorders>
            <w:shd w:val="clear" w:color="auto" w:fill="C4C4EC" w:themeFill="text1" w:themeFillTint="33"/>
          </w:tcPr>
          <w:p w14:paraId="7631E5AD" w14:textId="77777777" w:rsidR="005A40B3" w:rsidRPr="00E7405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5A40B3" w:rsidRPr="00E74056" w14:paraId="2D895B7E" w14:textId="7345083E"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 w:type="dxa"/>
            <w:tcBorders>
              <w:top w:val="single" w:sz="4" w:space="0" w:color="auto"/>
            </w:tcBorders>
            <w:shd w:val="clear" w:color="auto" w:fill="auto"/>
            <w:vAlign w:val="top"/>
          </w:tcPr>
          <w:p w14:paraId="435881CF" w14:textId="77777777" w:rsidR="005A40B3" w:rsidRPr="00E74056" w:rsidRDefault="005A40B3" w:rsidP="003F5EBA">
            <w:pPr>
              <w:rPr>
                <w:rFonts w:asciiTheme="minorHAnsi" w:hAnsiTheme="minorHAnsi" w:cstheme="minorHAnsi"/>
                <w:sz w:val="20"/>
                <w:szCs w:val="20"/>
              </w:rPr>
            </w:pPr>
            <w:r w:rsidRPr="00E74056">
              <w:rPr>
                <w:rFonts w:asciiTheme="minorHAnsi" w:hAnsiTheme="minorHAnsi" w:cstheme="minorHAnsi"/>
                <w:sz w:val="20"/>
                <w:szCs w:val="20"/>
              </w:rPr>
              <w:t>5.7</w:t>
            </w:r>
          </w:p>
        </w:tc>
        <w:tc>
          <w:tcPr>
            <w:tcW w:w="6451" w:type="dxa"/>
            <w:tcBorders>
              <w:top w:val="single" w:sz="4" w:space="0" w:color="auto"/>
            </w:tcBorders>
            <w:shd w:val="clear" w:color="auto" w:fill="auto"/>
            <w:vAlign w:val="top"/>
          </w:tcPr>
          <w:p w14:paraId="3578B5AC"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E74056">
              <w:rPr>
                <w:rFonts w:asciiTheme="minorHAnsi" w:hAnsiTheme="minorHAnsi" w:cstheme="minorHAnsi"/>
                <w:b/>
                <w:sz w:val="20"/>
                <w:szCs w:val="20"/>
              </w:rPr>
              <w:t xml:space="preserve">Focal points across jurisdictions </w:t>
            </w:r>
            <w:r w:rsidRPr="007C1D6C">
              <w:rPr>
                <w:rFonts w:asciiTheme="minorHAnsi" w:hAnsiTheme="minorHAnsi"/>
                <w:b/>
                <w:bCs/>
                <w:sz w:val="20"/>
                <w:szCs w:val="20"/>
                <w:lang w:eastAsia="en-AU"/>
              </w:rPr>
              <w:t>to</w:t>
            </w:r>
            <w:r w:rsidRPr="00E74056">
              <w:rPr>
                <w:rFonts w:asciiTheme="minorHAnsi" w:hAnsiTheme="minorHAnsi" w:cstheme="minorHAnsi"/>
                <w:b/>
                <w:sz w:val="20"/>
                <w:szCs w:val="20"/>
              </w:rPr>
              <w:t xml:space="preserve"> implement the </w:t>
            </w:r>
            <w:r w:rsidRPr="00E74056">
              <w:rPr>
                <w:rFonts w:asciiTheme="minorHAnsi" w:hAnsiTheme="minorHAnsi" w:cstheme="minorHAnsi"/>
                <w:b/>
                <w:i/>
                <w:sz w:val="20"/>
                <w:szCs w:val="20"/>
              </w:rPr>
              <w:t>CRPD</w:t>
            </w:r>
          </w:p>
          <w:p w14:paraId="72DE484B"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 xml:space="preserve">The Australian Government and state and territory governments should ensure each jurisdiction has a designated focal point for matters relating to implementation of the </w:t>
            </w:r>
            <w:r w:rsidRPr="00E74056">
              <w:rPr>
                <w:rFonts w:asciiTheme="minorHAnsi" w:hAnsiTheme="minorHAnsi" w:cstheme="minorHAnsi"/>
                <w:i/>
                <w:sz w:val="20"/>
                <w:szCs w:val="20"/>
              </w:rPr>
              <w:t>Convention on the Rights of Persons with Disabilities</w:t>
            </w:r>
            <w:r w:rsidRPr="00E74056">
              <w:rPr>
                <w:rFonts w:asciiTheme="minorHAnsi" w:hAnsiTheme="minorHAnsi" w:cstheme="minorHAnsi"/>
                <w:sz w:val="20"/>
                <w:szCs w:val="20"/>
              </w:rPr>
              <w:t xml:space="preserve"> (</w:t>
            </w:r>
            <w:r w:rsidRPr="00E74056">
              <w:rPr>
                <w:rFonts w:asciiTheme="minorHAnsi" w:hAnsiTheme="minorHAnsi" w:cstheme="minorHAnsi"/>
                <w:i/>
                <w:sz w:val="20"/>
                <w:szCs w:val="20"/>
              </w:rPr>
              <w:t>CRPD</w:t>
            </w:r>
            <w:r w:rsidRPr="00E74056">
              <w:rPr>
                <w:rFonts w:asciiTheme="minorHAnsi" w:hAnsiTheme="minorHAnsi" w:cstheme="minorHAnsi"/>
                <w:sz w:val="20"/>
                <w:szCs w:val="20"/>
              </w:rPr>
              <w:t>).</w:t>
            </w:r>
          </w:p>
          <w:p w14:paraId="54886A05"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At the Australian Government level, this should be the new Department of Disability Equality and Inclusion, alongside the Attorney-General’s Department.</w:t>
            </w:r>
          </w:p>
          <w:p w14:paraId="10581690"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 xml:space="preserve">Each </w:t>
            </w:r>
            <w:r w:rsidRPr="00E74056">
              <w:rPr>
                <w:rFonts w:asciiTheme="minorHAnsi" w:hAnsiTheme="minorHAnsi" w:cstheme="minorHAnsi"/>
                <w:i/>
                <w:sz w:val="20"/>
                <w:szCs w:val="20"/>
              </w:rPr>
              <w:t>CRPD</w:t>
            </w:r>
            <w:r w:rsidRPr="00E74056">
              <w:rPr>
                <w:rFonts w:asciiTheme="minorHAnsi" w:hAnsiTheme="minorHAnsi" w:cstheme="minorHAnsi"/>
                <w:sz w:val="20"/>
                <w:szCs w:val="20"/>
              </w:rPr>
              <w:t xml:space="preserve"> focal point should include people with disability in leadership positions.</w:t>
            </w:r>
          </w:p>
          <w:p w14:paraId="1E665680"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E74056">
              <w:rPr>
                <w:rFonts w:asciiTheme="minorHAnsi" w:eastAsiaTheme="majorEastAsia" w:hAnsiTheme="minorHAnsi" w:cstheme="minorHAnsi"/>
                <w:sz w:val="20"/>
                <w:szCs w:val="20"/>
              </w:rPr>
              <w:t>Each jurisdiction should designate focal points by the end of 2024.</w:t>
            </w:r>
          </w:p>
        </w:tc>
        <w:tc>
          <w:tcPr>
            <w:tcW w:w="1843" w:type="dxa"/>
            <w:tcBorders>
              <w:top w:val="single" w:sz="4" w:space="0" w:color="auto"/>
            </w:tcBorders>
            <w:shd w:val="clear" w:color="auto" w:fill="auto"/>
            <w:vAlign w:val="top"/>
          </w:tcPr>
          <w:p w14:paraId="57112B37" w14:textId="77777777" w:rsidR="005A40B3" w:rsidRPr="00E7405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74056">
              <w:rPr>
                <w:rFonts w:asciiTheme="minorHAnsi" w:hAnsiTheme="minorHAnsi" w:cstheme="minorHAnsi"/>
                <w:sz w:val="20"/>
                <w:szCs w:val="20"/>
              </w:rPr>
              <w:t>Commonwealth, States and Territories</w:t>
            </w:r>
          </w:p>
        </w:tc>
        <w:tc>
          <w:tcPr>
            <w:tcW w:w="4394" w:type="dxa"/>
            <w:tcBorders>
              <w:top w:val="single" w:sz="4" w:space="0" w:color="auto"/>
            </w:tcBorders>
            <w:shd w:val="clear" w:color="auto" w:fill="auto"/>
            <w:vAlign w:val="top"/>
          </w:tcPr>
          <w:p w14:paraId="31AA45C3" w14:textId="12FDC470" w:rsidR="005A40B3" w:rsidRPr="00E727D9"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727D9">
              <w:rPr>
                <w:rFonts w:asciiTheme="minorHAnsi" w:hAnsiTheme="minorHAnsi"/>
                <w:b/>
                <w:bCs/>
                <w:sz w:val="20"/>
                <w:szCs w:val="20"/>
                <w:lang w:eastAsia="en-AU"/>
              </w:rPr>
              <w:t>Accept in principle</w:t>
            </w:r>
          </w:p>
          <w:p w14:paraId="67AB3126" w14:textId="53F723FB" w:rsidR="005A40B3" w:rsidRPr="00E727D9"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727D9">
              <w:rPr>
                <w:rFonts w:cstheme="minorHAnsi"/>
                <w:sz w:val="20"/>
                <w:szCs w:val="20"/>
              </w:rPr>
              <w:t xml:space="preserve">The Australian Government and state and territory governments support designating a focal point, or focal points, in each government to support work relating to implementation of the United Nations </w:t>
            </w:r>
            <w:r w:rsidRPr="00CC6975">
              <w:rPr>
                <w:rFonts w:cstheme="minorHAnsi"/>
                <w:i/>
                <w:iCs/>
                <w:sz w:val="20"/>
                <w:szCs w:val="20"/>
              </w:rPr>
              <w:t>Convention on the Rights of Persons with Disabilities</w:t>
            </w:r>
            <w:r w:rsidRPr="00E727D9">
              <w:rPr>
                <w:rFonts w:cstheme="minorHAnsi"/>
                <w:sz w:val="20"/>
                <w:szCs w:val="20"/>
              </w:rPr>
              <w:t>.</w:t>
            </w:r>
          </w:p>
        </w:tc>
        <w:tc>
          <w:tcPr>
            <w:tcW w:w="1984" w:type="dxa"/>
            <w:tcBorders>
              <w:top w:val="single" w:sz="4" w:space="0" w:color="auto"/>
            </w:tcBorders>
            <w:shd w:val="clear" w:color="auto" w:fill="auto"/>
            <w:vAlign w:val="top"/>
          </w:tcPr>
          <w:p w14:paraId="71BF0C8A" w14:textId="37C53E41" w:rsidR="005A40B3"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D2065D">
              <w:rPr>
                <w:rFonts w:asciiTheme="minorHAnsi" w:hAnsiTheme="minorHAnsi"/>
                <w:sz w:val="20"/>
                <w:szCs w:val="20"/>
                <w:lang w:eastAsia="en-AU"/>
              </w:rPr>
              <w:t>People, Sport and Culture</w:t>
            </w:r>
          </w:p>
          <w:p w14:paraId="4306AE02"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3A5A3007" w14:textId="66F1E70F" w:rsidR="005A40B3" w:rsidRPr="005A40B3" w:rsidRDefault="00B508E7"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Attorney-General’s Department</w:t>
            </w:r>
            <w:r w:rsidR="00D2065D">
              <w:rPr>
                <w:rFonts w:asciiTheme="minorHAnsi" w:hAnsiTheme="minorHAnsi"/>
                <w:sz w:val="20"/>
                <w:szCs w:val="20"/>
                <w:lang w:eastAsia="en-AU"/>
              </w:rPr>
              <w:t xml:space="preserve"> </w:t>
            </w:r>
            <w:r w:rsidR="005A40B3">
              <w:rPr>
                <w:rFonts w:asciiTheme="minorHAnsi" w:hAnsiTheme="minorHAnsi"/>
                <w:sz w:val="20"/>
                <w:szCs w:val="20"/>
                <w:lang w:eastAsia="en-AU"/>
              </w:rPr>
              <w:t>(co</w:t>
            </w:r>
            <w:r w:rsidR="005A40B3">
              <w:rPr>
                <w:rFonts w:asciiTheme="minorHAnsi" w:hAnsiTheme="minorHAnsi"/>
                <w:sz w:val="20"/>
                <w:szCs w:val="20"/>
                <w:lang w:eastAsia="en-AU"/>
              </w:rPr>
              <w:noBreakHyphen/>
              <w:t>lead)</w:t>
            </w:r>
          </w:p>
        </w:tc>
      </w:tr>
    </w:tbl>
    <w:p w14:paraId="0987BEB4" w14:textId="77777777" w:rsidR="00C6676E" w:rsidRDefault="00C6676E" w:rsidP="003F5EBA">
      <w:pPr>
        <w:rPr>
          <w:lang w:eastAsia="en-AU"/>
        </w:rPr>
      </w:pPr>
    </w:p>
    <w:p w14:paraId="37ABAF45" w14:textId="77777777" w:rsidR="00337725" w:rsidRDefault="00337725" w:rsidP="003F5EBA">
      <w:pPr>
        <w:rPr>
          <w:rFonts w:asciiTheme="majorHAnsi" w:eastAsiaTheme="majorEastAsia" w:hAnsiTheme="majorHAnsi" w:cstheme="majorBidi"/>
          <w:bCs/>
          <w:iCs/>
          <w:color w:val="454347"/>
          <w:sz w:val="32"/>
          <w:szCs w:val="32"/>
          <w:lang w:eastAsia="en-AU"/>
        </w:rPr>
      </w:pPr>
      <w:r>
        <w:rPr>
          <w:lang w:eastAsia="en-AU"/>
        </w:rPr>
        <w:br w:type="page"/>
      </w:r>
    </w:p>
    <w:p w14:paraId="506FC687" w14:textId="77777777" w:rsidR="00FE3224" w:rsidRDefault="00FE3224" w:rsidP="003F5EBA">
      <w:pPr>
        <w:pStyle w:val="Heading2"/>
        <w:rPr>
          <w:lang w:eastAsia="en-AU"/>
        </w:rPr>
      </w:pPr>
      <w:bookmarkStart w:id="21" w:name="_Toc182757037"/>
      <w:r>
        <w:rPr>
          <w:lang w:eastAsia="en-AU"/>
        </w:rPr>
        <w:lastRenderedPageBreak/>
        <w:t>Volume 6: Enabling autonomy and access</w:t>
      </w:r>
      <w:bookmarkEnd w:id="21"/>
    </w:p>
    <w:p w14:paraId="6B20086D" w14:textId="77777777" w:rsidR="00FE3224" w:rsidRDefault="00FE3224" w:rsidP="003F5EBA">
      <w:pPr>
        <w:pStyle w:val="Heading3"/>
        <w:numPr>
          <w:ilvl w:val="0"/>
          <w:numId w:val="0"/>
        </w:numPr>
        <w:ind w:left="720" w:hanging="720"/>
      </w:pPr>
      <w:bookmarkStart w:id="22" w:name="_Toc161997550"/>
      <w:bookmarkStart w:id="23" w:name="_Toc182757038"/>
      <w:r w:rsidRPr="00984862">
        <w:t>Introduction</w:t>
      </w:r>
      <w:bookmarkEnd w:id="22"/>
      <w:bookmarkEnd w:id="23"/>
    </w:p>
    <w:p w14:paraId="39E13DA2" w14:textId="301FE34D" w:rsidR="00C82450" w:rsidRDefault="00C82450" w:rsidP="00A95D9C">
      <w:pPr>
        <w:rPr>
          <w:rFonts w:ascii="Calibri" w:hAnsi="Calibri"/>
        </w:rPr>
      </w:pPr>
      <w:bookmarkStart w:id="24" w:name="_Toc161997551"/>
      <w:r>
        <w:t xml:space="preserve">Autonomy is a basic human right that enables a person the freedom to make choices regarding matters that control their life, and for people with disability, this includes the ability to make informed decisions on the receipt of and access to services, information, facilities and the environment. Over the lifetime of the </w:t>
      </w:r>
      <w:r w:rsidR="00FF528B">
        <w:t xml:space="preserve">Disability </w:t>
      </w:r>
      <w:r>
        <w:t>Royal Commission, it became clear that more work needs to be done to ensure that people with disability are supported through meaningful decision-making processes without encountering restrictive practices, neglect or discrimination.</w:t>
      </w:r>
    </w:p>
    <w:p w14:paraId="11064E44" w14:textId="08A733D6" w:rsidR="00C82450" w:rsidRDefault="00C82450" w:rsidP="00A95D9C">
      <w:r>
        <w:t xml:space="preserve">The </w:t>
      </w:r>
      <w:r w:rsidR="00FF528B">
        <w:t>Northern Territory</w:t>
      </w:r>
      <w:r>
        <w:t xml:space="preserve"> Government consider it a priority to address access and autonomy issues for people with disability and acknowledge</w:t>
      </w:r>
      <w:r w:rsidR="00DA6AAE">
        <w:t>s</w:t>
      </w:r>
      <w:r>
        <w:t xml:space="preserve"> there are ongoing barriers unique to the Territory context that </w:t>
      </w:r>
      <w:r w:rsidR="00DA6AAE">
        <w:t>need to be considered as part of any response</w:t>
      </w:r>
      <w:r>
        <w:t xml:space="preserve">. In particular, there is a growing need for care and support services in regional, remote and very remote communities that limits people with disability from receiving care that is flexible, culturally safe and supported. Through the improvement and expansion of service delivery and accessibility measures </w:t>
      </w:r>
      <w:r w:rsidR="00FF528B">
        <w:t>—</w:t>
      </w:r>
      <w:r>
        <w:t xml:space="preserve"> such as interpreter services, guardianship and supported decision-making </w:t>
      </w:r>
      <w:r w:rsidR="00FF528B">
        <w:t xml:space="preserve">— </w:t>
      </w:r>
      <w:r>
        <w:t>the Territory can also tackle systemic barriers that exacerbate violence, abuse and exploitation of people with disability.</w:t>
      </w:r>
    </w:p>
    <w:p w14:paraId="0F02512E" w14:textId="71EB6DAA" w:rsidR="00C82450" w:rsidRDefault="00C82450" w:rsidP="00A95D9C">
      <w:r>
        <w:t xml:space="preserve">The </w:t>
      </w:r>
      <w:r w:rsidR="00FF528B">
        <w:t xml:space="preserve">Northern Territory </w:t>
      </w:r>
      <w:r>
        <w:t xml:space="preserve">Government is dedicated to continuing its work to strengthen and enact legislation protecting civil, political, social and cultural rights for all Territorians, particularly for those most vulnerable. The opportunity to introduce actions and accessible programs to ensure that governments, public authorities, organisations and the community can improve autonomy of and access for people with disability, even where thin markets exist, forms a significant part of the Royal Commission’s recommendations. Working to legislate to improve autonomy and access, along with a decision-making framework consistent with contemporary international law on human rights, would be a powerful mechanism to protect relevant individual rights and freedoms. </w:t>
      </w:r>
    </w:p>
    <w:p w14:paraId="771217F7" w14:textId="77777777" w:rsidR="00B2451B" w:rsidRDefault="00B2451B" w:rsidP="003F5EBA">
      <w:pPr>
        <w:rPr>
          <w:rFonts w:asciiTheme="majorHAnsi" w:hAnsiTheme="majorHAnsi" w:cs="Arial"/>
          <w:bCs/>
          <w:color w:val="1F1F5F" w:themeColor="text1"/>
          <w:sz w:val="28"/>
          <w:szCs w:val="28"/>
          <w:lang w:eastAsia="en-AU"/>
        </w:rPr>
      </w:pPr>
      <w:r>
        <w:rPr>
          <w:lang w:eastAsia="en-AU"/>
        </w:rPr>
        <w:br w:type="page"/>
      </w:r>
    </w:p>
    <w:p w14:paraId="0510463B" w14:textId="4349FA8E" w:rsidR="00FE3224" w:rsidRPr="00FE3224" w:rsidRDefault="00FE3224" w:rsidP="003F5EBA">
      <w:pPr>
        <w:pStyle w:val="Heading3"/>
        <w:numPr>
          <w:ilvl w:val="0"/>
          <w:numId w:val="0"/>
        </w:numPr>
        <w:ind w:left="720" w:hanging="720"/>
        <w:rPr>
          <w:lang w:eastAsia="en-AU"/>
        </w:rPr>
      </w:pPr>
      <w:bookmarkStart w:id="25" w:name="_Toc182757039"/>
      <w:r>
        <w:rPr>
          <w:lang w:eastAsia="en-AU"/>
        </w:rPr>
        <w:lastRenderedPageBreak/>
        <w:t>Response</w:t>
      </w:r>
      <w:bookmarkEnd w:id="24"/>
      <w:bookmarkEnd w:id="25"/>
    </w:p>
    <w:tbl>
      <w:tblPr>
        <w:tblStyle w:val="NTGtable1"/>
        <w:tblW w:w="15033" w:type="dxa"/>
        <w:tblLook w:val="04A0" w:firstRow="1" w:lastRow="0" w:firstColumn="1" w:lastColumn="0" w:noHBand="0" w:noVBand="1"/>
      </w:tblPr>
      <w:tblGrid>
        <w:gridCol w:w="670"/>
        <w:gridCol w:w="6413"/>
        <w:gridCol w:w="1843"/>
        <w:gridCol w:w="4111"/>
        <w:gridCol w:w="12"/>
        <w:gridCol w:w="1972"/>
        <w:gridCol w:w="12"/>
      </w:tblGrid>
      <w:tr w:rsidR="0008310B" w:rsidRPr="00E66A72" w14:paraId="3907B199" w14:textId="673A502C" w:rsidTr="005A40B3">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100" w:firstRow="0" w:lastRow="0" w:firstColumn="1" w:lastColumn="0" w:oddVBand="0" w:evenVBand="0" w:oddHBand="0" w:evenHBand="0" w:firstRowFirstColumn="1" w:firstRowLastColumn="0" w:lastRowFirstColumn="0" w:lastRowLastColumn="0"/>
            <w:tcW w:w="670" w:type="dxa"/>
            <w:tcBorders>
              <w:bottom w:val="single" w:sz="4" w:space="0" w:color="auto"/>
            </w:tcBorders>
            <w:vAlign w:val="top"/>
          </w:tcPr>
          <w:p w14:paraId="5C630904" w14:textId="77777777" w:rsidR="005A40B3" w:rsidRPr="00E66A72" w:rsidRDefault="005A40B3" w:rsidP="003F5EBA">
            <w:pPr>
              <w:rPr>
                <w:rFonts w:asciiTheme="minorHAnsi" w:hAnsiTheme="minorHAnsi"/>
                <w:sz w:val="20"/>
                <w:szCs w:val="20"/>
                <w:lang w:eastAsia="en-AU"/>
              </w:rPr>
            </w:pPr>
            <w:r w:rsidRPr="00E66A72">
              <w:rPr>
                <w:rFonts w:asciiTheme="minorHAnsi" w:hAnsiTheme="minorHAnsi"/>
                <w:sz w:val="20"/>
                <w:szCs w:val="20"/>
                <w:lang w:eastAsia="en-AU"/>
              </w:rPr>
              <w:t>No.</w:t>
            </w:r>
          </w:p>
        </w:tc>
        <w:tc>
          <w:tcPr>
            <w:tcW w:w="6413" w:type="dxa"/>
            <w:tcBorders>
              <w:bottom w:val="single" w:sz="4" w:space="0" w:color="auto"/>
            </w:tcBorders>
            <w:vAlign w:val="top"/>
          </w:tcPr>
          <w:p w14:paraId="5E5DD883" w14:textId="77777777" w:rsidR="005A40B3" w:rsidRPr="00E66A72" w:rsidRDefault="005A40B3"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66A72">
              <w:rPr>
                <w:rFonts w:asciiTheme="minorHAnsi" w:hAnsiTheme="minorHAnsi"/>
                <w:sz w:val="20"/>
                <w:szCs w:val="20"/>
                <w:lang w:eastAsia="en-AU"/>
              </w:rPr>
              <w:t>Recommendation</w:t>
            </w:r>
          </w:p>
        </w:tc>
        <w:tc>
          <w:tcPr>
            <w:tcW w:w="1843" w:type="dxa"/>
            <w:tcBorders>
              <w:bottom w:val="single" w:sz="4" w:space="0" w:color="auto"/>
            </w:tcBorders>
            <w:vAlign w:val="top"/>
          </w:tcPr>
          <w:p w14:paraId="5147EF4F" w14:textId="77777777" w:rsidR="005A40B3" w:rsidRPr="00E66A72" w:rsidRDefault="005A40B3"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66A72">
              <w:rPr>
                <w:rFonts w:asciiTheme="minorHAnsi" w:hAnsiTheme="minorHAnsi"/>
                <w:sz w:val="20"/>
                <w:szCs w:val="20"/>
                <w:lang w:eastAsia="en-AU"/>
              </w:rPr>
              <w:t>Responsible Jurisdiction</w:t>
            </w:r>
          </w:p>
        </w:tc>
        <w:tc>
          <w:tcPr>
            <w:tcW w:w="4111" w:type="dxa"/>
            <w:tcBorders>
              <w:bottom w:val="single" w:sz="4" w:space="0" w:color="auto"/>
            </w:tcBorders>
            <w:vAlign w:val="top"/>
          </w:tcPr>
          <w:p w14:paraId="59FC2441" w14:textId="0C9724A2" w:rsidR="005A40B3" w:rsidRPr="00E66A72" w:rsidRDefault="005A40B3" w:rsidP="003F5EBA">
            <w:pPr>
              <w:ind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E66A72">
              <w:rPr>
                <w:rFonts w:asciiTheme="minorHAnsi" w:hAnsiTheme="minorHAnsi"/>
                <w:sz w:val="20"/>
                <w:szCs w:val="20"/>
                <w:lang w:eastAsia="en-AU"/>
              </w:rPr>
              <w:t>Response</w:t>
            </w:r>
          </w:p>
        </w:tc>
        <w:tc>
          <w:tcPr>
            <w:tcW w:w="1984" w:type="dxa"/>
            <w:gridSpan w:val="2"/>
            <w:tcBorders>
              <w:bottom w:val="single" w:sz="4" w:space="0" w:color="auto"/>
            </w:tcBorders>
          </w:tcPr>
          <w:p w14:paraId="4322953B" w14:textId="548418ED" w:rsidR="005A40B3" w:rsidRPr="00E66A72" w:rsidRDefault="005A40B3" w:rsidP="003F5EBA">
            <w:pPr>
              <w:ind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Lead Agency</w:t>
            </w:r>
          </w:p>
        </w:tc>
      </w:tr>
      <w:tr w:rsidR="0008310B" w:rsidRPr="00E66A72" w14:paraId="4888B9FC" w14:textId="20C3CBD5"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77350834" w14:textId="77777777" w:rsidR="005A40B3" w:rsidRPr="00E66A72" w:rsidRDefault="005A40B3" w:rsidP="003F5EBA">
            <w:pPr>
              <w:rPr>
                <w:rFonts w:asciiTheme="minorHAnsi" w:hAnsiTheme="minorHAnsi"/>
                <w:b/>
                <w:sz w:val="20"/>
                <w:szCs w:val="20"/>
                <w:lang w:eastAsia="en-AU"/>
              </w:rPr>
            </w:pPr>
            <w:r w:rsidRPr="00E66A72">
              <w:rPr>
                <w:rFonts w:asciiTheme="minorHAnsi" w:hAnsiTheme="minorHAnsi"/>
                <w:b/>
                <w:sz w:val="20"/>
                <w:szCs w:val="20"/>
                <w:lang w:eastAsia="en-AU"/>
              </w:rPr>
              <w:t>Accessible information and communications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C4C4EC" w:themeFill="text1" w:themeFillTint="33"/>
          </w:tcPr>
          <w:p w14:paraId="126F643A"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AU"/>
              </w:rPr>
            </w:pPr>
          </w:p>
        </w:tc>
      </w:tr>
      <w:tr w:rsidR="0008310B" w:rsidRPr="00E66A72" w14:paraId="7BDF5BF5" w14:textId="5664C13D" w:rsidTr="0012684A">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4053E591" w14:textId="77777777" w:rsidR="005A40B3" w:rsidRPr="0012684A" w:rsidRDefault="005A40B3" w:rsidP="003F5EBA">
            <w:pPr>
              <w:rPr>
                <w:rFonts w:asciiTheme="minorHAnsi" w:hAnsiTheme="minorHAnsi" w:cstheme="minorHAnsi"/>
                <w:sz w:val="20"/>
                <w:szCs w:val="20"/>
              </w:rPr>
            </w:pPr>
            <w:r w:rsidRPr="0012684A">
              <w:rPr>
                <w:rFonts w:asciiTheme="minorHAnsi" w:hAnsiTheme="minorHAnsi" w:cstheme="minorHAnsi"/>
                <w:sz w:val="20"/>
                <w:szCs w:val="20"/>
              </w:rPr>
              <w:t>6.1</w:t>
            </w:r>
          </w:p>
        </w:tc>
        <w:tc>
          <w:tcPr>
            <w:tcW w:w="6413" w:type="dxa"/>
            <w:tcBorders>
              <w:top w:val="single" w:sz="4" w:space="0" w:color="auto"/>
              <w:bottom w:val="single" w:sz="4" w:space="0" w:color="auto"/>
            </w:tcBorders>
            <w:shd w:val="clear" w:color="auto" w:fill="auto"/>
            <w:vAlign w:val="top"/>
          </w:tcPr>
          <w:p w14:paraId="6D9AD087" w14:textId="77777777" w:rsidR="005A40B3" w:rsidRPr="0012684A"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12684A">
              <w:rPr>
                <w:rFonts w:cstheme="minorHAnsi"/>
                <w:color w:val="auto"/>
                <w:sz w:val="20"/>
                <w:szCs w:val="20"/>
              </w:rPr>
              <w:t>A national plan to promote accessible information and communications</w:t>
            </w:r>
          </w:p>
          <w:p w14:paraId="673EB79D" w14:textId="77777777" w:rsidR="005A40B3" w:rsidRPr="0012684A"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12684A">
              <w:rPr>
                <w:rFonts w:asciiTheme="minorHAnsi" w:hAnsiTheme="minorHAnsi" w:cstheme="minorHAnsi"/>
                <w:sz w:val="20"/>
                <w:szCs w:val="20"/>
              </w:rPr>
              <w:t>The Australian Government and state and territory governments should develop and agree on an Associated Plan in connection with Australia’s Disability Strategy 2021–2031 to improve the accessibility of information and communications for people with disability. The Associated Plan should be co-designed with people with disability and their representative organisations. It should be finalised by the end of 2024.</w:t>
            </w:r>
          </w:p>
          <w:p w14:paraId="6C16E384" w14:textId="77777777" w:rsidR="005A40B3" w:rsidRPr="0012684A"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12684A">
              <w:rPr>
                <w:rFonts w:asciiTheme="minorHAnsi" w:hAnsiTheme="minorHAnsi" w:cstheme="minorHAnsi"/>
                <w:sz w:val="20"/>
                <w:szCs w:val="20"/>
              </w:rPr>
              <w:t>The Associated Plan should:</w:t>
            </w:r>
          </w:p>
          <w:p w14:paraId="452324DB"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t>consolidate and build on existing initiatives and commitments by governments</w:t>
            </w:r>
          </w:p>
          <w:p w14:paraId="7049C098"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t>recognise the diversity of people with disability and the many formats and languages that people may require information to be provided in</w:t>
            </w:r>
          </w:p>
          <w:p w14:paraId="586E7BA8"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t>consider the roles of various stakeholders, including the Australian Government, state and territory governments, disability service providers, disability representative organisations and organisations representing people from culturally and linguistically diverse backgrounds</w:t>
            </w:r>
          </w:p>
          <w:p w14:paraId="218AC05D"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t>focus, in the first instance, on information and communications about preparing for and responding to emergencies and natural disasters, and public health</w:t>
            </w:r>
          </w:p>
          <w:p w14:paraId="63026B93"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t>include targeted actions to ensure access to information and communications for people with disability in the criminal justice system; supported accommodation, including group homes; Australian Disability Enterprises; and day programs</w:t>
            </w:r>
          </w:p>
          <w:p w14:paraId="6EE5E4A7"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t>identify and allocate appropriate funding and resources for delivery</w:t>
            </w:r>
          </w:p>
          <w:p w14:paraId="0481DD59" w14:textId="77777777" w:rsidR="005A40B3" w:rsidRPr="0012684A"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12684A">
              <w:rPr>
                <w:szCs w:val="20"/>
              </w:rPr>
              <w:lastRenderedPageBreak/>
              <w:t>include mechanisms for review and public reporting of progress made against the Associated Plan.</w:t>
            </w:r>
          </w:p>
        </w:tc>
        <w:tc>
          <w:tcPr>
            <w:tcW w:w="1843" w:type="dxa"/>
            <w:tcBorders>
              <w:top w:val="single" w:sz="4" w:space="0" w:color="auto"/>
              <w:bottom w:val="single" w:sz="4" w:space="0" w:color="auto"/>
            </w:tcBorders>
            <w:shd w:val="clear" w:color="auto" w:fill="auto"/>
            <w:vAlign w:val="top"/>
          </w:tcPr>
          <w:p w14:paraId="05154A6B" w14:textId="7818DA22" w:rsidR="005A40B3" w:rsidRPr="0012684A"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12684A">
              <w:rPr>
                <w:rFonts w:asciiTheme="minorHAnsi" w:hAnsiTheme="minorHAnsi" w:cstheme="minorHAnsi"/>
                <w:sz w:val="20"/>
                <w:szCs w:val="20"/>
              </w:rPr>
              <w:lastRenderedPageBreak/>
              <w:t>Commonwealth, States and Territories</w:t>
            </w:r>
          </w:p>
        </w:tc>
        <w:tc>
          <w:tcPr>
            <w:tcW w:w="4111" w:type="dxa"/>
            <w:tcBorders>
              <w:top w:val="single" w:sz="4" w:space="0" w:color="auto"/>
              <w:bottom w:val="single" w:sz="4" w:space="0" w:color="auto"/>
            </w:tcBorders>
            <w:shd w:val="clear" w:color="auto" w:fill="auto"/>
            <w:vAlign w:val="top"/>
          </w:tcPr>
          <w:p w14:paraId="606059BE" w14:textId="77777777" w:rsidR="005A40B3" w:rsidRPr="0012684A"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0"/>
                <w:szCs w:val="20"/>
              </w:rPr>
            </w:pPr>
            <w:r w:rsidRPr="0012684A">
              <w:rPr>
                <w:rFonts w:asciiTheme="minorHAnsi" w:hAnsiTheme="minorHAnsi"/>
                <w:b/>
                <w:bCs/>
                <w:sz w:val="20"/>
                <w:szCs w:val="20"/>
                <w:lang w:eastAsia="en-AU"/>
              </w:rPr>
              <w:t>Accept</w:t>
            </w:r>
            <w:r w:rsidRPr="0012684A">
              <w:rPr>
                <w:rFonts w:asciiTheme="minorHAnsi" w:hAnsiTheme="minorHAnsi" w:cstheme="minorHAnsi"/>
                <w:b/>
                <w:bCs/>
                <w:sz w:val="20"/>
                <w:szCs w:val="20"/>
              </w:rPr>
              <w:t xml:space="preserve"> in principle</w:t>
            </w:r>
          </w:p>
          <w:p w14:paraId="5D420CE2" w14:textId="3FF1E6CF" w:rsidR="005A40B3" w:rsidRPr="0012684A"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12684A">
              <w:rPr>
                <w:rFonts w:cstheme="minorHAnsi"/>
                <w:bCs/>
                <w:sz w:val="20"/>
                <w:szCs w:val="20"/>
              </w:rPr>
              <w:t xml:space="preserve">The Australian Government and state and territory governments recognise that people with disability have a right to access information and communications on an equal basis with others. </w:t>
            </w:r>
          </w:p>
          <w:p w14:paraId="49F52181" w14:textId="1D2CCF6B" w:rsidR="005A40B3" w:rsidRPr="0012684A"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2684A">
              <w:rPr>
                <w:rFonts w:cstheme="minorHAnsi"/>
                <w:bCs/>
                <w:sz w:val="20"/>
                <w:szCs w:val="20"/>
              </w:rPr>
              <w:t xml:space="preserve">All governments </w:t>
            </w:r>
            <w:r w:rsidRPr="0012684A">
              <w:rPr>
                <w:rFonts w:cstheme="minorHAnsi"/>
                <w:sz w:val="20"/>
                <w:szCs w:val="20"/>
              </w:rPr>
              <w:t xml:space="preserve">support the development of an Associated Plan to </w:t>
            </w:r>
            <w:r w:rsidRPr="0012684A">
              <w:rPr>
                <w:rFonts w:cstheme="minorHAnsi"/>
                <w:i/>
                <w:iCs/>
                <w:sz w:val="20"/>
                <w:szCs w:val="20"/>
              </w:rPr>
              <w:t>Australia’s Disability Strategy 2021-2031</w:t>
            </w:r>
            <w:r w:rsidRPr="0012684A">
              <w:rPr>
                <w:rFonts w:cstheme="minorHAnsi"/>
                <w:sz w:val="20"/>
                <w:szCs w:val="20"/>
              </w:rPr>
              <w:t xml:space="preserve"> to improve the accessibility of information and communications for people with disability. </w:t>
            </w:r>
          </w:p>
          <w:p w14:paraId="5C131ED0" w14:textId="4276D144" w:rsidR="005A40B3" w:rsidRPr="0012684A"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2684A">
              <w:rPr>
                <w:rFonts w:cstheme="minorHAnsi"/>
                <w:sz w:val="20"/>
                <w:szCs w:val="20"/>
              </w:rPr>
              <w:t>The Australian Government will lead the development of the Associated Plan, building on existing initiatives to deliver a unified approach. The Associated Plan will be developed in consultation with state and territory governments.</w:t>
            </w:r>
          </w:p>
          <w:p w14:paraId="6492004E" w14:textId="77777777" w:rsidR="005A40B3" w:rsidRPr="0012684A"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2684A">
              <w:rPr>
                <w:rFonts w:cstheme="minorHAnsi"/>
                <w:sz w:val="20"/>
                <w:szCs w:val="20"/>
              </w:rPr>
              <w:t xml:space="preserve">The Associated Plan will be developed with people with disability and their representative organisations. This includes First Nations people with disability, people with disability from culturally and linguistically diverse backgrounds, people who are Deaf or hard of hearing, people who are blind or have low vision, Deafblind people, people with intellectual disability, and other people with disability who may face additional barriers to accessing the information and communications they need. </w:t>
            </w:r>
          </w:p>
          <w:p w14:paraId="2C23FE4B" w14:textId="1D6501F7" w:rsidR="005A40B3" w:rsidRPr="0012684A"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12684A">
              <w:rPr>
                <w:rFonts w:cstheme="minorHAnsi"/>
                <w:sz w:val="20"/>
                <w:szCs w:val="20"/>
              </w:rPr>
              <w:lastRenderedPageBreak/>
              <w:t>Scoping and development will commence in 2024.</w:t>
            </w:r>
          </w:p>
        </w:tc>
        <w:tc>
          <w:tcPr>
            <w:tcW w:w="1984" w:type="dxa"/>
            <w:gridSpan w:val="2"/>
            <w:tcBorders>
              <w:top w:val="single" w:sz="4" w:space="0" w:color="auto"/>
              <w:bottom w:val="single" w:sz="4" w:space="0" w:color="auto"/>
            </w:tcBorders>
            <w:shd w:val="clear" w:color="auto" w:fill="auto"/>
            <w:vAlign w:val="top"/>
          </w:tcPr>
          <w:p w14:paraId="72561587" w14:textId="2151A7D0" w:rsidR="005A40B3" w:rsidRPr="005A40B3"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12684A">
              <w:rPr>
                <w:rFonts w:asciiTheme="minorHAnsi" w:hAnsiTheme="minorHAnsi"/>
                <w:sz w:val="20"/>
                <w:szCs w:val="20"/>
                <w:lang w:eastAsia="en-AU"/>
              </w:rPr>
              <w:lastRenderedPageBreak/>
              <w:t xml:space="preserve">Department of </w:t>
            </w:r>
            <w:r w:rsidR="00D2065D" w:rsidRPr="0012684A">
              <w:rPr>
                <w:rFonts w:asciiTheme="minorHAnsi" w:hAnsiTheme="minorHAnsi"/>
                <w:sz w:val="20"/>
                <w:szCs w:val="20"/>
                <w:lang w:eastAsia="en-AU"/>
              </w:rPr>
              <w:t>People, Sport and Culture</w:t>
            </w:r>
          </w:p>
        </w:tc>
      </w:tr>
      <w:tr w:rsidR="0008310B" w:rsidRPr="00E66A72" w14:paraId="3B3FB0FE" w14:textId="6B84CA1C" w:rsidTr="0012684A">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42D7C89B" w14:textId="77777777" w:rsidR="005A40B3" w:rsidRPr="00E66A72" w:rsidRDefault="005A40B3" w:rsidP="003F5EBA">
            <w:pPr>
              <w:widowControl w:val="0"/>
              <w:rPr>
                <w:rFonts w:asciiTheme="minorHAnsi" w:hAnsiTheme="minorHAnsi" w:cstheme="minorHAnsi"/>
                <w:sz w:val="20"/>
                <w:szCs w:val="20"/>
              </w:rPr>
            </w:pPr>
            <w:r w:rsidRPr="00E66A72">
              <w:rPr>
                <w:rFonts w:asciiTheme="minorHAnsi" w:hAnsiTheme="minorHAnsi" w:cstheme="minorHAnsi"/>
                <w:sz w:val="20"/>
                <w:szCs w:val="20"/>
              </w:rPr>
              <w:t>6.2</w:t>
            </w:r>
          </w:p>
        </w:tc>
        <w:tc>
          <w:tcPr>
            <w:tcW w:w="6413" w:type="dxa"/>
            <w:tcBorders>
              <w:top w:val="single" w:sz="4" w:space="0" w:color="auto"/>
              <w:bottom w:val="single" w:sz="4" w:space="0" w:color="auto"/>
            </w:tcBorders>
            <w:shd w:val="clear" w:color="auto" w:fill="auto"/>
            <w:vAlign w:val="top"/>
          </w:tcPr>
          <w:p w14:paraId="6B37ACDC" w14:textId="77777777" w:rsidR="005A40B3" w:rsidRPr="00402C1F" w:rsidRDefault="005A40B3" w:rsidP="003F5EBA">
            <w:pPr>
              <w:pStyle w:val="BoxHeading5"/>
              <w:keepNext w:val="0"/>
              <w:keepLines w:val="0"/>
              <w:widowControl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402C1F">
              <w:rPr>
                <w:rFonts w:cstheme="minorHAnsi"/>
                <w:color w:val="auto"/>
                <w:sz w:val="20"/>
                <w:szCs w:val="20"/>
              </w:rPr>
              <w:t xml:space="preserve">Increase the number of </w:t>
            </w:r>
            <w:proofErr w:type="spellStart"/>
            <w:r w:rsidRPr="00402C1F">
              <w:rPr>
                <w:rFonts w:cstheme="minorHAnsi"/>
                <w:color w:val="auto"/>
                <w:sz w:val="20"/>
                <w:szCs w:val="20"/>
              </w:rPr>
              <w:t>Auslan</w:t>
            </w:r>
            <w:proofErr w:type="spellEnd"/>
            <w:r w:rsidRPr="00402C1F">
              <w:rPr>
                <w:rFonts w:cstheme="minorHAnsi"/>
                <w:color w:val="auto"/>
                <w:sz w:val="20"/>
                <w:szCs w:val="20"/>
              </w:rPr>
              <w:t xml:space="preserve"> interpreters</w:t>
            </w:r>
          </w:p>
          <w:p w14:paraId="51EF69DC" w14:textId="77777777" w:rsidR="005A40B3" w:rsidRPr="00E66A72" w:rsidRDefault="005A40B3"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The Australian Government and state and territory governments, through the Disability Reform Ministerial Council, should commission the development of a workforce strategy to increase the number and quality of </w:t>
            </w:r>
            <w:proofErr w:type="spellStart"/>
            <w:r w:rsidRPr="00E66A72">
              <w:rPr>
                <w:rFonts w:asciiTheme="minorHAnsi" w:hAnsiTheme="minorHAnsi" w:cstheme="minorHAnsi"/>
                <w:sz w:val="20"/>
                <w:szCs w:val="20"/>
              </w:rPr>
              <w:t>Auslan</w:t>
            </w:r>
            <w:proofErr w:type="spellEnd"/>
            <w:r w:rsidRPr="00E66A72">
              <w:rPr>
                <w:rFonts w:asciiTheme="minorHAnsi" w:hAnsiTheme="minorHAnsi" w:cstheme="minorHAnsi"/>
                <w:sz w:val="20"/>
                <w:szCs w:val="20"/>
              </w:rPr>
              <w:t xml:space="preserve"> interpreters.</w:t>
            </w:r>
          </w:p>
          <w:p w14:paraId="68BCF32A" w14:textId="77777777" w:rsidR="005A40B3" w:rsidRPr="00E66A72" w:rsidRDefault="005A40B3"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strategy should:</w:t>
            </w:r>
          </w:p>
          <w:p w14:paraId="33C96EB8" w14:textId="77777777" w:rsidR="005A40B3" w:rsidRPr="00E66A72" w:rsidRDefault="005A40B3" w:rsidP="003F5EBA">
            <w:pPr>
              <w:pStyle w:val="DRCStyle2"/>
              <w:widowControl w:val="0"/>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be based on a robust demand-supply analysis to quantify the current gaps and shortages in interpreting services. This includes analysis of qualifications, specialisations, geographic coverage, and the availability and use of face-to-face interpreting and Video Remote Interpreting</w:t>
            </w:r>
          </w:p>
          <w:p w14:paraId="51A9683A" w14:textId="77777777" w:rsidR="005A40B3" w:rsidRPr="00E66A72" w:rsidRDefault="005A40B3" w:rsidP="003F5EBA">
            <w:pPr>
              <w:pStyle w:val="DRCStyle2"/>
              <w:widowControl w:val="0"/>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include costed initiatives to:</w:t>
            </w:r>
          </w:p>
          <w:p w14:paraId="6B105BAC" w14:textId="77777777" w:rsidR="005A40B3" w:rsidRPr="00E66A72" w:rsidRDefault="005A40B3" w:rsidP="003F5EBA">
            <w:pPr>
              <w:pStyle w:val="DRCStyle3"/>
              <w:widowControl w:val="0"/>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 xml:space="preserve">increase the number of </w:t>
            </w:r>
            <w:proofErr w:type="spellStart"/>
            <w:r w:rsidRPr="00E66A72">
              <w:rPr>
                <w:sz w:val="20"/>
                <w:szCs w:val="20"/>
              </w:rPr>
              <w:t>Auslan</w:t>
            </w:r>
            <w:proofErr w:type="spellEnd"/>
            <w:r w:rsidRPr="00E66A72">
              <w:rPr>
                <w:sz w:val="20"/>
                <w:szCs w:val="20"/>
              </w:rPr>
              <w:t xml:space="preserve"> interpreters, including the provision of scholarships and stable ongoing employment opportunities, particularly in under-serviced areas</w:t>
            </w:r>
          </w:p>
          <w:p w14:paraId="6D99D72F" w14:textId="77777777" w:rsidR="005A40B3" w:rsidRPr="00E66A72" w:rsidRDefault="005A40B3" w:rsidP="003F5EBA">
            <w:pPr>
              <w:pStyle w:val="DRCStyle3"/>
              <w:widowControl w:val="0"/>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support specialisations in health, legal and other critical sectors (including minimum qualifications)</w:t>
            </w:r>
          </w:p>
          <w:p w14:paraId="41E11019" w14:textId="77777777" w:rsidR="005A40B3" w:rsidRPr="00E66A72" w:rsidRDefault="005A40B3" w:rsidP="003F5EBA">
            <w:pPr>
              <w:pStyle w:val="DRCStyle3"/>
              <w:widowControl w:val="0"/>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provide ongoing professional development and industry standards to support a high-quality interpreter workforce</w:t>
            </w:r>
          </w:p>
          <w:p w14:paraId="723369D1" w14:textId="77777777" w:rsidR="005A40B3" w:rsidRPr="00E66A72" w:rsidRDefault="005A40B3" w:rsidP="003F5EBA">
            <w:pPr>
              <w:pStyle w:val="DRCStyle3"/>
              <w:widowControl w:val="0"/>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 xml:space="preserve">increase and retain </w:t>
            </w:r>
            <w:proofErr w:type="spellStart"/>
            <w:r w:rsidRPr="00E66A72">
              <w:rPr>
                <w:sz w:val="20"/>
                <w:szCs w:val="20"/>
              </w:rPr>
              <w:t>Auslan</w:t>
            </w:r>
            <w:proofErr w:type="spellEnd"/>
            <w:r w:rsidRPr="00E66A72">
              <w:rPr>
                <w:sz w:val="20"/>
                <w:szCs w:val="20"/>
              </w:rPr>
              <w:t xml:space="preserve"> interpreters who are First Nations or from culturally and linguistically diverse backgrounds</w:t>
            </w:r>
          </w:p>
          <w:p w14:paraId="396F75DB" w14:textId="77777777" w:rsidR="005A40B3" w:rsidRPr="00E66A72" w:rsidRDefault="005A40B3" w:rsidP="003F5EBA">
            <w:pPr>
              <w:pStyle w:val="DRCStyle3"/>
              <w:widowControl w:val="0"/>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 xml:space="preserve">raise awareness and promote pathways to becoming an </w:t>
            </w:r>
            <w:proofErr w:type="spellStart"/>
            <w:r w:rsidRPr="00E66A72">
              <w:rPr>
                <w:sz w:val="20"/>
                <w:szCs w:val="20"/>
              </w:rPr>
              <w:t>Auslan</w:t>
            </w:r>
            <w:proofErr w:type="spellEnd"/>
            <w:r w:rsidRPr="00E66A72">
              <w:rPr>
                <w:sz w:val="20"/>
                <w:szCs w:val="20"/>
              </w:rPr>
              <w:t xml:space="preserve"> interpreter.</w:t>
            </w:r>
          </w:p>
          <w:p w14:paraId="04092103" w14:textId="5603C1A8" w:rsidR="005A40B3" w:rsidRPr="00E66A72" w:rsidRDefault="005A40B3"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strategy should be developed by September 2024, and implementation of the strategy should begin by January 2025.</w:t>
            </w:r>
          </w:p>
        </w:tc>
        <w:tc>
          <w:tcPr>
            <w:tcW w:w="1843" w:type="dxa"/>
            <w:tcBorders>
              <w:top w:val="single" w:sz="4" w:space="0" w:color="auto"/>
              <w:bottom w:val="single" w:sz="4" w:space="0" w:color="auto"/>
            </w:tcBorders>
            <w:shd w:val="clear" w:color="auto" w:fill="auto"/>
            <w:vAlign w:val="top"/>
          </w:tcPr>
          <w:p w14:paraId="6D442A62" w14:textId="77777777" w:rsidR="005A40B3" w:rsidRPr="00E66A72" w:rsidRDefault="005A40B3"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 States and Territories</w:t>
            </w:r>
          </w:p>
        </w:tc>
        <w:tc>
          <w:tcPr>
            <w:tcW w:w="4111" w:type="dxa"/>
            <w:tcBorders>
              <w:top w:val="single" w:sz="4" w:space="0" w:color="auto"/>
              <w:bottom w:val="single" w:sz="4" w:space="0" w:color="auto"/>
            </w:tcBorders>
            <w:shd w:val="clear" w:color="auto" w:fill="auto"/>
            <w:vAlign w:val="top"/>
          </w:tcPr>
          <w:p w14:paraId="4EC13ACA" w14:textId="77777777" w:rsidR="005A40B3" w:rsidRPr="00BA55CA" w:rsidRDefault="005A40B3"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BA55CA">
              <w:rPr>
                <w:rFonts w:asciiTheme="minorHAnsi" w:hAnsiTheme="minorHAnsi"/>
                <w:b/>
                <w:bCs/>
                <w:sz w:val="20"/>
                <w:szCs w:val="20"/>
                <w:lang w:eastAsia="en-AU"/>
              </w:rPr>
              <w:t>Accept in principle</w:t>
            </w:r>
          </w:p>
          <w:p w14:paraId="1D829075" w14:textId="77777777" w:rsidR="005A40B3" w:rsidRPr="00BA55CA" w:rsidRDefault="005A40B3" w:rsidP="003F5EBA">
            <w:pPr>
              <w:widowControl w:val="0"/>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BA55CA">
              <w:rPr>
                <w:rFonts w:cstheme="minorHAnsi"/>
                <w:bCs/>
                <w:sz w:val="20"/>
                <w:szCs w:val="20"/>
              </w:rPr>
              <w:t xml:space="preserve">The Australian Government and state and territory governments recognise the critical role </w:t>
            </w:r>
            <w:proofErr w:type="spellStart"/>
            <w:r w:rsidRPr="00BA55CA">
              <w:rPr>
                <w:rFonts w:cstheme="minorHAnsi"/>
                <w:bCs/>
                <w:sz w:val="20"/>
                <w:szCs w:val="20"/>
              </w:rPr>
              <w:t>Auslan</w:t>
            </w:r>
            <w:proofErr w:type="spellEnd"/>
            <w:r w:rsidRPr="00BA55CA">
              <w:rPr>
                <w:rFonts w:cstheme="minorHAnsi"/>
                <w:bCs/>
                <w:sz w:val="20"/>
                <w:szCs w:val="20"/>
              </w:rPr>
              <w:t xml:space="preserve"> interpreters play in supporting people who are Deaf or hard of hearing to access the information and communications they need.</w:t>
            </w:r>
          </w:p>
          <w:p w14:paraId="34ECACA6" w14:textId="77777777" w:rsidR="005A40B3" w:rsidRPr="00BA55CA" w:rsidRDefault="005A40B3" w:rsidP="003F5EBA">
            <w:pPr>
              <w:widowControl w:val="0"/>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BA55CA">
              <w:rPr>
                <w:rFonts w:cstheme="minorHAnsi"/>
                <w:bCs/>
                <w:sz w:val="20"/>
                <w:szCs w:val="20"/>
              </w:rPr>
              <w:t xml:space="preserve">Governments also recognise Deaf interpreters and translators who support people from culturally and linguistically diverse backgrounds or are more familiar with foreign sign languages, people with sensory or cognitive disability, people who are educationally or linguistically disadvantaged, or people who have limited conventional </w:t>
            </w:r>
            <w:proofErr w:type="spellStart"/>
            <w:r w:rsidRPr="00BA55CA">
              <w:rPr>
                <w:rFonts w:cstheme="minorHAnsi"/>
                <w:bCs/>
                <w:sz w:val="20"/>
                <w:szCs w:val="20"/>
              </w:rPr>
              <w:t>Auslan</w:t>
            </w:r>
            <w:proofErr w:type="spellEnd"/>
            <w:r w:rsidRPr="00BA55CA">
              <w:rPr>
                <w:rFonts w:cstheme="minorHAnsi"/>
                <w:bCs/>
                <w:sz w:val="20"/>
                <w:szCs w:val="20"/>
              </w:rPr>
              <w:t xml:space="preserve">. </w:t>
            </w:r>
          </w:p>
          <w:p w14:paraId="22ABFE18" w14:textId="47093387" w:rsidR="005A40B3" w:rsidRPr="00F70F8B" w:rsidRDefault="005A40B3" w:rsidP="003F5EBA">
            <w:pPr>
              <w:widowControl w:val="0"/>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02690">
              <w:rPr>
                <w:rFonts w:cstheme="minorHAnsi"/>
                <w:bCs/>
                <w:sz w:val="20"/>
                <w:szCs w:val="20"/>
              </w:rPr>
              <w:t xml:space="preserve">All governments support nationally coordinated work to boost the </w:t>
            </w:r>
            <w:proofErr w:type="spellStart"/>
            <w:r w:rsidRPr="00802690">
              <w:rPr>
                <w:rFonts w:cstheme="minorHAnsi"/>
                <w:bCs/>
                <w:sz w:val="20"/>
                <w:szCs w:val="20"/>
              </w:rPr>
              <w:t>Auslan</w:t>
            </w:r>
            <w:proofErr w:type="spellEnd"/>
            <w:r w:rsidRPr="00802690">
              <w:rPr>
                <w:rFonts w:cstheme="minorHAnsi"/>
                <w:bCs/>
                <w:sz w:val="20"/>
                <w:szCs w:val="20"/>
              </w:rPr>
              <w:t xml:space="preserve"> and Deaf interpreter workforce. As part of its work developing an Associated Plan </w:t>
            </w:r>
            <w:r>
              <w:rPr>
                <w:rFonts w:cstheme="minorHAnsi"/>
                <w:bCs/>
                <w:sz w:val="20"/>
                <w:szCs w:val="20"/>
              </w:rPr>
              <w:t>under</w:t>
            </w:r>
            <w:r w:rsidRPr="00802690">
              <w:rPr>
                <w:rFonts w:cstheme="minorHAnsi"/>
                <w:bCs/>
                <w:sz w:val="20"/>
                <w:szCs w:val="20"/>
              </w:rPr>
              <w:t xml:space="preserve"> </w:t>
            </w:r>
            <w:r w:rsidRPr="00802690">
              <w:rPr>
                <w:rFonts w:cstheme="minorHAnsi"/>
                <w:bCs/>
                <w:i/>
                <w:iCs/>
                <w:sz w:val="20"/>
                <w:szCs w:val="20"/>
              </w:rPr>
              <w:t>Australia’s Disability Strategy 2021-</w:t>
            </w:r>
            <w:r>
              <w:rPr>
                <w:rFonts w:cstheme="minorHAnsi"/>
                <w:bCs/>
                <w:i/>
                <w:iCs/>
                <w:sz w:val="20"/>
                <w:szCs w:val="20"/>
              </w:rPr>
              <w:t>20</w:t>
            </w:r>
            <w:r w:rsidRPr="00802690">
              <w:rPr>
                <w:rFonts w:cstheme="minorHAnsi"/>
                <w:bCs/>
                <w:i/>
                <w:iCs/>
                <w:sz w:val="20"/>
                <w:szCs w:val="20"/>
              </w:rPr>
              <w:t>31</w:t>
            </w:r>
            <w:r w:rsidRPr="00802690">
              <w:rPr>
                <w:rFonts w:cstheme="minorHAnsi"/>
                <w:bCs/>
                <w:sz w:val="20"/>
                <w:szCs w:val="20"/>
              </w:rPr>
              <w:t xml:space="preserve"> to improve the accessibility of information and communications for people with disability consistent with recommendation 6.1, the Disability Reform Ministerial Council will consider strategies, initiatives and approaches to boost the </w:t>
            </w:r>
            <w:proofErr w:type="spellStart"/>
            <w:r w:rsidRPr="00802690">
              <w:rPr>
                <w:rFonts w:cstheme="minorHAnsi"/>
                <w:bCs/>
                <w:sz w:val="20"/>
                <w:szCs w:val="20"/>
              </w:rPr>
              <w:t>Auslan</w:t>
            </w:r>
            <w:proofErr w:type="spellEnd"/>
            <w:r w:rsidRPr="00802690">
              <w:rPr>
                <w:rFonts w:cstheme="minorHAnsi"/>
                <w:bCs/>
                <w:sz w:val="20"/>
                <w:szCs w:val="20"/>
              </w:rPr>
              <w:t xml:space="preserve"> and Deaf interpreter workforce. </w:t>
            </w:r>
          </w:p>
        </w:tc>
        <w:tc>
          <w:tcPr>
            <w:tcW w:w="1984" w:type="dxa"/>
            <w:gridSpan w:val="2"/>
            <w:tcBorders>
              <w:top w:val="single" w:sz="4" w:space="0" w:color="auto"/>
              <w:bottom w:val="single" w:sz="4" w:space="0" w:color="auto"/>
            </w:tcBorders>
            <w:shd w:val="clear" w:color="auto" w:fill="auto"/>
            <w:vAlign w:val="top"/>
          </w:tcPr>
          <w:p w14:paraId="604A8DEE" w14:textId="2EE0B67E" w:rsidR="005A40B3" w:rsidRPr="005A40B3" w:rsidRDefault="0008310B"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D2065D">
              <w:rPr>
                <w:rFonts w:asciiTheme="minorHAnsi" w:hAnsiTheme="minorHAnsi"/>
                <w:sz w:val="20"/>
                <w:szCs w:val="20"/>
                <w:lang w:eastAsia="en-AU"/>
              </w:rPr>
              <w:t>People, Sport and Culture</w:t>
            </w:r>
          </w:p>
        </w:tc>
      </w:tr>
      <w:tr w:rsidR="0008310B" w:rsidRPr="00E66A72" w14:paraId="0D358D7F" w14:textId="2733C3BF"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1575C4B0"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lastRenderedPageBreak/>
              <w:t>6.3</w:t>
            </w:r>
          </w:p>
        </w:tc>
        <w:tc>
          <w:tcPr>
            <w:tcW w:w="6413" w:type="dxa"/>
            <w:tcBorders>
              <w:top w:val="single" w:sz="4" w:space="0" w:color="auto"/>
              <w:bottom w:val="single" w:sz="4" w:space="0" w:color="auto"/>
            </w:tcBorders>
            <w:shd w:val="clear" w:color="auto" w:fill="FFFFFF" w:themeFill="background1"/>
            <w:vAlign w:val="top"/>
          </w:tcPr>
          <w:p w14:paraId="62074131" w14:textId="77777777" w:rsidR="005A40B3" w:rsidRPr="00F70F8B"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70F8B">
              <w:rPr>
                <w:rFonts w:cstheme="minorHAnsi"/>
                <w:color w:val="auto"/>
                <w:sz w:val="20"/>
                <w:szCs w:val="20"/>
              </w:rPr>
              <w:t>Access to appropriately skilled and qualified interpreters</w:t>
            </w:r>
          </w:p>
          <w:p w14:paraId="4B5CE9EA"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70F8B">
              <w:rPr>
                <w:rFonts w:asciiTheme="minorHAnsi" w:hAnsiTheme="minorHAnsi" w:cstheme="minorHAnsi"/>
                <w:sz w:val="20"/>
                <w:szCs w:val="20"/>
              </w:rPr>
              <w:t>The Australian Government, the National Accreditation Authority for Translators and Interpreters (NAATI) and the National Disability Insurance Agency (NDIA) should take steps to ensure people with disability have access to appropriately skilled and qualified interpreters as needed.</w:t>
            </w:r>
          </w:p>
          <w:p w14:paraId="46868C2D"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p>
          <w:p w14:paraId="32BC6FD8"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rPr>
            </w:pPr>
            <w:r w:rsidRPr="00F70F8B">
              <w:rPr>
                <w:rFonts w:asciiTheme="minorHAnsi" w:hAnsiTheme="minorHAnsi" w:cstheme="minorHAnsi"/>
                <w:i/>
                <w:sz w:val="20"/>
                <w:szCs w:val="20"/>
              </w:rPr>
              <w:t>Training for interpreters</w:t>
            </w:r>
          </w:p>
          <w:p w14:paraId="021B6E9D"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70F8B">
              <w:rPr>
                <w:rFonts w:asciiTheme="minorHAnsi" w:hAnsiTheme="minorHAnsi" w:cstheme="minorHAnsi"/>
                <w:sz w:val="20"/>
                <w:szCs w:val="20"/>
              </w:rPr>
              <w:t>NAATI should require interpreters to complete training in disability awareness before receiving accreditation and as part of their ongoing professional development to maintain accreditation.</w:t>
            </w:r>
          </w:p>
          <w:p w14:paraId="716F38E6"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Cs/>
                <w:sz w:val="20"/>
                <w:szCs w:val="20"/>
              </w:rPr>
            </w:pPr>
          </w:p>
          <w:p w14:paraId="52E6D4C7"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rPr>
            </w:pPr>
            <w:r w:rsidRPr="00F70F8B">
              <w:rPr>
                <w:rFonts w:asciiTheme="minorHAnsi" w:hAnsiTheme="minorHAnsi" w:cstheme="minorHAnsi"/>
                <w:i/>
                <w:sz w:val="20"/>
                <w:szCs w:val="20"/>
              </w:rPr>
              <w:t>Interpreters in disability service provision</w:t>
            </w:r>
          </w:p>
          <w:p w14:paraId="7C7DC58F"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70F8B">
              <w:rPr>
                <w:rFonts w:asciiTheme="minorHAnsi" w:hAnsiTheme="minorHAnsi" w:cstheme="minorHAnsi"/>
                <w:sz w:val="20"/>
                <w:szCs w:val="20"/>
              </w:rPr>
              <w:t>The NDIA should:</w:t>
            </w:r>
          </w:p>
          <w:p w14:paraId="0010F50A" w14:textId="77777777" w:rsidR="005A40B3" w:rsidRPr="00F70F8B"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F70F8B">
              <w:rPr>
                <w:szCs w:val="20"/>
              </w:rPr>
              <w:t>ensure staff are aware of the NDIA’s Practice Guide on Accessible Communication and the provisions of the Practice Guide for Aboriginal and Torres Strait Islander planning support relating to interpreters and translation</w:t>
            </w:r>
          </w:p>
          <w:p w14:paraId="25953E4D" w14:textId="77777777" w:rsidR="005A40B3" w:rsidRPr="00F70F8B"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F70F8B">
              <w:rPr>
                <w:szCs w:val="20"/>
              </w:rPr>
              <w:t>provide training for staff on how to arrange and work with an interpreter.</w:t>
            </w:r>
          </w:p>
          <w:p w14:paraId="6983D641" w14:textId="77777777" w:rsidR="005A40B3" w:rsidRPr="00F70F8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70F8B">
              <w:rPr>
                <w:rFonts w:asciiTheme="minorHAnsi" w:hAnsiTheme="minorHAnsi" w:cstheme="minorHAnsi"/>
                <w:sz w:val="20"/>
                <w:szCs w:val="20"/>
              </w:rPr>
              <w:t xml:space="preserve">The </w:t>
            </w:r>
            <w:r w:rsidRPr="00F70F8B">
              <w:rPr>
                <w:rFonts w:asciiTheme="minorHAnsi" w:hAnsiTheme="minorHAnsi" w:cstheme="minorHAnsi"/>
                <w:iCs/>
                <w:sz w:val="20"/>
                <w:szCs w:val="20"/>
              </w:rPr>
              <w:t>Minister for the</w:t>
            </w:r>
            <w:r w:rsidRPr="00F70F8B">
              <w:rPr>
                <w:rFonts w:asciiTheme="minorHAnsi" w:hAnsiTheme="minorHAnsi" w:cstheme="minorHAnsi"/>
                <w:sz w:val="20"/>
                <w:szCs w:val="20"/>
              </w:rPr>
              <w:t xml:space="preserve"> National Disability Insurance Scheme (NDIS)</w:t>
            </w:r>
            <w:r w:rsidRPr="00F70F8B">
              <w:rPr>
                <w:rFonts w:asciiTheme="minorHAnsi" w:hAnsiTheme="minorHAnsi" w:cstheme="minorHAnsi"/>
                <w:iCs/>
                <w:sz w:val="20"/>
                <w:szCs w:val="20"/>
              </w:rPr>
              <w:t xml:space="preserve">, in consultation with states and territories, </w:t>
            </w:r>
            <w:r w:rsidRPr="00F70F8B">
              <w:rPr>
                <w:rFonts w:asciiTheme="minorHAnsi" w:hAnsiTheme="minorHAnsi" w:cstheme="minorHAnsi"/>
                <w:sz w:val="20"/>
                <w:szCs w:val="20"/>
              </w:rPr>
              <w:t>should:</w:t>
            </w:r>
          </w:p>
          <w:p w14:paraId="01BF71A1" w14:textId="77777777" w:rsidR="005A40B3" w:rsidRPr="00F70F8B"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F70F8B">
              <w:rPr>
                <w:szCs w:val="20"/>
              </w:rPr>
              <w:t>amend the National Disability Insurance Scheme (Provider Registration and Practice Standards) Rules 2018 (</w:t>
            </w:r>
            <w:proofErr w:type="spellStart"/>
            <w:r w:rsidRPr="00F70F8B">
              <w:rPr>
                <w:szCs w:val="20"/>
              </w:rPr>
              <w:t>Cth</w:t>
            </w:r>
            <w:proofErr w:type="spellEnd"/>
            <w:r w:rsidRPr="00F70F8B">
              <w:rPr>
                <w:szCs w:val="20"/>
              </w:rPr>
              <w:t>) to introduce a standard on effectively working with interpreters</w:t>
            </w:r>
          </w:p>
          <w:p w14:paraId="2876E430" w14:textId="77777777" w:rsidR="005A40B3" w:rsidRPr="00F70F8B"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F70F8B">
              <w:rPr>
                <w:szCs w:val="20"/>
              </w:rPr>
              <w:t xml:space="preserve">amend the </w:t>
            </w:r>
            <w:r w:rsidRPr="00F70F8B">
              <w:rPr>
                <w:i/>
                <w:szCs w:val="20"/>
              </w:rPr>
              <w:t>National Disability Insurance Scheme (Quality Indicators for NDIS Practice Standards) Guidelines 2018</w:t>
            </w:r>
            <w:r w:rsidRPr="00F70F8B">
              <w:rPr>
                <w:szCs w:val="20"/>
              </w:rPr>
              <w:t xml:space="preserve"> (</w:t>
            </w:r>
            <w:proofErr w:type="spellStart"/>
            <w:r w:rsidRPr="00F70F8B">
              <w:rPr>
                <w:szCs w:val="20"/>
              </w:rPr>
              <w:t>Cth</w:t>
            </w:r>
            <w:proofErr w:type="spellEnd"/>
            <w:r w:rsidRPr="00F70F8B">
              <w:rPr>
                <w:szCs w:val="20"/>
              </w:rPr>
              <w:t>) to include indicators relevant to the standard on working effectively with interpreters, including that providers have relevant policies and procedures in place.</w:t>
            </w:r>
          </w:p>
          <w:p w14:paraId="03DA21C4"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F70F8B">
              <w:rPr>
                <w:rFonts w:asciiTheme="minorHAnsi" w:hAnsiTheme="minorHAnsi" w:cstheme="minorHAnsi"/>
                <w:sz w:val="20"/>
                <w:szCs w:val="20"/>
              </w:rPr>
              <w:t>The NDIS Quality and Safeguards Commission should amend the NDIS Workforce Capability Framework to provide that the Communicate Effectively Core Capability for Advanced Support Work explicitly includes working with interpreters.</w:t>
            </w:r>
          </w:p>
          <w:p w14:paraId="741CCFD7" w14:textId="21E3101D" w:rsidR="005F4F19" w:rsidRPr="00F70F8B" w:rsidRDefault="005F4F1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1843" w:type="dxa"/>
            <w:tcBorders>
              <w:top w:val="single" w:sz="4" w:space="0" w:color="auto"/>
              <w:bottom w:val="single" w:sz="4" w:space="0" w:color="auto"/>
            </w:tcBorders>
            <w:shd w:val="clear" w:color="auto" w:fill="FFFFFF" w:themeFill="background1"/>
            <w:vAlign w:val="top"/>
          </w:tcPr>
          <w:p w14:paraId="105E6A1D"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w:t>
            </w:r>
          </w:p>
        </w:tc>
        <w:tc>
          <w:tcPr>
            <w:tcW w:w="4111" w:type="dxa"/>
            <w:tcBorders>
              <w:top w:val="single" w:sz="4" w:space="0" w:color="auto"/>
              <w:bottom w:val="single" w:sz="4" w:space="0" w:color="auto"/>
            </w:tcBorders>
            <w:shd w:val="clear" w:color="auto" w:fill="FFFFFF" w:themeFill="background1"/>
            <w:vAlign w:val="top"/>
          </w:tcPr>
          <w:p w14:paraId="4B7972CA" w14:textId="470A90DE" w:rsidR="005A40B3" w:rsidRPr="00EC2FB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FFFFFF" w:themeFill="background1"/>
            <w:vAlign w:val="top"/>
          </w:tcPr>
          <w:p w14:paraId="07E93987" w14:textId="2FAFA31C" w:rsidR="005A40B3" w:rsidRPr="000D7CFD" w:rsidRDefault="000D7CF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Not applicable</w:t>
            </w:r>
          </w:p>
        </w:tc>
      </w:tr>
      <w:tr w:rsidR="0008310B" w:rsidRPr="00E66A72" w14:paraId="4760F365" w14:textId="195099EE"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5A81FA02" w14:textId="77777777" w:rsidR="005A40B3" w:rsidRPr="00A82C5A" w:rsidRDefault="005A40B3" w:rsidP="003F5EBA">
            <w:pPr>
              <w:rPr>
                <w:rFonts w:asciiTheme="minorHAnsi" w:hAnsiTheme="minorHAnsi"/>
                <w:b/>
                <w:sz w:val="20"/>
                <w:szCs w:val="20"/>
                <w:lang w:eastAsia="en-AU"/>
              </w:rPr>
            </w:pPr>
            <w:r w:rsidRPr="00A82C5A">
              <w:rPr>
                <w:rFonts w:asciiTheme="minorHAnsi" w:hAnsiTheme="minorHAnsi" w:cstheme="minorHAnsi"/>
                <w:b/>
                <w:sz w:val="20"/>
                <w:szCs w:val="20"/>
              </w:rPr>
              <w:lastRenderedPageBreak/>
              <w:t>A new supported decision-making framework</w:t>
            </w:r>
          </w:p>
        </w:tc>
        <w:tc>
          <w:tcPr>
            <w:tcW w:w="1984" w:type="dxa"/>
            <w:gridSpan w:val="2"/>
            <w:tcBorders>
              <w:top w:val="single" w:sz="4" w:space="0" w:color="auto"/>
              <w:bottom w:val="single" w:sz="4" w:space="0" w:color="auto"/>
            </w:tcBorders>
            <w:shd w:val="clear" w:color="auto" w:fill="C4C4EC" w:themeFill="text1" w:themeFillTint="33"/>
          </w:tcPr>
          <w:p w14:paraId="442E078B" w14:textId="77777777" w:rsidR="005A40B3" w:rsidRPr="00A82C5A"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1F4D6EC6" w14:textId="34E42F4C"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6D664D45"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6.4</w:t>
            </w:r>
          </w:p>
        </w:tc>
        <w:tc>
          <w:tcPr>
            <w:tcW w:w="6413" w:type="dxa"/>
            <w:tcBorders>
              <w:top w:val="single" w:sz="4" w:space="0" w:color="auto"/>
              <w:bottom w:val="single" w:sz="4" w:space="0" w:color="auto"/>
            </w:tcBorders>
            <w:shd w:val="clear" w:color="auto" w:fill="FFFFFF" w:themeFill="background1"/>
            <w:vAlign w:val="top"/>
          </w:tcPr>
          <w:p w14:paraId="08AF3945" w14:textId="77777777" w:rsidR="005A40B3" w:rsidRPr="00A82C5A"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A82C5A">
              <w:rPr>
                <w:rFonts w:cstheme="minorHAnsi"/>
                <w:color w:val="auto"/>
                <w:sz w:val="20"/>
                <w:szCs w:val="20"/>
              </w:rPr>
              <w:t>Terms and definitions in guardianship and administration legislation</w:t>
            </w:r>
          </w:p>
          <w:p w14:paraId="4534C071" w14:textId="77777777" w:rsidR="005A40B3" w:rsidRPr="00E66A72" w:rsidRDefault="005A40B3" w:rsidP="003F5EBA">
            <w:pPr>
              <w:pStyle w:val="DRCStyle1"/>
              <w:numPr>
                <w:ilvl w:val="0"/>
                <w:numId w:val="32"/>
              </w:numPr>
              <w:spacing w:after="40"/>
              <w:ind w:left="373" w:hanging="284"/>
              <w:cnfStyle w:val="000000010000" w:firstRow="0" w:lastRow="0" w:firstColumn="0" w:lastColumn="0" w:oddVBand="0" w:evenVBand="0" w:oddHBand="0" w:evenHBand="1" w:firstRowFirstColumn="0" w:firstRowLastColumn="0" w:lastRowFirstColumn="0" w:lastRowLastColumn="0"/>
            </w:pPr>
            <w:r w:rsidRPr="00E66A72">
              <w:t>States and territories should amend their guardianship and administration legislation to:</w:t>
            </w:r>
          </w:p>
          <w:p w14:paraId="13C7879E"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include the terms ‘support order’, ‘support agreement’ and ‘supported persons’</w:t>
            </w:r>
          </w:p>
          <w:p w14:paraId="68AA86B2"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remove the terms ‘guardianship order’ and ‘administration order’ or ‘financial management order’, and</w:t>
            </w:r>
            <w:r w:rsidRPr="00E66A72" w:rsidDel="00CC7770">
              <w:rPr>
                <w:szCs w:val="20"/>
              </w:rPr>
              <w:t xml:space="preserve"> </w:t>
            </w:r>
            <w:r w:rsidRPr="00E66A72">
              <w:rPr>
                <w:szCs w:val="20"/>
              </w:rPr>
              <w:t>replace these with ‘representative order’</w:t>
            </w:r>
          </w:p>
          <w:p w14:paraId="70FE53BF"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remove the terms ‘guardian’ and ‘administrator’ or ‘financial manager’, and replace these with ‘representative’</w:t>
            </w:r>
          </w:p>
          <w:p w14:paraId="67DFB49B"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remove the term ‘enduring guardian’ and replace this with ‘enduring representative’</w:t>
            </w:r>
          </w:p>
          <w:p w14:paraId="0C207FA5"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remove the terms ‘enduring guardianship’ and ‘enduring power of attorney’, and replace these with ‘enduring representation agreement’</w:t>
            </w:r>
          </w:p>
          <w:p w14:paraId="55CD8E8B"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 xml:space="preserve">remove </w:t>
            </w:r>
            <w:r w:rsidRPr="00E66A72" w:rsidDel="00CC7770">
              <w:rPr>
                <w:szCs w:val="20"/>
              </w:rPr>
              <w:t xml:space="preserve">the </w:t>
            </w:r>
            <w:r w:rsidRPr="00E66A72">
              <w:rPr>
                <w:szCs w:val="20"/>
              </w:rPr>
              <w:t>terms ‘decision-making capacity’, ‘capacity’ and ‘mental incapacity’, and replace these with ‘decision-making ability’.</w:t>
            </w:r>
          </w:p>
          <w:p w14:paraId="49E24DC7" w14:textId="346A5619" w:rsidR="005A40B3" w:rsidRPr="00E66A72" w:rsidRDefault="005A40B3" w:rsidP="003F5EBA">
            <w:pPr>
              <w:pStyle w:val="DRCStyle1"/>
              <w:numPr>
                <w:ilvl w:val="0"/>
                <w:numId w:val="32"/>
              </w:numPr>
              <w:spacing w:after="40"/>
              <w:ind w:left="373" w:hanging="284"/>
              <w:cnfStyle w:val="000000010000" w:firstRow="0" w:lastRow="0" w:firstColumn="0" w:lastColumn="0" w:oddVBand="0" w:evenVBand="0" w:oddHBand="0" w:evenHBand="1" w:firstRowFirstColumn="0" w:firstRowLastColumn="0" w:lastRowFirstColumn="0" w:lastRowLastColumn="0"/>
            </w:pPr>
            <w:r w:rsidRPr="00E66A72">
              <w:t>The new and replacement terms should be defined consistently with the definitions provided in Table 6.2.11.</w:t>
            </w:r>
          </w:p>
          <w:p w14:paraId="09CE989F" w14:textId="77777777" w:rsidR="005A40B3" w:rsidRPr="00E66A72" w:rsidRDefault="005A40B3" w:rsidP="003F5EBA">
            <w:pPr>
              <w:pStyle w:val="DRCStyle1"/>
              <w:numPr>
                <w:ilvl w:val="0"/>
                <w:numId w:val="32"/>
              </w:numPr>
              <w:spacing w:after="40"/>
              <w:ind w:left="375" w:hanging="284"/>
              <w:cnfStyle w:val="000000010000" w:firstRow="0" w:lastRow="0" w:firstColumn="0" w:lastColumn="0" w:oddVBand="0" w:evenVBand="0" w:oddHBand="0" w:evenHBand="1" w:firstRowFirstColumn="0" w:firstRowLastColumn="0" w:lastRowFirstColumn="0" w:lastRowLastColumn="0"/>
            </w:pPr>
            <w:r w:rsidRPr="00E66A72">
              <w:t>States and territories should amend the title of their guardianship and administration legislation to refer to decision-making. For example, ‘Supported and represented decision-making Act’ or ‘Decision-making Act’.</w:t>
            </w:r>
          </w:p>
        </w:tc>
        <w:tc>
          <w:tcPr>
            <w:tcW w:w="1843" w:type="dxa"/>
            <w:tcBorders>
              <w:top w:val="single" w:sz="4" w:space="0" w:color="auto"/>
              <w:bottom w:val="single" w:sz="4" w:space="0" w:color="auto"/>
            </w:tcBorders>
            <w:shd w:val="clear" w:color="auto" w:fill="auto"/>
            <w:vAlign w:val="top"/>
          </w:tcPr>
          <w:p w14:paraId="55C1D09F"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076D3AD5"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513CE5CC" w14:textId="77777777" w:rsidR="005A40B3" w:rsidRPr="00543F5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43F51">
              <w:rPr>
                <w:rFonts w:asciiTheme="minorHAnsi" w:hAnsiTheme="minorHAnsi"/>
                <w:b/>
                <w:bCs/>
                <w:sz w:val="20"/>
                <w:szCs w:val="20"/>
                <w:lang w:eastAsia="en-AU"/>
              </w:rPr>
              <w:t>Accept in principle</w:t>
            </w:r>
          </w:p>
          <w:p w14:paraId="4D74E694" w14:textId="32B098A5" w:rsidR="005A40B3"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543F51">
              <w:rPr>
                <w:sz w:val="20"/>
                <w:szCs w:val="20"/>
              </w:rPr>
              <w:t xml:space="preserve">Guardianship and administration </w:t>
            </w:r>
            <w:proofErr w:type="gramStart"/>
            <w:r w:rsidRPr="00543F51">
              <w:rPr>
                <w:sz w:val="20"/>
                <w:szCs w:val="20"/>
              </w:rPr>
              <w:t>is</w:t>
            </w:r>
            <w:proofErr w:type="gramEnd"/>
            <w:r w:rsidRPr="00543F51">
              <w:rPr>
                <w:sz w:val="20"/>
                <w:szCs w:val="20"/>
              </w:rPr>
              <w:t xml:space="preserve"> intended as a last resort position for persons with decision</w:t>
            </w:r>
            <w:r>
              <w:rPr>
                <w:sz w:val="20"/>
                <w:szCs w:val="20"/>
              </w:rPr>
              <w:t>-</w:t>
            </w:r>
            <w:r w:rsidRPr="00543F51">
              <w:rPr>
                <w:sz w:val="20"/>
                <w:szCs w:val="20"/>
              </w:rPr>
              <w:t xml:space="preserve">making impairments and should be built on a human rights and person centric framework. </w:t>
            </w:r>
          </w:p>
          <w:p w14:paraId="49CD1A26" w14:textId="18BE9CE0" w:rsidR="005A40B3"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543F51">
              <w:rPr>
                <w:sz w:val="20"/>
                <w:szCs w:val="20"/>
              </w:rPr>
              <w:t xml:space="preserve">This means that the represented person lies at the heart of the decision-making process and that any order or substitute decision made must be done in a least restrictive manner and where possible in line with the views and wishes of the represented person. </w:t>
            </w:r>
          </w:p>
          <w:p w14:paraId="3982B650" w14:textId="2F9A19C5" w:rsidR="005A40B3"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There is</w:t>
            </w:r>
            <w:r w:rsidRPr="00543F51">
              <w:rPr>
                <w:sz w:val="20"/>
                <w:szCs w:val="20"/>
              </w:rPr>
              <w:t xml:space="preserve"> a shift nationally and internationally towards legislation and models that recognise and embrace supported decision-making that empowers represented persons to make their own decisions with the assistance of informal supporters, the legal recognition of decision supporters and as a last resort formal supports, such as guardianship. </w:t>
            </w:r>
          </w:p>
          <w:p w14:paraId="3E40E128"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543F51">
              <w:rPr>
                <w:sz w:val="20"/>
                <w:szCs w:val="20"/>
              </w:rPr>
              <w:t>It is recognised that self-advocacy and decision</w:t>
            </w:r>
            <w:r>
              <w:rPr>
                <w:sz w:val="20"/>
                <w:szCs w:val="20"/>
              </w:rPr>
              <w:t>-</w:t>
            </w:r>
            <w:r w:rsidRPr="00543F51">
              <w:rPr>
                <w:sz w:val="20"/>
                <w:szCs w:val="20"/>
              </w:rPr>
              <w:t xml:space="preserve">making skills can be continually developed to further increase independence of people with impaired capacity/disability. </w:t>
            </w:r>
          </w:p>
          <w:p w14:paraId="5756281B" w14:textId="7B6EF8D2" w:rsidR="005A40B3" w:rsidRPr="00543F51"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3C6D29">
              <w:rPr>
                <w:rFonts w:asciiTheme="minorHAnsi" w:hAnsiTheme="minorHAnsi"/>
                <w:sz w:val="20"/>
                <w:szCs w:val="20"/>
                <w:lang w:eastAsia="en-AU"/>
              </w:rPr>
              <w:t xml:space="preserve">The Northern Territory will </w:t>
            </w:r>
            <w:r w:rsidR="00CF6C97" w:rsidRPr="003C6D29">
              <w:rPr>
                <w:rFonts w:asciiTheme="minorHAnsi" w:hAnsiTheme="minorHAnsi"/>
                <w:sz w:val="20"/>
                <w:szCs w:val="20"/>
                <w:lang w:eastAsia="en-AU"/>
              </w:rPr>
              <w:t xml:space="preserve">consider </w:t>
            </w:r>
            <w:r w:rsidRPr="003C6D29">
              <w:rPr>
                <w:rFonts w:asciiTheme="minorHAnsi" w:hAnsiTheme="minorHAnsi"/>
                <w:sz w:val="20"/>
                <w:szCs w:val="20"/>
                <w:lang w:eastAsia="en-AU"/>
              </w:rPr>
              <w:t xml:space="preserve">a review of the </w:t>
            </w:r>
            <w:r w:rsidRPr="003C6D29">
              <w:rPr>
                <w:rFonts w:asciiTheme="minorHAnsi" w:hAnsiTheme="minorHAnsi"/>
                <w:i/>
                <w:iCs/>
                <w:sz w:val="20"/>
                <w:szCs w:val="20"/>
                <w:lang w:eastAsia="en-AU"/>
              </w:rPr>
              <w:t xml:space="preserve">Guardianship of Adults Act 2016 </w:t>
            </w:r>
            <w:r w:rsidRPr="003C6D29">
              <w:rPr>
                <w:rFonts w:asciiTheme="minorHAnsi" w:hAnsiTheme="minorHAnsi"/>
                <w:sz w:val="20"/>
                <w:szCs w:val="20"/>
                <w:lang w:eastAsia="en-AU"/>
              </w:rPr>
              <w:t>to determine legislative amendments required for the adoption of recommendations relating to guardianship and administration legislation.</w:t>
            </w:r>
            <w:r>
              <w:rPr>
                <w:rFonts w:asciiTheme="minorHAnsi" w:hAnsiTheme="minorHAnsi"/>
                <w:sz w:val="20"/>
                <w:szCs w:val="20"/>
                <w:lang w:eastAsia="en-AU"/>
              </w:rPr>
              <w:t xml:space="preserve">  </w:t>
            </w:r>
          </w:p>
        </w:tc>
        <w:tc>
          <w:tcPr>
            <w:tcW w:w="1984" w:type="dxa"/>
            <w:gridSpan w:val="2"/>
            <w:tcBorders>
              <w:top w:val="single" w:sz="4" w:space="0" w:color="auto"/>
              <w:bottom w:val="single" w:sz="4" w:space="0" w:color="auto"/>
            </w:tcBorders>
            <w:shd w:val="clear" w:color="auto" w:fill="FFFFFF" w:themeFill="background1"/>
            <w:vAlign w:val="top"/>
          </w:tcPr>
          <w:p w14:paraId="30F73B3F" w14:textId="1A9A937D" w:rsidR="005A40B3" w:rsidRPr="000D7CFD"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Attorney-General’s Department </w:t>
            </w:r>
          </w:p>
        </w:tc>
      </w:tr>
      <w:tr w:rsidR="0008310B" w:rsidRPr="00E66A72" w14:paraId="29951C82" w14:textId="17A8A20D"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789F6909"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lastRenderedPageBreak/>
              <w:t>6.5</w:t>
            </w:r>
          </w:p>
        </w:tc>
        <w:tc>
          <w:tcPr>
            <w:tcW w:w="6413" w:type="dxa"/>
            <w:tcBorders>
              <w:top w:val="single" w:sz="4" w:space="0" w:color="auto"/>
              <w:bottom w:val="single" w:sz="4" w:space="0" w:color="auto"/>
            </w:tcBorders>
            <w:vAlign w:val="top"/>
          </w:tcPr>
          <w:p w14:paraId="0116168D" w14:textId="77777777" w:rsidR="0012684A" w:rsidRPr="00A82C5A" w:rsidRDefault="0012684A"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82C5A">
              <w:rPr>
                <w:rFonts w:cstheme="minorHAnsi"/>
                <w:color w:val="auto"/>
                <w:sz w:val="20"/>
                <w:szCs w:val="20"/>
              </w:rPr>
              <w:t>Objects of guardianship and administration legislation</w:t>
            </w:r>
          </w:p>
          <w:p w14:paraId="49A4C2E2"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r w:rsidRPr="00E66A72" w:rsidDel="00511901">
              <w:rPr>
                <w:rFonts w:asciiTheme="minorHAnsi" w:hAnsiTheme="minorHAnsi" w:cstheme="minorHAnsi"/>
                <w:sz w:val="20"/>
                <w:szCs w:val="20"/>
              </w:rPr>
              <w:t xml:space="preserve"> </w:t>
            </w:r>
            <w:r w:rsidRPr="00E66A72">
              <w:rPr>
                <w:rFonts w:asciiTheme="minorHAnsi" w:hAnsiTheme="minorHAnsi" w:cstheme="minorHAnsi"/>
                <w:sz w:val="20"/>
                <w:szCs w:val="20"/>
              </w:rPr>
              <w:t>should review and reform their guardianship and administration legislation to include a statement of statutory objects which:</w:t>
            </w:r>
          </w:p>
          <w:p w14:paraId="50D53BC1" w14:textId="77777777" w:rsidR="005A40B3" w:rsidRPr="00F70F8B"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F70F8B">
              <w:rPr>
                <w:szCs w:val="20"/>
              </w:rPr>
              <w:t>recognises and promotes the rights of people with disability consistent with the Convention on the Rights of Persons with Disabilities (CRPD)</w:t>
            </w:r>
          </w:p>
          <w:p w14:paraId="1F624B49" w14:textId="77777777" w:rsidR="005A40B3" w:rsidRPr="00F70F8B"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F70F8B">
              <w:rPr>
                <w:szCs w:val="20"/>
              </w:rPr>
              <w:t>includes the text of article 12 of the CRPD</w:t>
            </w:r>
          </w:p>
          <w:p w14:paraId="18EEDFC7"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pPr>
            <w:r w:rsidRPr="00F70F8B">
              <w:rPr>
                <w:szCs w:val="20"/>
              </w:rPr>
              <w:t>recognises the role of support to enable people who may require support to make, participate in and implement decisions that affect their lives.</w:t>
            </w:r>
          </w:p>
        </w:tc>
        <w:tc>
          <w:tcPr>
            <w:tcW w:w="1843" w:type="dxa"/>
            <w:tcBorders>
              <w:top w:val="single" w:sz="4" w:space="0" w:color="auto"/>
              <w:bottom w:val="single" w:sz="4" w:space="0" w:color="auto"/>
            </w:tcBorders>
            <w:shd w:val="clear" w:color="auto" w:fill="auto"/>
            <w:vAlign w:val="top"/>
          </w:tcPr>
          <w:p w14:paraId="186840CB" w14:textId="538625EC"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tc>
        <w:tc>
          <w:tcPr>
            <w:tcW w:w="4111" w:type="dxa"/>
            <w:tcBorders>
              <w:top w:val="single" w:sz="4" w:space="0" w:color="auto"/>
              <w:bottom w:val="single" w:sz="4" w:space="0" w:color="auto"/>
            </w:tcBorders>
            <w:vAlign w:val="top"/>
          </w:tcPr>
          <w:p w14:paraId="3E1C2EBA"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405C221A" w14:textId="4B1291DA" w:rsidR="005A40B3" w:rsidRPr="001833D0"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legislative amendments as part a review of the </w:t>
            </w:r>
            <w:r w:rsidRPr="00EA753C">
              <w:rPr>
                <w:rFonts w:asciiTheme="minorHAnsi" w:hAnsiTheme="minorHAnsi"/>
                <w:i/>
                <w:iCs/>
                <w:sz w:val="20"/>
                <w:szCs w:val="20"/>
                <w:lang w:eastAsia="en-AU"/>
              </w:rPr>
              <w:t>Guardianship of Adults Act 2016</w:t>
            </w:r>
            <w:r>
              <w:rPr>
                <w:rFonts w:asciiTheme="minorHAnsi" w:hAnsiTheme="minorHAnsi"/>
                <w:sz w:val="20"/>
                <w:szCs w:val="20"/>
                <w:lang w:eastAsia="en-AU"/>
              </w:rPr>
              <w:t>.</w:t>
            </w:r>
          </w:p>
        </w:tc>
        <w:tc>
          <w:tcPr>
            <w:tcW w:w="1984" w:type="dxa"/>
            <w:gridSpan w:val="2"/>
            <w:tcBorders>
              <w:top w:val="single" w:sz="4" w:space="0" w:color="auto"/>
              <w:bottom w:val="single" w:sz="4" w:space="0" w:color="auto"/>
            </w:tcBorders>
            <w:vAlign w:val="top"/>
          </w:tcPr>
          <w:p w14:paraId="3B5D8F1C" w14:textId="05816541" w:rsidR="005A40B3" w:rsidRPr="00E62B84" w:rsidRDefault="00B508E7"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5846651D" w14:textId="0F47FC77"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587371A1"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6.6</w:t>
            </w:r>
          </w:p>
        </w:tc>
        <w:tc>
          <w:tcPr>
            <w:tcW w:w="6413" w:type="dxa"/>
            <w:tcBorders>
              <w:top w:val="single" w:sz="4" w:space="0" w:color="auto"/>
              <w:bottom w:val="single" w:sz="4" w:space="0" w:color="auto"/>
            </w:tcBorders>
            <w:shd w:val="clear" w:color="auto" w:fill="auto"/>
            <w:vAlign w:val="top"/>
          </w:tcPr>
          <w:p w14:paraId="5FDB157D" w14:textId="77777777" w:rsidR="005A40B3" w:rsidRPr="00F014CB"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Supported decision-making principles</w:t>
            </w:r>
          </w:p>
          <w:p w14:paraId="72D43ABE" w14:textId="77777777" w:rsidR="005A40B3" w:rsidRPr="00E66A72" w:rsidRDefault="005A40B3" w:rsidP="003F5EBA">
            <w:pPr>
              <w:pStyle w:val="DRCStyle1"/>
              <w:numPr>
                <w:ilvl w:val="0"/>
                <w:numId w:val="33"/>
              </w:numPr>
              <w:spacing w:after="40"/>
              <w:ind w:left="373" w:hanging="373"/>
              <w:cnfStyle w:val="000000010000" w:firstRow="0" w:lastRow="0" w:firstColumn="0" w:lastColumn="0" w:oddVBand="0" w:evenVBand="0" w:oddHBand="0" w:evenHBand="1" w:firstRowFirstColumn="0" w:firstRowLastColumn="0" w:lastRowFirstColumn="0" w:lastRowLastColumn="0"/>
              <w:rPr>
                <w:rFonts w:cstheme="minorBidi"/>
              </w:rPr>
            </w:pPr>
            <w:r w:rsidRPr="00E66A72">
              <w:t>States and territories which have not already done so should review and reform their guardianship and administration legislation to include the following supported decision-making principles. The legislation should oblige all persons exercising powers, carrying out functions or performing duties under the legislation to have regard to the principles.</w:t>
            </w:r>
          </w:p>
          <w:p w14:paraId="52DE7F29" w14:textId="77777777" w:rsidR="005A40B3" w:rsidRPr="00F014CB" w:rsidRDefault="005A40B3" w:rsidP="003F5EBA">
            <w:pPr>
              <w:pStyle w:val="BoxHeading5"/>
              <w:spacing w:before="40" w:after="40"/>
              <w:ind w:left="46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1 – Recognition of the equal right to make decisions</w:t>
            </w:r>
          </w:p>
          <w:p w14:paraId="3CC136B7" w14:textId="77777777" w:rsidR="005A40B3" w:rsidRPr="00E66A72" w:rsidRDefault="005A40B3" w:rsidP="003F5EBA">
            <w:pPr>
              <w:ind w:left="4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All people have an equal right to make decisions that affect their lives and to have those decisions respected.</w:t>
            </w:r>
          </w:p>
          <w:p w14:paraId="5B5CD6C2" w14:textId="77777777" w:rsidR="005A40B3" w:rsidRPr="00F014CB" w:rsidRDefault="005A40B3" w:rsidP="003F5EBA">
            <w:pPr>
              <w:pStyle w:val="BoxHeading5"/>
              <w:spacing w:before="40" w:after="40"/>
              <w:ind w:left="46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2 – Presumption of decision-making ability</w:t>
            </w:r>
          </w:p>
          <w:p w14:paraId="31A57593" w14:textId="77777777" w:rsidR="005A40B3" w:rsidRDefault="005A40B3" w:rsidP="003F5EBA">
            <w:pPr>
              <w:ind w:left="4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All people must be presumed to be able to make decisions.</w:t>
            </w:r>
          </w:p>
          <w:p w14:paraId="431137F0" w14:textId="77777777" w:rsidR="005A40B3" w:rsidRPr="00F70F8B" w:rsidRDefault="005A40B3" w:rsidP="003F5EBA">
            <w:pPr>
              <w:ind w:left="460"/>
              <w:cnfStyle w:val="000000010000" w:firstRow="0" w:lastRow="0" w:firstColumn="0" w:lastColumn="0" w:oddVBand="0" w:evenVBand="0" w:oddHBand="0" w:evenHBand="1" w:firstRowFirstColumn="0" w:firstRowLastColumn="0" w:lastRowFirstColumn="0" w:lastRowLastColumn="0"/>
              <w:rPr>
                <w:rFonts w:cstheme="minorHAnsi"/>
                <w:b/>
                <w:bCs/>
                <w:sz w:val="20"/>
                <w:szCs w:val="20"/>
              </w:rPr>
            </w:pPr>
            <w:r w:rsidRPr="00F70F8B">
              <w:rPr>
                <w:rFonts w:cstheme="minorHAnsi"/>
                <w:b/>
                <w:bCs/>
                <w:sz w:val="20"/>
                <w:szCs w:val="20"/>
              </w:rPr>
              <w:t>Principle 3 – Respect for dignity and dignity of risk</w:t>
            </w:r>
          </w:p>
          <w:p w14:paraId="70582844" w14:textId="77777777" w:rsidR="005A40B3" w:rsidRDefault="005A40B3" w:rsidP="003F5EBA">
            <w:pPr>
              <w:ind w:left="460"/>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E66A72">
              <w:rPr>
                <w:rFonts w:cstheme="minorHAnsi"/>
                <w:sz w:val="20"/>
                <w:szCs w:val="20"/>
              </w:rPr>
              <w:t>All people must be treated with dignity and respect and supported to take risks to enable them to live their lives the way they choose, including in their social and intimate relationships.</w:t>
            </w:r>
          </w:p>
          <w:p w14:paraId="46F0703E" w14:textId="77777777" w:rsidR="005A40B3" w:rsidRPr="00F70F8B" w:rsidRDefault="005A40B3" w:rsidP="003F5EBA">
            <w:pPr>
              <w:ind w:left="460"/>
              <w:cnfStyle w:val="000000010000" w:firstRow="0" w:lastRow="0" w:firstColumn="0" w:lastColumn="0" w:oddVBand="0" w:evenVBand="0" w:oddHBand="0" w:evenHBand="1" w:firstRowFirstColumn="0" w:firstRowLastColumn="0" w:lastRowFirstColumn="0" w:lastRowLastColumn="0"/>
              <w:rPr>
                <w:rFonts w:cstheme="minorHAnsi"/>
                <w:b/>
                <w:bCs/>
                <w:sz w:val="20"/>
                <w:szCs w:val="20"/>
              </w:rPr>
            </w:pPr>
            <w:r w:rsidRPr="00F70F8B">
              <w:rPr>
                <w:rFonts w:cstheme="minorHAnsi"/>
                <w:b/>
                <w:bCs/>
                <w:sz w:val="20"/>
                <w:szCs w:val="20"/>
              </w:rPr>
              <w:t>Principle 4 – Recognition of informal supporters and advocates</w:t>
            </w:r>
          </w:p>
          <w:p w14:paraId="7B763EDA" w14:textId="026DBCCB" w:rsidR="005A40B3" w:rsidRPr="00F70F8B" w:rsidRDefault="005A40B3" w:rsidP="003F5EBA">
            <w:pPr>
              <w:ind w:left="4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cstheme="minorHAnsi"/>
                <w:sz w:val="20"/>
                <w:szCs w:val="20"/>
              </w:rPr>
              <w:t>The role of informal supporters, support networks and advocates who provide support for decision-making should be acknowledged and respected.</w:t>
            </w:r>
          </w:p>
          <w:p w14:paraId="0256184D" w14:textId="77777777" w:rsidR="005A40B3"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lastRenderedPageBreak/>
              <w:t>Principle 5 – Access to support</w:t>
            </w:r>
          </w:p>
          <w:p w14:paraId="3BEEF30D" w14:textId="77777777" w:rsidR="005A40B3" w:rsidRPr="00F014CB"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66A72">
              <w:rPr>
                <w:rFonts w:cstheme="minorHAnsi"/>
                <w:b w:val="0"/>
                <w:color w:val="auto"/>
                <w:sz w:val="20"/>
                <w:szCs w:val="20"/>
              </w:rPr>
              <w:t>People who may require supported decision-making should be provided with equitable access to appropriate support to enable the person, as far as practicable in the circumstances, to:</w:t>
            </w:r>
          </w:p>
          <w:p w14:paraId="58EF1297"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make and participate in decisions affecting them</w:t>
            </w:r>
          </w:p>
          <w:p w14:paraId="66A905AB"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communicate their will and preferences</w:t>
            </w:r>
          </w:p>
          <w:p w14:paraId="7D4B50A7"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develop their decision-making ability.</w:t>
            </w:r>
          </w:p>
          <w:p w14:paraId="4D620736" w14:textId="77777777" w:rsidR="005A40B3"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6 – Decisions directed by will and preferences</w:t>
            </w:r>
          </w:p>
          <w:p w14:paraId="44BB75DD" w14:textId="77777777" w:rsidR="005A40B3" w:rsidRPr="00F014CB"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66A72">
              <w:rPr>
                <w:rFonts w:cstheme="minorHAnsi"/>
                <w:b w:val="0"/>
                <w:color w:val="auto"/>
                <w:sz w:val="20"/>
                <w:szCs w:val="20"/>
              </w:rPr>
              <w:t>The will and preferences of people who may require supported decision-making must direct decisions that affect their lives.</w:t>
            </w:r>
          </w:p>
          <w:p w14:paraId="66A5718E" w14:textId="77777777" w:rsidR="005A40B3"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7 – Inclusion of safeguards</w:t>
            </w:r>
          </w:p>
          <w:p w14:paraId="74023F5B" w14:textId="77777777" w:rsidR="005A40B3" w:rsidRPr="00F014CB"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66A72">
              <w:rPr>
                <w:rFonts w:cstheme="minorHAnsi"/>
                <w:b w:val="0"/>
                <w:color w:val="auto"/>
                <w:sz w:val="20"/>
                <w:szCs w:val="20"/>
              </w:rPr>
              <w:t>There must be appropriate and effective safeguards where people may require supported decision-making, including to prevent abuse and undue influence.</w:t>
            </w:r>
          </w:p>
          <w:p w14:paraId="1545800B" w14:textId="77777777" w:rsidR="005A40B3"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8 – Co-designed processes</w:t>
            </w:r>
          </w:p>
          <w:p w14:paraId="264DF4BF" w14:textId="77777777" w:rsidR="005A40B3" w:rsidRPr="00F014CB"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66A72">
              <w:rPr>
                <w:rFonts w:cstheme="minorHAnsi"/>
                <w:b w:val="0"/>
                <w:color w:val="auto"/>
                <w:sz w:val="20"/>
                <w:szCs w:val="20"/>
              </w:rPr>
              <w:t>People with disability, in particular people with cognitive disability, their supporters and representative organisations, should be involved in the development and delivery of policies and practices on supported decision-making.</w:t>
            </w:r>
          </w:p>
          <w:p w14:paraId="17B3198F" w14:textId="77777777" w:rsidR="005A40B3"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9 – Recognition of diversity</w:t>
            </w:r>
          </w:p>
          <w:p w14:paraId="4CE83214" w14:textId="77777777" w:rsidR="005A40B3" w:rsidRPr="00F014CB"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66A72">
              <w:rPr>
                <w:rFonts w:cstheme="minorHAnsi"/>
                <w:b w:val="0"/>
                <w:color w:val="auto"/>
                <w:sz w:val="20"/>
                <w:szCs w:val="20"/>
              </w:rPr>
              <w:t>The diverse experiences, identities and needs of people who may require supported decision-making must be actively considered.</w:t>
            </w:r>
          </w:p>
          <w:p w14:paraId="02D60CC6" w14:textId="77777777" w:rsidR="005A40B3"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F014CB">
              <w:rPr>
                <w:rFonts w:cstheme="minorHAnsi"/>
                <w:color w:val="auto"/>
                <w:sz w:val="20"/>
                <w:szCs w:val="20"/>
              </w:rPr>
              <w:t>Principle 10 – Cultural safety</w:t>
            </w:r>
          </w:p>
          <w:p w14:paraId="68B4C3CC" w14:textId="77777777" w:rsidR="005A40B3" w:rsidRPr="00F014CB" w:rsidRDefault="005A40B3" w:rsidP="003F5EBA">
            <w:pPr>
              <w:pStyle w:val="BoxHeading5"/>
              <w:spacing w:before="40" w:after="40"/>
              <w:ind w:left="284"/>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E66A72">
              <w:rPr>
                <w:rFonts w:cstheme="minorHAnsi"/>
                <w:b w:val="0"/>
                <w:color w:val="auto"/>
                <w:sz w:val="20"/>
                <w:szCs w:val="20"/>
              </w:rPr>
              <w:t>First Nations people and cultural and linguistically diverse people with disability are entitled to supported decision-making that is culturally safe, sensitive and responsive. This includes recognising the importance of maintaining a person’s cultural and linguistic environment and set of values.</w:t>
            </w:r>
          </w:p>
          <w:p w14:paraId="79C847F8" w14:textId="77777777" w:rsidR="005A40B3" w:rsidRPr="00E66A72" w:rsidRDefault="005A40B3" w:rsidP="003F5EBA">
            <w:pPr>
              <w:pStyle w:val="DRCStyle1"/>
              <w:numPr>
                <w:ilvl w:val="0"/>
                <w:numId w:val="33"/>
              </w:numPr>
              <w:spacing w:after="40"/>
              <w:ind w:left="374" w:hanging="374"/>
              <w:cnfStyle w:val="000000010000" w:firstRow="0" w:lastRow="0" w:firstColumn="0" w:lastColumn="0" w:oddVBand="0" w:evenVBand="0" w:oddHBand="0" w:evenHBand="1" w:firstRowFirstColumn="0" w:firstRowLastColumn="0" w:lastRowFirstColumn="0" w:lastRowLastColumn="0"/>
            </w:pPr>
            <w:r w:rsidRPr="00E66A72">
              <w:t>The Australian Government and state and territory governments should also take steps to review and reform other laws concerning individual decision-making to give legislative effect to the supported decision-making principles.</w:t>
            </w:r>
          </w:p>
        </w:tc>
        <w:tc>
          <w:tcPr>
            <w:tcW w:w="1843" w:type="dxa"/>
            <w:tcBorders>
              <w:top w:val="single" w:sz="4" w:space="0" w:color="auto"/>
              <w:bottom w:val="single" w:sz="4" w:space="0" w:color="auto"/>
            </w:tcBorders>
            <w:shd w:val="clear" w:color="auto" w:fill="auto"/>
            <w:vAlign w:val="top"/>
          </w:tcPr>
          <w:p w14:paraId="137DE44A"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 xml:space="preserve">Commonwealth, States and Territories </w:t>
            </w:r>
          </w:p>
        </w:tc>
        <w:tc>
          <w:tcPr>
            <w:tcW w:w="4111" w:type="dxa"/>
            <w:tcBorders>
              <w:top w:val="single" w:sz="4" w:space="0" w:color="auto"/>
              <w:bottom w:val="single" w:sz="4" w:space="0" w:color="auto"/>
            </w:tcBorders>
            <w:shd w:val="clear" w:color="auto" w:fill="auto"/>
            <w:vAlign w:val="top"/>
          </w:tcPr>
          <w:p w14:paraId="42BC34E5" w14:textId="51D0148F"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 xml:space="preserve">Commonwealth, NT, ACT, QLD, TAS, VIC, WA: </w:t>
            </w:r>
            <w:r w:rsidRPr="00E62B84">
              <w:rPr>
                <w:rFonts w:asciiTheme="minorHAnsi" w:hAnsiTheme="minorHAnsi"/>
                <w:b/>
                <w:bCs/>
                <w:sz w:val="20"/>
                <w:szCs w:val="20"/>
                <w:lang w:eastAsia="en-AU"/>
              </w:rPr>
              <w:t>Accept in principle</w:t>
            </w:r>
          </w:p>
          <w:p w14:paraId="524E7AC4" w14:textId="282C6CB6"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NSW and SA: Subject to further consideration</w:t>
            </w:r>
          </w:p>
          <w:p w14:paraId="77F0089E" w14:textId="0521988B"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The Australian Government and state and territory governments recognise and respect the inherent dignity and individual autonomy of all people with disability and are committed to ongoing work to ensure people with disability who may require support to make decisions are provided that support. All governments recognise substituted decision-making should only be used as a last resort.</w:t>
            </w:r>
          </w:p>
          <w:p w14:paraId="10B99C5A" w14:textId="2466D9A1" w:rsidR="005A40B3" w:rsidRPr="00AC6169"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i/>
                <w:iCs/>
                <w:color w:val="000000"/>
                <w:sz w:val="20"/>
                <w:szCs w:val="20"/>
                <w:lang w:eastAsia="en-AU"/>
              </w:rPr>
            </w:pPr>
            <w:r w:rsidRPr="00AC6169">
              <w:rPr>
                <w:rFonts w:asciiTheme="minorHAnsi" w:eastAsia="Times New Roman" w:hAnsiTheme="minorHAnsi" w:cstheme="minorHAnsi"/>
                <w:b/>
                <w:bCs/>
                <w:i/>
                <w:iCs/>
                <w:color w:val="000000"/>
                <w:sz w:val="20"/>
                <w:szCs w:val="20"/>
                <w:lang w:eastAsia="en-AU"/>
              </w:rPr>
              <w:t>Recommendation 6.6 (a)</w:t>
            </w:r>
          </w:p>
          <w:p w14:paraId="3D339DE2" w14:textId="0C18A5C5"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The Australian Capital Territory, Northern Territory, Queensland, Tasmania and Victoria accept in principle the principles outlined by the Disability Royal Commission.</w:t>
            </w:r>
          </w:p>
          <w:p w14:paraId="7FD9D011" w14:textId="70FFFEA0"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20"/>
                <w:szCs w:val="20"/>
                <w:lang w:eastAsia="en-AU"/>
              </w:rPr>
            </w:pPr>
            <w:r>
              <w:rPr>
                <w:rFonts w:asciiTheme="minorHAnsi" w:eastAsia="Times New Roman" w:hAnsiTheme="minorHAnsi" w:cstheme="minorHAnsi"/>
                <w:color w:val="000000"/>
                <w:sz w:val="20"/>
                <w:szCs w:val="20"/>
                <w:lang w:eastAsia="en-AU"/>
              </w:rPr>
              <w:t xml:space="preserve">New South Wales, South Australia and Western Australia note that consideration </w:t>
            </w:r>
            <w:r>
              <w:rPr>
                <w:rFonts w:asciiTheme="minorHAnsi" w:eastAsia="Times New Roman" w:hAnsiTheme="minorHAnsi" w:cstheme="minorHAnsi"/>
                <w:color w:val="000000"/>
                <w:sz w:val="20"/>
                <w:szCs w:val="20"/>
                <w:lang w:eastAsia="en-AU"/>
              </w:rPr>
              <w:lastRenderedPageBreak/>
              <w:t>of the Disability Royal Commission’s supported decision-making principles is subject to respective legislative review processes in their respective jurisdictions.</w:t>
            </w:r>
          </w:p>
          <w:p w14:paraId="5D5A689A" w14:textId="561CA806" w:rsidR="005A40B3" w:rsidRPr="00AC6169"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b/>
                <w:bCs/>
                <w:i/>
                <w:iCs/>
                <w:color w:val="000000"/>
                <w:sz w:val="20"/>
                <w:szCs w:val="20"/>
                <w:lang w:eastAsia="en-AU"/>
              </w:rPr>
            </w:pPr>
            <w:r w:rsidRPr="00AC6169">
              <w:rPr>
                <w:rFonts w:asciiTheme="minorHAnsi" w:eastAsia="Times New Roman" w:hAnsiTheme="minorHAnsi" w:cstheme="minorHAnsi"/>
                <w:b/>
                <w:bCs/>
                <w:i/>
                <w:iCs/>
                <w:color w:val="000000"/>
                <w:sz w:val="20"/>
                <w:szCs w:val="20"/>
                <w:lang w:eastAsia="en-AU"/>
              </w:rPr>
              <w:t>Recommendation 6.6 (b)</w:t>
            </w:r>
          </w:p>
          <w:p w14:paraId="15116B19" w14:textId="3EEC9C4C" w:rsidR="005A40B3" w:rsidRPr="009F611D"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The Australian Government and state and territory governments support taking steps to identify other relevant laws concerning decision-making that may require review regarding approaches to supported decision-making.</w:t>
            </w:r>
          </w:p>
        </w:tc>
        <w:tc>
          <w:tcPr>
            <w:tcW w:w="1984" w:type="dxa"/>
            <w:gridSpan w:val="2"/>
            <w:tcBorders>
              <w:top w:val="single" w:sz="4" w:space="0" w:color="auto"/>
              <w:bottom w:val="single" w:sz="4" w:space="0" w:color="auto"/>
            </w:tcBorders>
            <w:shd w:val="clear" w:color="auto" w:fill="auto"/>
            <w:vAlign w:val="top"/>
          </w:tcPr>
          <w:p w14:paraId="57AD2C28" w14:textId="2647DC28" w:rsidR="005A40B3"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lastRenderedPageBreak/>
              <w:t>Attorney-General’s Department</w:t>
            </w:r>
          </w:p>
        </w:tc>
      </w:tr>
      <w:tr w:rsidR="0008310B" w:rsidRPr="00E66A72" w14:paraId="147DA016" w14:textId="2983ECF3"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1FA1EADF"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lastRenderedPageBreak/>
              <w:t>6.7</w:t>
            </w:r>
          </w:p>
        </w:tc>
        <w:tc>
          <w:tcPr>
            <w:tcW w:w="6413" w:type="dxa"/>
            <w:tcBorders>
              <w:top w:val="single" w:sz="4" w:space="0" w:color="auto"/>
              <w:bottom w:val="single" w:sz="4" w:space="0" w:color="auto"/>
            </w:tcBorders>
            <w:vAlign w:val="top"/>
          </w:tcPr>
          <w:p w14:paraId="21BC1E9E" w14:textId="77777777" w:rsidR="005A40B3" w:rsidRPr="00354B16"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354B16">
              <w:rPr>
                <w:rFonts w:cstheme="minorHAnsi"/>
                <w:color w:val="auto"/>
                <w:sz w:val="20"/>
                <w:szCs w:val="20"/>
              </w:rPr>
              <w:t>Decision-making ability</w:t>
            </w:r>
          </w:p>
          <w:p w14:paraId="48EF5051"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 should review and reform their guardianship and administration legislation to:</w:t>
            </w:r>
          </w:p>
          <w:p w14:paraId="1FE900C1" w14:textId="77777777" w:rsidR="005A40B3" w:rsidRPr="00E66A72" w:rsidRDefault="005A40B3" w:rsidP="003F5EBA">
            <w:pPr>
              <w:pStyle w:val="DRCStyle2"/>
              <w:spacing w:after="40"/>
              <w:ind w:left="373" w:hanging="284"/>
              <w:cnfStyle w:val="000000100000" w:firstRow="0" w:lastRow="0" w:firstColumn="0" w:lastColumn="0" w:oddVBand="0" w:evenVBand="0" w:oddHBand="1" w:evenHBand="0" w:firstRowFirstColumn="0" w:firstRowLastColumn="0" w:lastRowFirstColumn="0" w:lastRowLastColumn="0"/>
              <w:rPr>
                <w:szCs w:val="20"/>
              </w:rPr>
            </w:pPr>
            <w:r w:rsidRPr="00E66A72">
              <w:rPr>
                <w:szCs w:val="20"/>
              </w:rPr>
              <w:t>ensure consistency with Principle 2 in Recommendation 6.6 that all people should be presumed to be able to make decisions</w:t>
            </w:r>
          </w:p>
          <w:p w14:paraId="48CEB0F9" w14:textId="77777777" w:rsidR="005A40B3" w:rsidRPr="00E66A72" w:rsidRDefault="005A40B3" w:rsidP="003F5EBA">
            <w:pPr>
              <w:pStyle w:val="DRCStyle2"/>
              <w:spacing w:after="40"/>
              <w:ind w:left="373" w:hanging="284"/>
              <w:cnfStyle w:val="000000100000" w:firstRow="0" w:lastRow="0" w:firstColumn="0" w:lastColumn="0" w:oddVBand="0" w:evenVBand="0" w:oddHBand="1" w:evenHBand="0" w:firstRowFirstColumn="0" w:firstRowLastColumn="0" w:lastRowFirstColumn="0" w:lastRowLastColumn="0"/>
              <w:rPr>
                <w:szCs w:val="20"/>
              </w:rPr>
            </w:pPr>
            <w:r w:rsidRPr="00E66A72">
              <w:rPr>
                <w:szCs w:val="20"/>
              </w:rPr>
              <w:t>provide that this presumption cannot be rebutted solely on the basis that a person has a disability</w:t>
            </w:r>
          </w:p>
          <w:p w14:paraId="3C681786" w14:textId="77777777" w:rsidR="005A40B3" w:rsidRPr="00E66A72" w:rsidRDefault="005A40B3" w:rsidP="003F5EBA">
            <w:pPr>
              <w:pStyle w:val="DRCStyle2"/>
              <w:spacing w:after="40"/>
              <w:ind w:left="373" w:hanging="284"/>
              <w:cnfStyle w:val="000000100000" w:firstRow="0" w:lastRow="0" w:firstColumn="0" w:lastColumn="0" w:oddVBand="0" w:evenVBand="0" w:oddHBand="1" w:evenHBand="0" w:firstRowFirstColumn="0" w:firstRowLastColumn="0" w:lastRowFirstColumn="0" w:lastRowLastColumn="0"/>
              <w:rPr>
                <w:szCs w:val="20"/>
              </w:rPr>
            </w:pPr>
            <w:r w:rsidRPr="00E66A72">
              <w:rPr>
                <w:szCs w:val="20"/>
              </w:rPr>
              <w:t>require that anyone responsible for deciding whether the presumption has been rebutted that a person has decision-making ability for the relevant decision, must consider:</w:t>
            </w:r>
          </w:p>
          <w:p w14:paraId="005B4C12" w14:textId="77777777" w:rsidR="005A40B3" w:rsidRPr="00354B16"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rPr>
            </w:pPr>
            <w:r w:rsidRPr="00354B16">
              <w:rPr>
                <w:sz w:val="20"/>
              </w:rPr>
              <w:t>the supports available to the person, including the quality of existing support relationships</w:t>
            </w:r>
          </w:p>
          <w:p w14:paraId="49820097" w14:textId="77777777" w:rsidR="005A40B3" w:rsidRPr="00354B16"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rPr>
            </w:pPr>
            <w:r w:rsidRPr="00354B16">
              <w:rPr>
                <w:sz w:val="20"/>
              </w:rPr>
              <w:t>that decision-making ability is specific to the decision being made</w:t>
            </w:r>
          </w:p>
          <w:p w14:paraId="1B5D8796" w14:textId="77777777" w:rsidR="005A40B3" w:rsidRPr="00354B16"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rPr>
            </w:pPr>
            <w:r w:rsidRPr="00354B16">
              <w:rPr>
                <w:sz w:val="20"/>
              </w:rPr>
              <w:t>the nature and complexity of the specific decision to be made</w:t>
            </w:r>
          </w:p>
          <w:p w14:paraId="6E27487A" w14:textId="77777777" w:rsidR="005A40B3" w:rsidRPr="00E66A72" w:rsidRDefault="005A40B3" w:rsidP="003F5EBA">
            <w:pPr>
              <w:pStyle w:val="DRCStyle3"/>
              <w:spacing w:after="40"/>
              <w:ind w:left="1071" w:hanging="357"/>
              <w:cnfStyle w:val="000000100000" w:firstRow="0" w:lastRow="0" w:firstColumn="0" w:lastColumn="0" w:oddVBand="0" w:evenVBand="0" w:oddHBand="1" w:evenHBand="0" w:firstRowFirstColumn="0" w:firstRowLastColumn="0" w:lastRowFirstColumn="0" w:lastRowLastColumn="0"/>
            </w:pPr>
            <w:r w:rsidRPr="00354B16">
              <w:rPr>
                <w:sz w:val="20"/>
              </w:rPr>
              <w:t>the views of the person and, with their consent, the views of family and informal supporters who have significant involvement in the person’s life</w:t>
            </w:r>
            <w:r w:rsidRPr="00E66A72">
              <w:t>.</w:t>
            </w:r>
          </w:p>
        </w:tc>
        <w:tc>
          <w:tcPr>
            <w:tcW w:w="1843" w:type="dxa"/>
            <w:tcBorders>
              <w:top w:val="single" w:sz="4" w:space="0" w:color="auto"/>
              <w:bottom w:val="single" w:sz="4" w:space="0" w:color="auto"/>
            </w:tcBorders>
            <w:shd w:val="clear" w:color="auto" w:fill="auto"/>
            <w:vAlign w:val="top"/>
          </w:tcPr>
          <w:p w14:paraId="741458FE"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4BA6FF09"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vAlign w:val="top"/>
          </w:tcPr>
          <w:p w14:paraId="47954299" w14:textId="6E545B6B"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5254A653" w14:textId="3B2B42AE" w:rsidR="005A40B3" w:rsidRPr="005711A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legislative amendments as part a review of the </w:t>
            </w:r>
            <w:r w:rsidRPr="00EA753C">
              <w:rPr>
                <w:rFonts w:asciiTheme="minorHAnsi" w:hAnsiTheme="minorHAnsi"/>
                <w:i/>
                <w:iCs/>
                <w:sz w:val="20"/>
                <w:szCs w:val="20"/>
                <w:lang w:eastAsia="en-AU"/>
              </w:rPr>
              <w:t>Guardianship of Adults Act 2016</w:t>
            </w:r>
            <w:r>
              <w:rPr>
                <w:rFonts w:asciiTheme="minorHAnsi" w:hAnsiTheme="minorHAnsi"/>
                <w:sz w:val="20"/>
                <w:szCs w:val="20"/>
                <w:lang w:eastAsia="en-AU"/>
              </w:rPr>
              <w:t>.</w:t>
            </w:r>
          </w:p>
        </w:tc>
        <w:tc>
          <w:tcPr>
            <w:tcW w:w="1984" w:type="dxa"/>
            <w:gridSpan w:val="2"/>
            <w:tcBorders>
              <w:top w:val="single" w:sz="4" w:space="0" w:color="auto"/>
              <w:bottom w:val="single" w:sz="4" w:space="0" w:color="auto"/>
            </w:tcBorders>
            <w:vAlign w:val="top"/>
          </w:tcPr>
          <w:p w14:paraId="4525E7C4" w14:textId="51DABDEE" w:rsidR="005A40B3" w:rsidRPr="00E62B84" w:rsidRDefault="00D2065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5F8E3EBF" w14:textId="5A391A9A"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32732EFB"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6.8</w:t>
            </w:r>
          </w:p>
        </w:tc>
        <w:tc>
          <w:tcPr>
            <w:tcW w:w="6413" w:type="dxa"/>
            <w:tcBorders>
              <w:top w:val="single" w:sz="4" w:space="0" w:color="auto"/>
              <w:bottom w:val="single" w:sz="4" w:space="0" w:color="auto"/>
            </w:tcBorders>
            <w:shd w:val="clear" w:color="auto" w:fill="FFFFFF" w:themeFill="background1"/>
            <w:vAlign w:val="top"/>
          </w:tcPr>
          <w:p w14:paraId="07DE1580" w14:textId="77777777" w:rsidR="005A40B3" w:rsidRPr="001328B7"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1328B7">
              <w:rPr>
                <w:rFonts w:cstheme="minorHAnsi"/>
                <w:color w:val="auto"/>
                <w:sz w:val="20"/>
                <w:szCs w:val="20"/>
              </w:rPr>
              <w:t>Formal supporters</w:t>
            </w:r>
          </w:p>
          <w:p w14:paraId="6DEB7975"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States and territories should introduce into guardianship and administration legislation provisions to enable statutory and personal appointments of one or more supporters for personal and financial matters, following the approach taken by Victoria in Part 4 of the </w:t>
            </w:r>
            <w:r w:rsidRPr="00E66A72">
              <w:rPr>
                <w:rFonts w:asciiTheme="minorHAnsi" w:hAnsiTheme="minorHAnsi" w:cstheme="minorHAnsi"/>
                <w:i/>
                <w:sz w:val="20"/>
                <w:szCs w:val="20"/>
              </w:rPr>
              <w:t xml:space="preserve">Guardianship and Administration Act 2019 </w:t>
            </w:r>
            <w:r w:rsidRPr="00E66A72">
              <w:rPr>
                <w:rFonts w:asciiTheme="minorHAnsi" w:hAnsiTheme="minorHAnsi" w:cstheme="minorHAnsi"/>
                <w:sz w:val="20"/>
                <w:szCs w:val="20"/>
              </w:rPr>
              <w:t>(Vic)</w:t>
            </w:r>
            <w:r w:rsidRPr="00E66A72">
              <w:rPr>
                <w:rFonts w:asciiTheme="minorHAnsi" w:hAnsiTheme="minorHAnsi" w:cstheme="minorHAnsi"/>
                <w:i/>
                <w:sz w:val="20"/>
                <w:szCs w:val="20"/>
              </w:rPr>
              <w:t xml:space="preserve"> </w:t>
            </w:r>
            <w:r w:rsidRPr="00E66A72">
              <w:rPr>
                <w:rFonts w:asciiTheme="minorHAnsi" w:hAnsiTheme="minorHAnsi" w:cstheme="minorHAnsi"/>
                <w:sz w:val="20"/>
                <w:szCs w:val="20"/>
              </w:rPr>
              <w:t xml:space="preserve">and Part 7 of the </w:t>
            </w:r>
            <w:r w:rsidRPr="00E66A72">
              <w:rPr>
                <w:rFonts w:asciiTheme="minorHAnsi" w:hAnsiTheme="minorHAnsi" w:cstheme="minorHAnsi"/>
                <w:i/>
                <w:sz w:val="20"/>
                <w:szCs w:val="20"/>
              </w:rPr>
              <w:t xml:space="preserve">Powers of Attorney Act 2014 </w:t>
            </w:r>
            <w:r w:rsidRPr="00E66A72">
              <w:rPr>
                <w:rFonts w:asciiTheme="minorHAnsi" w:hAnsiTheme="minorHAnsi" w:cstheme="minorHAnsi"/>
                <w:sz w:val="20"/>
                <w:szCs w:val="20"/>
              </w:rPr>
              <w:t>(Vic). This includes provisions on:</w:t>
            </w:r>
          </w:p>
          <w:p w14:paraId="7D9F72EA"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appointment of supporters</w:t>
            </w:r>
          </w:p>
          <w:p w14:paraId="69086D1F"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role, powers and duties of supporters</w:t>
            </w:r>
          </w:p>
          <w:p w14:paraId="034F30AE"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safeguards in relation to supports</w:t>
            </w:r>
          </w:p>
          <w:p w14:paraId="16599E0C" w14:textId="77777777" w:rsidR="005A40B3"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review and revocation of support agreements and orders.</w:t>
            </w:r>
          </w:p>
          <w:p w14:paraId="100B44B4" w14:textId="77777777" w:rsidR="005A40B3" w:rsidRPr="00E66A72" w:rsidRDefault="005A40B3" w:rsidP="003F5EBA">
            <w:pPr>
              <w:pStyle w:val="DRCStyle2"/>
              <w:numPr>
                <w:ilvl w:val="0"/>
                <w:numId w:val="0"/>
              </w:numPr>
              <w:spacing w:after="40"/>
              <w:cnfStyle w:val="000000010000" w:firstRow="0" w:lastRow="0" w:firstColumn="0" w:lastColumn="0" w:oddVBand="0" w:evenVBand="0" w:oddHBand="0" w:evenHBand="1" w:firstRowFirstColumn="0" w:firstRowLastColumn="0" w:lastRowFirstColumn="0" w:lastRowLastColumn="0"/>
              <w:rPr>
                <w:szCs w:val="20"/>
              </w:rPr>
            </w:pPr>
          </w:p>
        </w:tc>
        <w:tc>
          <w:tcPr>
            <w:tcW w:w="1843" w:type="dxa"/>
            <w:tcBorders>
              <w:top w:val="single" w:sz="4" w:space="0" w:color="auto"/>
              <w:bottom w:val="single" w:sz="4" w:space="0" w:color="auto"/>
            </w:tcBorders>
            <w:shd w:val="clear" w:color="auto" w:fill="auto"/>
            <w:vAlign w:val="top"/>
          </w:tcPr>
          <w:p w14:paraId="1B57576E"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00C1DD9F"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0DE23083"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26BDEF33" w14:textId="58A2B18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legislative amendments as part a review of the </w:t>
            </w:r>
            <w:r w:rsidRPr="00EA753C">
              <w:rPr>
                <w:rFonts w:asciiTheme="minorHAnsi" w:hAnsiTheme="minorHAnsi"/>
                <w:i/>
                <w:iCs/>
                <w:sz w:val="20"/>
                <w:szCs w:val="20"/>
                <w:lang w:eastAsia="en-AU"/>
              </w:rPr>
              <w:t>Guardianship of Adults Act 2016</w:t>
            </w:r>
            <w:r w:rsidRPr="003368F1">
              <w:rPr>
                <w:rFonts w:asciiTheme="minorHAnsi" w:hAnsiTheme="minorHAnsi"/>
                <w:sz w:val="20"/>
                <w:szCs w:val="20"/>
                <w:lang w:eastAsia="en-AU"/>
              </w:rPr>
              <w:t xml:space="preserve"> including</w:t>
            </w:r>
            <w:r>
              <w:rPr>
                <w:rFonts w:asciiTheme="minorHAnsi" w:hAnsiTheme="minorHAnsi"/>
                <w:i/>
                <w:iCs/>
                <w:sz w:val="20"/>
                <w:szCs w:val="20"/>
                <w:lang w:eastAsia="en-AU"/>
              </w:rPr>
              <w:t xml:space="preserve"> </w:t>
            </w:r>
            <w:r>
              <w:rPr>
                <w:rFonts w:asciiTheme="minorHAnsi" w:hAnsiTheme="minorHAnsi"/>
                <w:sz w:val="20"/>
                <w:szCs w:val="20"/>
                <w:lang w:eastAsia="en-AU"/>
              </w:rPr>
              <w:t xml:space="preserve">consideration of the Victorian government’s approach and its viability in the Northern Territory’s service context.  </w:t>
            </w:r>
          </w:p>
        </w:tc>
        <w:tc>
          <w:tcPr>
            <w:tcW w:w="1984" w:type="dxa"/>
            <w:gridSpan w:val="2"/>
            <w:tcBorders>
              <w:top w:val="single" w:sz="4" w:space="0" w:color="auto"/>
              <w:bottom w:val="single" w:sz="4" w:space="0" w:color="auto"/>
            </w:tcBorders>
            <w:shd w:val="clear" w:color="auto" w:fill="FFFFFF" w:themeFill="background1"/>
            <w:vAlign w:val="top"/>
          </w:tcPr>
          <w:p w14:paraId="5BBE5BF6" w14:textId="0CA48AEB" w:rsidR="005A40B3" w:rsidRPr="00E62B84"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7DD29EDA" w14:textId="30DADA4A"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6F0A1075"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lastRenderedPageBreak/>
              <w:t>6.9</w:t>
            </w:r>
          </w:p>
        </w:tc>
        <w:tc>
          <w:tcPr>
            <w:tcW w:w="6413" w:type="dxa"/>
            <w:tcBorders>
              <w:top w:val="single" w:sz="4" w:space="0" w:color="auto"/>
              <w:bottom w:val="single" w:sz="4" w:space="0" w:color="auto"/>
            </w:tcBorders>
            <w:vAlign w:val="top"/>
          </w:tcPr>
          <w:p w14:paraId="702647FF" w14:textId="77777777" w:rsidR="005A40B3" w:rsidRPr="001328B7"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1328B7">
              <w:rPr>
                <w:rFonts w:cstheme="minorHAnsi"/>
                <w:color w:val="auto"/>
                <w:sz w:val="20"/>
                <w:szCs w:val="20"/>
              </w:rPr>
              <w:t>Representatives as a last resort</w:t>
            </w:r>
          </w:p>
          <w:p w14:paraId="07A4E645"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r w:rsidRPr="00E66A72" w:rsidDel="00700A9B">
              <w:rPr>
                <w:rFonts w:asciiTheme="minorHAnsi" w:hAnsiTheme="minorHAnsi" w:cstheme="minorHAnsi"/>
                <w:sz w:val="20"/>
                <w:szCs w:val="20"/>
              </w:rPr>
              <w:t xml:space="preserve"> </w:t>
            </w:r>
            <w:r w:rsidRPr="00E66A72">
              <w:rPr>
                <w:rFonts w:asciiTheme="minorHAnsi" w:hAnsiTheme="minorHAnsi" w:cstheme="minorHAnsi"/>
                <w:sz w:val="20"/>
                <w:szCs w:val="20"/>
              </w:rPr>
              <w:t>should review and reform their guardianship and administration legislation to provide that representation orders should be made only as a last resort and in a way that is least restrictive of a person’s rights, autonomy and actions, as practicable in the circumstances. The reforms should include:</w:t>
            </w:r>
          </w:p>
          <w:p w14:paraId="5C229671" w14:textId="77777777" w:rsidR="005A40B3" w:rsidRPr="001328B7" w:rsidRDefault="005A40B3" w:rsidP="003F5EBA">
            <w:pPr>
              <w:pStyle w:val="ListParagraph"/>
              <w:numPr>
                <w:ilvl w:val="0"/>
                <w:numId w:val="34"/>
              </w:numPr>
              <w:spacing w:after="40"/>
              <w:ind w:left="373" w:hanging="37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328B7">
              <w:rPr>
                <w:rFonts w:asciiTheme="minorHAnsi" w:hAnsiTheme="minorHAnsi"/>
                <w:sz w:val="20"/>
                <w:szCs w:val="20"/>
              </w:rPr>
              <w:t>the repeal of provisions authorising plenary representation orders</w:t>
            </w:r>
          </w:p>
          <w:p w14:paraId="35F261CA" w14:textId="77777777" w:rsidR="005A40B3" w:rsidRPr="00E66A72" w:rsidRDefault="005A40B3" w:rsidP="003F5EBA">
            <w:pPr>
              <w:pStyle w:val="ListParagraph"/>
              <w:numPr>
                <w:ilvl w:val="0"/>
                <w:numId w:val="34"/>
              </w:numPr>
              <w:spacing w:after="40"/>
              <w:ind w:left="373" w:hanging="37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A72">
              <w:rPr>
                <w:rFonts w:asciiTheme="minorHAnsi" w:hAnsiTheme="minorHAnsi"/>
                <w:sz w:val="20"/>
                <w:szCs w:val="20"/>
              </w:rPr>
              <w:t>a requirement that the relevant tribunal should make an order appointing a representative only if satisfied that:</w:t>
            </w:r>
          </w:p>
          <w:p w14:paraId="2E9E5C13"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proposed represented person does not have decision-making ability for one or more decisions</w:t>
            </w:r>
          </w:p>
          <w:p w14:paraId="0C3F08A4"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 xml:space="preserve">the order is necessary, </w:t>
            </w:r>
            <w:proofErr w:type="gramStart"/>
            <w:r w:rsidRPr="00E66A72">
              <w:rPr>
                <w:szCs w:val="20"/>
              </w:rPr>
              <w:t>taking into account</w:t>
            </w:r>
            <w:proofErr w:type="gramEnd"/>
            <w:r w:rsidRPr="00E66A72">
              <w:rPr>
                <w:szCs w:val="20"/>
              </w:rPr>
              <w:t>:</w:t>
            </w:r>
          </w:p>
          <w:p w14:paraId="693B36D8" w14:textId="77777777" w:rsidR="005A40B3" w:rsidRPr="00E66A72"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the will and preferences of the proposed represented person</w:t>
            </w:r>
          </w:p>
          <w:p w14:paraId="1FB3F04F" w14:textId="77777777" w:rsidR="005A40B3" w:rsidRPr="00E66A72"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the availability and suitability of less intrusive and restrictive measures, including formal and informal support arrangements, negotiation and meditation</w:t>
            </w:r>
          </w:p>
          <w:p w14:paraId="5516D97E"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order will promote the person’s personal and social wellbeing</w:t>
            </w:r>
          </w:p>
          <w:p w14:paraId="68A2ABF6" w14:textId="77777777" w:rsidR="005A40B3" w:rsidRPr="00E66A72" w:rsidRDefault="005A40B3" w:rsidP="003F5EBA">
            <w:pPr>
              <w:pStyle w:val="ListParagraph"/>
              <w:numPr>
                <w:ilvl w:val="0"/>
                <w:numId w:val="34"/>
              </w:numPr>
              <w:spacing w:after="40"/>
              <w:ind w:left="373" w:hanging="37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A72">
              <w:rPr>
                <w:rFonts w:asciiTheme="minorHAnsi" w:hAnsiTheme="minorHAnsi"/>
                <w:sz w:val="20"/>
                <w:szCs w:val="20"/>
              </w:rPr>
              <w:t xml:space="preserve">a provision that the tribunal must </w:t>
            </w:r>
            <w:proofErr w:type="gramStart"/>
            <w:r w:rsidRPr="00E66A72">
              <w:rPr>
                <w:rFonts w:asciiTheme="minorHAnsi" w:hAnsiTheme="minorHAnsi"/>
                <w:sz w:val="20"/>
                <w:szCs w:val="20"/>
              </w:rPr>
              <w:t>take into account</w:t>
            </w:r>
            <w:proofErr w:type="gramEnd"/>
            <w:r w:rsidRPr="00E66A72">
              <w:rPr>
                <w:rFonts w:asciiTheme="minorHAnsi" w:hAnsiTheme="minorHAnsi"/>
                <w:sz w:val="20"/>
                <w:szCs w:val="20"/>
              </w:rPr>
              <w:t>, in deciding whether a person (other than a public official) is suitable for appointment as a representative:</w:t>
            </w:r>
          </w:p>
          <w:p w14:paraId="43ABD981"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will and preferences of the proposed represented person</w:t>
            </w:r>
          </w:p>
          <w:p w14:paraId="32C3FB3D"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nature of the relationship between the proposed representative and the proposed represented person</w:t>
            </w:r>
          </w:p>
          <w:p w14:paraId="238A10AE"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whether the proposed representative is likely to act honestly, diligently and in good faith</w:t>
            </w:r>
          </w:p>
          <w:p w14:paraId="02AE9B90"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whether the proposed representative has or may have a conflict of interest in relation to any of the decisions referred to in the order</w:t>
            </w:r>
          </w:p>
          <w:p w14:paraId="7F928733" w14:textId="77777777" w:rsidR="005A40B3" w:rsidRPr="00E66A72" w:rsidRDefault="005A40B3" w:rsidP="003F5EBA">
            <w:pPr>
              <w:pStyle w:val="ListParagraph"/>
              <w:numPr>
                <w:ilvl w:val="0"/>
                <w:numId w:val="34"/>
              </w:numPr>
              <w:spacing w:after="40"/>
              <w:ind w:left="373" w:hanging="37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E66A72">
              <w:rPr>
                <w:rFonts w:asciiTheme="minorHAnsi" w:hAnsiTheme="minorHAnsi"/>
                <w:sz w:val="20"/>
                <w:szCs w:val="20"/>
              </w:rPr>
              <w:lastRenderedPageBreak/>
              <w:t>a prohibition on a representation order made in the absence of the proposed represented person, unless the tribunal is satisfied that either:</w:t>
            </w:r>
          </w:p>
          <w:p w14:paraId="3359AFF5"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proofErr w:type="spellStart"/>
            <w:r w:rsidRPr="00E66A72">
              <w:rPr>
                <w:szCs w:val="20"/>
              </w:rPr>
              <w:t>the</w:t>
            </w:r>
            <w:proofErr w:type="spellEnd"/>
            <w:r w:rsidRPr="00E66A72">
              <w:rPr>
                <w:szCs w:val="20"/>
              </w:rPr>
              <w:t xml:space="preserve"> represented person does not wish to attend the hearing in person</w:t>
            </w:r>
          </w:p>
          <w:p w14:paraId="12C0214C"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personal attendance of the represented person at the hearing is impracticable or cannot reasonably be arranged</w:t>
            </w:r>
          </w:p>
          <w:p w14:paraId="6FCA2B89" w14:textId="77777777" w:rsidR="005A40B3" w:rsidRPr="00E66A72" w:rsidRDefault="005A40B3" w:rsidP="003F5EBA">
            <w:pPr>
              <w:pStyle w:val="DRCStyle1"/>
              <w:spacing w:after="40"/>
              <w:cnfStyle w:val="000000100000" w:firstRow="0" w:lastRow="0" w:firstColumn="0" w:lastColumn="0" w:oddVBand="0" w:evenVBand="0" w:oddHBand="1" w:evenHBand="0" w:firstRowFirstColumn="0" w:firstRowLastColumn="0" w:lastRowFirstColumn="0" w:lastRowLastColumn="0"/>
            </w:pPr>
            <w:r w:rsidRPr="00E66A72">
              <w:t xml:space="preserve">a requirement that when considering whether a support or representation order should be made for a First Nations person, the tribunal should </w:t>
            </w:r>
            <w:proofErr w:type="gramStart"/>
            <w:r w:rsidRPr="00E66A72">
              <w:t>take into account</w:t>
            </w:r>
            <w:proofErr w:type="gramEnd"/>
            <w:r w:rsidRPr="00E66A72">
              <w:t>:</w:t>
            </w:r>
          </w:p>
          <w:p w14:paraId="39F51930"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likely impact of the order on the person’s culture, values, beliefs (including religious beliefs) and linguistic environment</w:t>
            </w:r>
          </w:p>
          <w:p w14:paraId="0AD40801"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the likely impact of the order on the person’s standing or reputation in their community</w:t>
            </w:r>
          </w:p>
          <w:p w14:paraId="0343BF5F"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any other considerations pertaining to the person’s culture</w:t>
            </w:r>
          </w:p>
          <w:p w14:paraId="59114B0B" w14:textId="77777777" w:rsidR="005A40B3" w:rsidRPr="00E66A72" w:rsidRDefault="005A40B3" w:rsidP="003F5EBA">
            <w:pPr>
              <w:pStyle w:val="DRCStyle1"/>
              <w:spacing w:after="40"/>
              <w:cnfStyle w:val="000000100000" w:firstRow="0" w:lastRow="0" w:firstColumn="0" w:lastColumn="0" w:oddVBand="0" w:evenVBand="0" w:oddHBand="1" w:evenHBand="0" w:firstRowFirstColumn="0" w:firstRowLastColumn="0" w:lastRowFirstColumn="0" w:lastRowLastColumn="0"/>
            </w:pPr>
            <w:r w:rsidRPr="00E66A72" w:rsidDel="00005D50">
              <w:t xml:space="preserve">provisions on the </w:t>
            </w:r>
            <w:r w:rsidRPr="00E66A72">
              <w:t>review and revocation of representation orders, including that:</w:t>
            </w:r>
          </w:p>
          <w:p w14:paraId="0778D34C"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 representation order lapses on the expiration of three years after the date on which it is made, unless the tribunal has specified an expiry date (earlier than three years) in the order or the order is renewed</w:t>
            </w:r>
          </w:p>
          <w:p w14:paraId="414EBD1C"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 tribunal must conduct a review of representation order at least once within each</w:t>
            </w:r>
            <w:r w:rsidRPr="00E66A72" w:rsidDel="00EF62CA">
              <w:rPr>
                <w:szCs w:val="20"/>
              </w:rPr>
              <w:t xml:space="preserve"> </w:t>
            </w:r>
            <w:r w:rsidRPr="00E66A72">
              <w:rPr>
                <w:szCs w:val="20"/>
              </w:rPr>
              <w:t>three-year period after making the order</w:t>
            </w:r>
          </w:p>
          <w:p w14:paraId="04B9C559" w14:textId="77777777" w:rsidR="005A40B3" w:rsidRPr="00E66A72" w:rsidRDefault="005A40B3"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E66A72">
              <w:rPr>
                <w:szCs w:val="20"/>
              </w:rPr>
              <w:t>when reviewing an order, the tribunal should consider:</w:t>
            </w:r>
          </w:p>
          <w:p w14:paraId="65D4A991" w14:textId="77777777" w:rsidR="005A40B3" w:rsidRPr="00E66A72"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whether the order is still necessary, considering the factors listed in b</w:t>
            </w:r>
            <w:r w:rsidRPr="00E66A72" w:rsidDel="00005D50">
              <w:rPr>
                <w:sz w:val="20"/>
                <w:szCs w:val="20"/>
              </w:rPr>
              <w:t>)</w:t>
            </w:r>
          </w:p>
          <w:p w14:paraId="2A7A0F65" w14:textId="77777777" w:rsidR="005A40B3" w:rsidRPr="00E66A72" w:rsidRDefault="005A40B3" w:rsidP="003F5EBA">
            <w:pPr>
              <w:pStyle w:val="DRCStyle3"/>
              <w:spacing w:after="40"/>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whether the representative is still eligible and suitable</w:t>
            </w:r>
          </w:p>
          <w:p w14:paraId="27AD68DD" w14:textId="77777777" w:rsidR="005A40B3" w:rsidRPr="00E66A72" w:rsidRDefault="005A40B3" w:rsidP="003F5EBA">
            <w:pPr>
              <w:pStyle w:val="DRCStyle3"/>
              <w:spacing w:after="40"/>
              <w:ind w:left="1071"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whether the representative is meeting their responsibilities and carrying out their required functions.</w:t>
            </w:r>
          </w:p>
        </w:tc>
        <w:tc>
          <w:tcPr>
            <w:tcW w:w="1843" w:type="dxa"/>
            <w:tcBorders>
              <w:top w:val="single" w:sz="4" w:space="0" w:color="auto"/>
              <w:bottom w:val="single" w:sz="4" w:space="0" w:color="auto"/>
            </w:tcBorders>
            <w:shd w:val="clear" w:color="auto" w:fill="auto"/>
            <w:vAlign w:val="top"/>
          </w:tcPr>
          <w:p w14:paraId="429CB197"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States and Territories</w:t>
            </w:r>
          </w:p>
          <w:p w14:paraId="1055B664"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vAlign w:val="top"/>
          </w:tcPr>
          <w:p w14:paraId="57CFC097"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21B6D33D" w14:textId="77F3FAD6" w:rsidR="005A40B3" w:rsidRPr="00FF528B"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legislative amendments as part a review of the </w:t>
            </w:r>
            <w:r w:rsidRPr="00EA753C">
              <w:rPr>
                <w:rFonts w:asciiTheme="minorHAnsi" w:hAnsiTheme="minorHAnsi"/>
                <w:i/>
                <w:iCs/>
                <w:sz w:val="20"/>
                <w:szCs w:val="20"/>
                <w:lang w:eastAsia="en-AU"/>
              </w:rPr>
              <w:t>Guardianship of Adults Act 2016</w:t>
            </w:r>
            <w:r>
              <w:rPr>
                <w:rFonts w:asciiTheme="minorHAnsi" w:hAnsiTheme="minorHAnsi"/>
                <w:sz w:val="20"/>
                <w:szCs w:val="20"/>
                <w:lang w:eastAsia="en-AU"/>
              </w:rPr>
              <w:t>.</w:t>
            </w:r>
          </w:p>
        </w:tc>
        <w:tc>
          <w:tcPr>
            <w:tcW w:w="1984" w:type="dxa"/>
            <w:gridSpan w:val="2"/>
            <w:tcBorders>
              <w:top w:val="single" w:sz="4" w:space="0" w:color="auto"/>
              <w:bottom w:val="single" w:sz="4" w:space="0" w:color="auto"/>
            </w:tcBorders>
            <w:vAlign w:val="top"/>
          </w:tcPr>
          <w:p w14:paraId="56F50E44" w14:textId="3C776A15" w:rsidR="005A40B3" w:rsidRPr="00E62B84" w:rsidRDefault="00D2065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624AF1F3" w14:textId="12312830"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14250D48"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lastRenderedPageBreak/>
              <w:t>6.10</w:t>
            </w:r>
          </w:p>
        </w:tc>
        <w:tc>
          <w:tcPr>
            <w:tcW w:w="6413" w:type="dxa"/>
            <w:tcBorders>
              <w:top w:val="single" w:sz="4" w:space="0" w:color="auto"/>
              <w:bottom w:val="single" w:sz="4" w:space="0" w:color="auto"/>
            </w:tcBorders>
            <w:shd w:val="clear" w:color="auto" w:fill="FFFFFF" w:themeFill="background1"/>
            <w:vAlign w:val="top"/>
          </w:tcPr>
          <w:p w14:paraId="6C7B2ED6" w14:textId="77777777" w:rsidR="005A40B3" w:rsidRPr="00B71967"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B71967">
              <w:rPr>
                <w:rFonts w:cstheme="minorHAnsi"/>
                <w:color w:val="auto"/>
                <w:sz w:val="20"/>
                <w:szCs w:val="20"/>
              </w:rPr>
              <w:t xml:space="preserve">Decision-making </w:t>
            </w:r>
            <w:r w:rsidRPr="00AC03CB">
              <w:rPr>
                <w:rFonts w:cstheme="minorHAnsi"/>
                <w:color w:val="auto"/>
                <w:sz w:val="20"/>
                <w:szCs w:val="20"/>
              </w:rPr>
              <w:t>process</w:t>
            </w:r>
          </w:p>
          <w:p w14:paraId="4CC0C3F9"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 should review and reform their guardianship and administration legislation to include a decision-making process that appointed supporters and representatives are required to follow.</w:t>
            </w:r>
          </w:p>
          <w:p w14:paraId="1A2B0798"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decision-making process for both supporters and representatives should involve:</w:t>
            </w:r>
          </w:p>
          <w:p w14:paraId="7FCF076A"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supporting the person to express their will and preferences</w:t>
            </w:r>
          </w:p>
          <w:p w14:paraId="445C6C5D"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assisting the person to develop their own decision-making ability.</w:t>
            </w:r>
          </w:p>
          <w:p w14:paraId="28B5F332"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decision-making process for representatives should also include the following steps and considerations:</w:t>
            </w:r>
          </w:p>
          <w:p w14:paraId="673F7C9C"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the person’s will and preferences must be given effect</w:t>
            </w:r>
          </w:p>
          <w:p w14:paraId="099C5666"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where the person’s current will and preference cannot be determined, the representative must give effect to what they believe the person’s will and preferences are likely to be, based on all the information available</w:t>
            </w:r>
          </w:p>
          <w:p w14:paraId="4DAB45D8"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if it is not possible to determine what the person would likely want, the representative must act to promote and uphold the person’s personal and social wellbeing with the least possible restriction on their dignity and autonomy</w:t>
            </w:r>
          </w:p>
          <w:p w14:paraId="3EA3518D"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lang w:val="en-US"/>
              </w:rPr>
            </w:pPr>
            <w:r w:rsidRPr="00E66A72">
              <w:rPr>
                <w:szCs w:val="20"/>
              </w:rPr>
              <w:t>a representative may override the person’s will and preferences only where necessary to prevent serious harm. In these circumstances, the representative must act to promote and uphold the person’s personal and social wellbeing with the least possible restriction on their dignity and autonomy.</w:t>
            </w:r>
          </w:p>
        </w:tc>
        <w:tc>
          <w:tcPr>
            <w:tcW w:w="1843" w:type="dxa"/>
            <w:tcBorders>
              <w:top w:val="single" w:sz="4" w:space="0" w:color="auto"/>
              <w:bottom w:val="single" w:sz="4" w:space="0" w:color="auto"/>
            </w:tcBorders>
            <w:shd w:val="clear" w:color="auto" w:fill="auto"/>
            <w:vAlign w:val="top"/>
          </w:tcPr>
          <w:p w14:paraId="1A7C5F26"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305AEEE0"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177D39C0"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42FF96DA" w14:textId="05A9E435"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legislative amendments as part a review of the </w:t>
            </w:r>
            <w:r w:rsidRPr="00EA753C">
              <w:rPr>
                <w:rFonts w:asciiTheme="minorHAnsi" w:hAnsiTheme="minorHAnsi"/>
                <w:i/>
                <w:iCs/>
                <w:sz w:val="20"/>
                <w:szCs w:val="20"/>
                <w:lang w:eastAsia="en-AU"/>
              </w:rPr>
              <w:t>Guardianship of Adults Act 2016</w:t>
            </w:r>
            <w:r>
              <w:rPr>
                <w:rFonts w:asciiTheme="minorHAnsi" w:hAnsiTheme="minorHAnsi"/>
                <w:sz w:val="20"/>
                <w:szCs w:val="20"/>
                <w:lang w:eastAsia="en-AU"/>
              </w:rPr>
              <w:t>.</w:t>
            </w:r>
          </w:p>
        </w:tc>
        <w:tc>
          <w:tcPr>
            <w:tcW w:w="1984" w:type="dxa"/>
            <w:gridSpan w:val="2"/>
            <w:tcBorders>
              <w:top w:val="single" w:sz="4" w:space="0" w:color="auto"/>
              <w:bottom w:val="single" w:sz="4" w:space="0" w:color="auto"/>
            </w:tcBorders>
            <w:shd w:val="clear" w:color="auto" w:fill="FFFFFF" w:themeFill="background1"/>
            <w:vAlign w:val="top"/>
          </w:tcPr>
          <w:p w14:paraId="02DF78FB" w14:textId="363E349E" w:rsidR="005A40B3" w:rsidRPr="00E62B84"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1DF844DF" w14:textId="5230E9DB"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7030DF6D" w14:textId="77777777" w:rsidR="005A40B3" w:rsidRPr="00B71967" w:rsidRDefault="005A40B3" w:rsidP="003F5EBA">
            <w:pPr>
              <w:rPr>
                <w:rFonts w:asciiTheme="minorHAnsi" w:hAnsiTheme="minorHAnsi"/>
                <w:b/>
                <w:sz w:val="20"/>
                <w:szCs w:val="20"/>
                <w:lang w:eastAsia="en-AU"/>
              </w:rPr>
            </w:pPr>
            <w:r w:rsidRPr="00B71967">
              <w:rPr>
                <w:rFonts w:asciiTheme="minorHAnsi" w:hAnsiTheme="minorHAnsi" w:cstheme="minorHAnsi"/>
                <w:b/>
                <w:sz w:val="20"/>
                <w:szCs w:val="20"/>
              </w:rPr>
              <w:t>Tribunal proceedings and processes</w:t>
            </w:r>
          </w:p>
        </w:tc>
        <w:tc>
          <w:tcPr>
            <w:tcW w:w="1984" w:type="dxa"/>
            <w:gridSpan w:val="2"/>
            <w:tcBorders>
              <w:top w:val="single" w:sz="4" w:space="0" w:color="auto"/>
              <w:bottom w:val="single" w:sz="4" w:space="0" w:color="auto"/>
            </w:tcBorders>
            <w:shd w:val="clear" w:color="auto" w:fill="C4C4EC" w:themeFill="text1" w:themeFillTint="33"/>
          </w:tcPr>
          <w:p w14:paraId="39886B00" w14:textId="77777777" w:rsidR="005A40B3" w:rsidRPr="00B71967"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11039ED7" w14:textId="417DB3D2"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5876E49E"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6.11</w:t>
            </w:r>
          </w:p>
        </w:tc>
        <w:tc>
          <w:tcPr>
            <w:tcW w:w="6413" w:type="dxa"/>
            <w:tcBorders>
              <w:top w:val="single" w:sz="4" w:space="0" w:color="auto"/>
              <w:bottom w:val="single" w:sz="4" w:space="0" w:color="auto"/>
            </w:tcBorders>
            <w:shd w:val="clear" w:color="auto" w:fill="FFFFFF" w:themeFill="background1"/>
            <w:vAlign w:val="top"/>
          </w:tcPr>
          <w:p w14:paraId="642D77C9" w14:textId="7B16E45B" w:rsidR="005A40B3" w:rsidRPr="000D16AA"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0D16AA">
              <w:rPr>
                <w:rFonts w:cstheme="minorHAnsi"/>
                <w:color w:val="auto"/>
                <w:sz w:val="20"/>
                <w:szCs w:val="20"/>
              </w:rPr>
              <w:t>Guidelines on maximising participation</w:t>
            </w:r>
          </w:p>
          <w:p w14:paraId="3F59338F" w14:textId="77777777" w:rsidR="005A40B3" w:rsidRPr="00B71967" w:rsidRDefault="005A40B3" w:rsidP="003F5EBA">
            <w:pPr>
              <w:pStyle w:val="DRCStyle1"/>
              <w:numPr>
                <w:ilvl w:val="0"/>
                <w:numId w:val="35"/>
              </w:numPr>
              <w:spacing w:after="40"/>
              <w:cnfStyle w:val="000000010000" w:firstRow="0" w:lastRow="0" w:firstColumn="0" w:lastColumn="0" w:oddVBand="0" w:evenVBand="0" w:oddHBand="0" w:evenHBand="1" w:firstRowFirstColumn="0" w:firstRowLastColumn="0" w:lastRowFirstColumn="0" w:lastRowLastColumn="0"/>
              <w:rPr>
                <w:lang w:val="en-US"/>
              </w:rPr>
            </w:pPr>
            <w:r w:rsidRPr="00E66A72">
              <w:t xml:space="preserve">The Australian Guardianship and Administration Council should update the Guidelines for Australian Tribunals: Maximising the participation of the Person in guardianship proceedings to align with our recommendations on guardianship and supported </w:t>
            </w:r>
            <w:r w:rsidRPr="00E66A72">
              <w:lastRenderedPageBreak/>
              <w:t>decision-making (see in particular Recommendations 6.4–6.10 and 6.19).</w:t>
            </w:r>
          </w:p>
          <w:p w14:paraId="5C1BD11C" w14:textId="77777777" w:rsidR="005A40B3" w:rsidRPr="00E66A72" w:rsidRDefault="005A40B3"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rPr>
                <w:bCs/>
              </w:rPr>
            </w:pPr>
            <w:r w:rsidRPr="00E66A72">
              <w:rPr>
                <w:bCs/>
              </w:rPr>
              <w:t xml:space="preserve">The guardianship division or list in each state and territory tribunal should consider adopting, through practice directions or other appropriate means, the updated </w:t>
            </w:r>
            <w:r w:rsidRPr="00E66A72">
              <w:rPr>
                <w:bCs/>
                <w:i/>
              </w:rPr>
              <w:t>Guidelines for Australian Tribunals: Maximising the participation of the Person in guardianship proceedings</w:t>
            </w:r>
            <w:r w:rsidRPr="00E66A72">
              <w:rPr>
                <w:bCs/>
              </w:rPr>
              <w:t>.</w:t>
            </w:r>
          </w:p>
        </w:tc>
        <w:tc>
          <w:tcPr>
            <w:tcW w:w="1843" w:type="dxa"/>
            <w:tcBorders>
              <w:top w:val="single" w:sz="4" w:space="0" w:color="auto"/>
              <w:bottom w:val="single" w:sz="4" w:space="0" w:color="auto"/>
            </w:tcBorders>
            <w:shd w:val="clear" w:color="auto" w:fill="auto"/>
            <w:vAlign w:val="top"/>
          </w:tcPr>
          <w:p w14:paraId="3232090C"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States and Territories</w:t>
            </w:r>
          </w:p>
          <w:p w14:paraId="4491DE16"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054C36FE"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2AA4D81D" w14:textId="53A7FCEA"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the proposed changes of the Australian Guardianship and Administration Council noting flexibility in implementing this recommendation will be required taking into </w:t>
            </w:r>
            <w:r>
              <w:rPr>
                <w:rFonts w:asciiTheme="minorHAnsi" w:hAnsiTheme="minorHAnsi"/>
                <w:sz w:val="20"/>
                <w:szCs w:val="20"/>
                <w:lang w:eastAsia="en-AU"/>
              </w:rPr>
              <w:lastRenderedPageBreak/>
              <w:t xml:space="preserve">consideration the Territory’s geographic profile. </w:t>
            </w:r>
          </w:p>
        </w:tc>
        <w:tc>
          <w:tcPr>
            <w:tcW w:w="1984" w:type="dxa"/>
            <w:gridSpan w:val="2"/>
            <w:tcBorders>
              <w:top w:val="single" w:sz="4" w:space="0" w:color="auto"/>
              <w:bottom w:val="single" w:sz="4" w:space="0" w:color="auto"/>
            </w:tcBorders>
            <w:shd w:val="clear" w:color="auto" w:fill="FFFFFF" w:themeFill="background1"/>
            <w:vAlign w:val="top"/>
          </w:tcPr>
          <w:p w14:paraId="0E684A72" w14:textId="5ABE9C80" w:rsidR="005A40B3" w:rsidRPr="00E62B84"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lastRenderedPageBreak/>
              <w:t xml:space="preserve">Attorney-General’s Department </w:t>
            </w:r>
          </w:p>
        </w:tc>
      </w:tr>
      <w:tr w:rsidR="0008310B" w:rsidRPr="00E66A72" w14:paraId="239402CC" w14:textId="51FCB202"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52F14A76"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6.12</w:t>
            </w:r>
          </w:p>
        </w:tc>
        <w:tc>
          <w:tcPr>
            <w:tcW w:w="6413" w:type="dxa"/>
            <w:tcBorders>
              <w:top w:val="single" w:sz="4" w:space="0" w:color="auto"/>
              <w:bottom w:val="single" w:sz="4" w:space="0" w:color="auto"/>
            </w:tcBorders>
            <w:vAlign w:val="top"/>
          </w:tcPr>
          <w:p w14:paraId="0DC27F17" w14:textId="77777777" w:rsidR="005A40B3" w:rsidRPr="00B71967"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B71967">
              <w:rPr>
                <w:rFonts w:cstheme="minorHAnsi"/>
                <w:color w:val="auto"/>
                <w:sz w:val="20"/>
                <w:szCs w:val="20"/>
              </w:rPr>
              <w:t>Public disclosure and confidentiality restrictions</w:t>
            </w:r>
          </w:p>
          <w:p w14:paraId="7992503F" w14:textId="77777777" w:rsidR="005A40B3" w:rsidRPr="00E66A72" w:rsidRDefault="005A40B3" w:rsidP="003F5EBA">
            <w:pPr>
              <w:tabs>
                <w:tab w:val="left" w:pos="439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 should amend their guardianship and administration laws or tribunals acts, to:</w:t>
            </w:r>
          </w:p>
          <w:p w14:paraId="7D1D783E"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repeal</w:t>
            </w:r>
            <w:r w:rsidRPr="00E66A72" w:rsidDel="005E3148">
              <w:rPr>
                <w:szCs w:val="20"/>
              </w:rPr>
              <w:t xml:space="preserve"> </w:t>
            </w:r>
            <w:r w:rsidRPr="00E66A72">
              <w:rPr>
                <w:szCs w:val="20"/>
              </w:rPr>
              <w:t>provisions prohibiting publication of material identifying a party to the proceedings as the default position</w:t>
            </w:r>
          </w:p>
          <w:p w14:paraId="6E9AF05C" w14:textId="30E1D5A4" w:rsidR="005A40B3" w:rsidRPr="001E280E"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lang w:val="en-US"/>
              </w:rPr>
            </w:pPr>
            <w:r w:rsidRPr="00E66A72">
              <w:rPr>
                <w:szCs w:val="20"/>
              </w:rPr>
              <w:t xml:space="preserve">empower the tribunal to make an order prohibiting publication of material identifying the party to the proceedings, if the circumstances justify such an order, </w:t>
            </w:r>
            <w:proofErr w:type="gramStart"/>
            <w:r w:rsidRPr="00E66A72">
              <w:rPr>
                <w:szCs w:val="20"/>
              </w:rPr>
              <w:t>taking into account</w:t>
            </w:r>
            <w:proofErr w:type="gramEnd"/>
            <w:r w:rsidRPr="00E66A72">
              <w:rPr>
                <w:szCs w:val="20"/>
              </w:rPr>
              <w:t xml:space="preserve"> the will and preferences of that party.</w:t>
            </w:r>
          </w:p>
        </w:tc>
        <w:tc>
          <w:tcPr>
            <w:tcW w:w="1843" w:type="dxa"/>
            <w:tcBorders>
              <w:top w:val="single" w:sz="4" w:space="0" w:color="auto"/>
              <w:bottom w:val="single" w:sz="4" w:space="0" w:color="auto"/>
            </w:tcBorders>
            <w:shd w:val="clear" w:color="auto" w:fill="auto"/>
            <w:vAlign w:val="top"/>
          </w:tcPr>
          <w:p w14:paraId="4903F3C8"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37AC0AF6"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vAlign w:val="top"/>
          </w:tcPr>
          <w:p w14:paraId="6772AF40"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Subject to further consideration</w:t>
            </w:r>
          </w:p>
          <w:p w14:paraId="584D2BBE" w14:textId="18F7E206" w:rsidR="005A40B3" w:rsidRPr="00BB02F6"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theme="minorHAnsi"/>
                <w:sz w:val="20"/>
                <w:szCs w:val="20"/>
                <w:lang w:eastAsia="en-AU"/>
              </w:rPr>
              <w:t>There</w:t>
            </w:r>
            <w:r w:rsidRPr="009A7494">
              <w:rPr>
                <w:rFonts w:asciiTheme="minorHAnsi" w:hAnsiTheme="minorHAnsi" w:cstheme="minorHAnsi"/>
                <w:sz w:val="20"/>
                <w:szCs w:val="20"/>
                <w:lang w:eastAsia="en-AU"/>
              </w:rPr>
              <w:t xml:space="preserve"> are </w:t>
            </w:r>
            <w:r>
              <w:rPr>
                <w:rFonts w:asciiTheme="minorHAnsi" w:hAnsiTheme="minorHAnsi" w:cstheme="minorHAnsi"/>
                <w:sz w:val="20"/>
                <w:szCs w:val="20"/>
                <w:lang w:eastAsia="en-AU"/>
              </w:rPr>
              <w:t>a number of</w:t>
            </w:r>
            <w:r w:rsidRPr="009A7494">
              <w:rPr>
                <w:rFonts w:asciiTheme="minorHAnsi" w:hAnsiTheme="minorHAnsi" w:cstheme="minorHAnsi"/>
                <w:sz w:val="20"/>
                <w:szCs w:val="20"/>
                <w:lang w:eastAsia="en-AU"/>
              </w:rPr>
              <w:t xml:space="preserve"> </w:t>
            </w:r>
            <w:r w:rsidRPr="00C70941">
              <w:rPr>
                <w:rFonts w:asciiTheme="minorHAnsi" w:hAnsiTheme="minorHAnsi" w:cstheme="minorHAnsi"/>
                <w:sz w:val="20"/>
                <w:szCs w:val="20"/>
                <w:lang w:eastAsia="en-AU"/>
              </w:rPr>
              <w:t xml:space="preserve">existing confidentiality rules, privacy laws and policies, </w:t>
            </w:r>
            <w:r>
              <w:rPr>
                <w:rFonts w:asciiTheme="minorHAnsi" w:hAnsiTheme="minorHAnsi" w:cstheme="minorHAnsi"/>
                <w:sz w:val="20"/>
                <w:szCs w:val="20"/>
                <w:lang w:eastAsia="en-AU"/>
              </w:rPr>
              <w:t>including</w:t>
            </w:r>
            <w:r w:rsidRPr="00C70941">
              <w:rPr>
                <w:rFonts w:asciiTheme="minorHAnsi" w:hAnsiTheme="minorHAnsi" w:cstheme="minorHAnsi"/>
                <w:sz w:val="20"/>
                <w:szCs w:val="20"/>
                <w:lang w:eastAsia="en-AU"/>
              </w:rPr>
              <w:t xml:space="preserve"> the balance of risks</w:t>
            </w:r>
            <w:r>
              <w:rPr>
                <w:rFonts w:asciiTheme="minorHAnsi" w:hAnsiTheme="minorHAnsi" w:cstheme="minorHAnsi"/>
                <w:sz w:val="20"/>
                <w:szCs w:val="20"/>
                <w:lang w:eastAsia="en-AU"/>
              </w:rPr>
              <w:t>,</w:t>
            </w:r>
            <w:r w:rsidRPr="00C70941">
              <w:rPr>
                <w:rFonts w:asciiTheme="minorHAnsi" w:hAnsiTheme="minorHAnsi" w:cstheme="minorHAnsi"/>
                <w:sz w:val="20"/>
                <w:szCs w:val="20"/>
                <w:lang w:eastAsia="en-AU"/>
              </w:rPr>
              <w:t xml:space="preserve"> </w:t>
            </w:r>
            <w:r>
              <w:rPr>
                <w:rFonts w:asciiTheme="minorHAnsi" w:hAnsiTheme="minorHAnsi" w:cstheme="minorHAnsi"/>
                <w:sz w:val="20"/>
                <w:szCs w:val="20"/>
                <w:lang w:eastAsia="en-AU"/>
              </w:rPr>
              <w:t>that will require careful</w:t>
            </w:r>
            <w:r w:rsidRPr="00F31245">
              <w:rPr>
                <w:rFonts w:asciiTheme="minorHAnsi" w:hAnsiTheme="minorHAnsi" w:cstheme="minorHAnsi"/>
                <w:sz w:val="20"/>
                <w:szCs w:val="20"/>
                <w:lang w:eastAsia="en-AU"/>
              </w:rPr>
              <w:t xml:space="preserve"> consideration and assessment.</w:t>
            </w:r>
          </w:p>
        </w:tc>
        <w:tc>
          <w:tcPr>
            <w:tcW w:w="1984" w:type="dxa"/>
            <w:gridSpan w:val="2"/>
            <w:tcBorders>
              <w:top w:val="single" w:sz="4" w:space="0" w:color="auto"/>
              <w:bottom w:val="single" w:sz="4" w:space="0" w:color="auto"/>
            </w:tcBorders>
            <w:vAlign w:val="top"/>
          </w:tcPr>
          <w:p w14:paraId="6645D236" w14:textId="64678D09" w:rsidR="005A40B3" w:rsidRPr="00E62B84" w:rsidRDefault="00D2065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Attorney-General’s Department</w:t>
            </w:r>
          </w:p>
        </w:tc>
      </w:tr>
      <w:tr w:rsidR="0008310B" w:rsidRPr="009776D2" w14:paraId="1D9A17B0" w14:textId="1F9E5981"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003C1FBC" w14:textId="77777777" w:rsidR="005A40B3" w:rsidRPr="009776D2" w:rsidRDefault="005A40B3" w:rsidP="003F5EBA">
            <w:pPr>
              <w:keepNext/>
              <w:keepLines/>
              <w:rPr>
                <w:rFonts w:asciiTheme="minorHAnsi" w:hAnsiTheme="minorHAnsi"/>
                <w:b/>
                <w:bCs/>
                <w:sz w:val="20"/>
                <w:szCs w:val="20"/>
                <w:lang w:eastAsia="en-AU"/>
              </w:rPr>
            </w:pPr>
            <w:r w:rsidRPr="009776D2">
              <w:rPr>
                <w:rFonts w:asciiTheme="minorHAnsi" w:hAnsiTheme="minorHAnsi" w:cstheme="minorHAnsi"/>
                <w:b/>
                <w:bCs/>
                <w:sz w:val="20"/>
                <w:szCs w:val="20"/>
              </w:rPr>
              <w:lastRenderedPageBreak/>
              <w:t>Education and capacity building for supported decision-making</w:t>
            </w:r>
          </w:p>
        </w:tc>
        <w:tc>
          <w:tcPr>
            <w:tcW w:w="1984" w:type="dxa"/>
            <w:gridSpan w:val="2"/>
            <w:tcBorders>
              <w:top w:val="single" w:sz="4" w:space="0" w:color="auto"/>
              <w:bottom w:val="single" w:sz="4" w:space="0" w:color="auto"/>
            </w:tcBorders>
            <w:shd w:val="clear" w:color="auto" w:fill="C4C4EC" w:themeFill="text1" w:themeFillTint="33"/>
          </w:tcPr>
          <w:p w14:paraId="18DC7552" w14:textId="77777777" w:rsidR="005A40B3" w:rsidRPr="009776D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 w:val="20"/>
                <w:szCs w:val="20"/>
              </w:rPr>
            </w:pPr>
          </w:p>
        </w:tc>
      </w:tr>
      <w:tr w:rsidR="0008310B" w:rsidRPr="00E66A72" w14:paraId="1A3ECD28" w14:textId="5C8D7AE4"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3B8B6ABE"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t>6.13</w:t>
            </w:r>
          </w:p>
        </w:tc>
        <w:tc>
          <w:tcPr>
            <w:tcW w:w="6413" w:type="dxa"/>
            <w:tcBorders>
              <w:top w:val="single" w:sz="4" w:space="0" w:color="auto"/>
              <w:bottom w:val="single" w:sz="4" w:space="0" w:color="auto"/>
            </w:tcBorders>
            <w:vAlign w:val="top"/>
          </w:tcPr>
          <w:p w14:paraId="6E8ADEE6" w14:textId="77777777" w:rsidR="005A40B3" w:rsidRPr="0040760E"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40760E">
              <w:rPr>
                <w:rFonts w:cstheme="minorHAnsi"/>
                <w:color w:val="auto"/>
                <w:sz w:val="20"/>
                <w:szCs w:val="20"/>
              </w:rPr>
              <w:t>Information and education on supported decision-making</w:t>
            </w:r>
          </w:p>
          <w:p w14:paraId="609622A0" w14:textId="77777777" w:rsidR="005A40B3" w:rsidRPr="00E66A72" w:rsidRDefault="005A40B3" w:rsidP="003F5EBA">
            <w:pPr>
              <w:pStyle w:val="DRCStyle1"/>
              <w:numPr>
                <w:ilvl w:val="0"/>
                <w:numId w:val="36"/>
              </w:numPr>
              <w:spacing w:after="40"/>
              <w:cnfStyle w:val="000000100000" w:firstRow="0" w:lastRow="0" w:firstColumn="0" w:lastColumn="0" w:oddVBand="0" w:evenVBand="0" w:oddHBand="1" w:evenHBand="0" w:firstRowFirstColumn="0" w:firstRowLastColumn="0" w:lastRowFirstColumn="0" w:lastRowLastColumn="0"/>
            </w:pPr>
            <w:r w:rsidRPr="00E66A72">
              <w:t>States and territories should ensure that, where legislation to this effect is not already in place, the functions of public advocates and public guardians include providing information, education and training on supported decision-making to people requiring supported decision-making and their families, private supporters and representatives (present or prospective), disability service providers, public agencies, the judiciary, tribunal members and legal representatives.</w:t>
            </w:r>
          </w:p>
          <w:p w14:paraId="7ABB44BD" w14:textId="77777777" w:rsidR="005A40B3" w:rsidRPr="00E66A72" w:rsidRDefault="005A40B3"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E66A72">
              <w:t>States and territories should ensure that, where legislation to this effect is not already in place, public advocates and public guardians are empowered to provide advice and assistance to people who may require decision-making support, including in relation to applications for support and representation orders.</w:t>
            </w:r>
          </w:p>
        </w:tc>
        <w:tc>
          <w:tcPr>
            <w:tcW w:w="1843" w:type="dxa"/>
            <w:tcBorders>
              <w:top w:val="single" w:sz="4" w:space="0" w:color="auto"/>
              <w:bottom w:val="single" w:sz="4" w:space="0" w:color="auto"/>
            </w:tcBorders>
            <w:shd w:val="clear" w:color="auto" w:fill="auto"/>
            <w:vAlign w:val="top"/>
          </w:tcPr>
          <w:p w14:paraId="7D490715"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75A1BDB7"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vAlign w:val="top"/>
          </w:tcPr>
          <w:p w14:paraId="5DE444B3"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559A4465" w14:textId="6C3A1FFC" w:rsidR="005A40B3" w:rsidRPr="001D6AD9"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1D6AD9">
              <w:rPr>
                <w:rFonts w:asciiTheme="minorHAnsi" w:hAnsiTheme="minorHAnsi"/>
                <w:sz w:val="20"/>
                <w:szCs w:val="20"/>
                <w:lang w:eastAsia="en-AU"/>
              </w:rPr>
              <w:t xml:space="preserve">The Northern Territory </w:t>
            </w:r>
            <w:r>
              <w:rPr>
                <w:rFonts w:asciiTheme="minorHAnsi" w:hAnsiTheme="minorHAnsi"/>
                <w:sz w:val="20"/>
                <w:szCs w:val="20"/>
                <w:lang w:eastAsia="en-AU"/>
              </w:rPr>
              <w:t xml:space="preserve">will review existing information and education on supported decision-making and identify improvements in line with this recommendation. </w:t>
            </w:r>
          </w:p>
        </w:tc>
        <w:tc>
          <w:tcPr>
            <w:tcW w:w="1984" w:type="dxa"/>
            <w:gridSpan w:val="2"/>
            <w:tcBorders>
              <w:top w:val="single" w:sz="4" w:space="0" w:color="auto"/>
              <w:bottom w:val="single" w:sz="4" w:space="0" w:color="auto"/>
            </w:tcBorders>
            <w:vAlign w:val="top"/>
          </w:tcPr>
          <w:p w14:paraId="3AB06E32" w14:textId="5D154060" w:rsidR="005A40B3" w:rsidRPr="00E62B84" w:rsidRDefault="00D2065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36F149AB" w14:textId="1D804730"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765131AC"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6.14</w:t>
            </w:r>
          </w:p>
        </w:tc>
        <w:tc>
          <w:tcPr>
            <w:tcW w:w="6413" w:type="dxa"/>
            <w:tcBorders>
              <w:top w:val="single" w:sz="4" w:space="0" w:color="auto"/>
              <w:bottom w:val="single" w:sz="4" w:space="0" w:color="auto"/>
            </w:tcBorders>
            <w:shd w:val="clear" w:color="auto" w:fill="FFFFFF" w:themeFill="background1"/>
            <w:vAlign w:val="top"/>
          </w:tcPr>
          <w:p w14:paraId="23EB91E4"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40760E">
              <w:rPr>
                <w:rFonts w:cstheme="minorHAnsi"/>
                <w:color w:val="auto"/>
                <w:sz w:val="20"/>
                <w:szCs w:val="20"/>
              </w:rPr>
              <w:t>Systemic advocacy to promote supported decision-making</w:t>
            </w:r>
          </w:p>
          <w:p w14:paraId="1F489BCA"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 should ensure that, where this is not already the case, a statutory body has a function to undertake systemic advocacy to promote supported decision-making. This function should include:</w:t>
            </w:r>
          </w:p>
          <w:p w14:paraId="3F8D648E"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monitoring, investigating, researching, reporting, making recommendations and advising on any aspect of relevant decision-making legislation</w:t>
            </w:r>
          </w:p>
          <w:p w14:paraId="2E578310"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encouraging the development and improvement of programs, services and facilities that promote the autonomy of people with disability</w:t>
            </w:r>
          </w:p>
          <w:p w14:paraId="6E4BD0BB" w14:textId="3AA2B4EF" w:rsidR="005A40B3" w:rsidRPr="001E280E"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lang w:val="en-US"/>
              </w:rPr>
            </w:pPr>
            <w:r w:rsidRPr="00E66A72">
              <w:rPr>
                <w:szCs w:val="20"/>
              </w:rPr>
              <w:t>supporting organisations that undertake advocacy and education on supported decision-making.</w:t>
            </w:r>
          </w:p>
        </w:tc>
        <w:tc>
          <w:tcPr>
            <w:tcW w:w="1843" w:type="dxa"/>
            <w:tcBorders>
              <w:top w:val="single" w:sz="4" w:space="0" w:color="auto"/>
              <w:bottom w:val="single" w:sz="4" w:space="0" w:color="auto"/>
            </w:tcBorders>
            <w:shd w:val="clear" w:color="auto" w:fill="auto"/>
            <w:vAlign w:val="top"/>
          </w:tcPr>
          <w:p w14:paraId="6D93808E"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4EB7B3B5"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5D19B948"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11BA663F" w14:textId="1A0DA318" w:rsidR="005A40B3" w:rsidRPr="0093075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cstheme="minorHAnsi"/>
                <w:sz w:val="20"/>
                <w:szCs w:val="20"/>
                <w:lang w:eastAsia="en-AU"/>
              </w:rPr>
              <w:t>Although the Northern Territory has a statutory body in place to undertake systemic advocacy, consideration will need to be given to the resourcing needed</w:t>
            </w:r>
            <w:r w:rsidRPr="001E2DDC">
              <w:rPr>
                <w:rFonts w:asciiTheme="minorHAnsi" w:hAnsiTheme="minorHAnsi" w:cstheme="minorHAnsi"/>
                <w:sz w:val="20"/>
                <w:szCs w:val="20"/>
                <w:lang w:eastAsia="en-AU"/>
              </w:rPr>
              <w:t xml:space="preserve"> to undertake these additional functions</w:t>
            </w:r>
            <w:r>
              <w:rPr>
                <w:rFonts w:asciiTheme="minorHAnsi" w:hAnsiTheme="minorHAnsi" w:cstheme="minorHAnsi"/>
                <w:sz w:val="20"/>
                <w:szCs w:val="20"/>
                <w:lang w:eastAsia="en-AU"/>
              </w:rPr>
              <w:t>.</w:t>
            </w:r>
          </w:p>
        </w:tc>
        <w:tc>
          <w:tcPr>
            <w:tcW w:w="1984" w:type="dxa"/>
            <w:gridSpan w:val="2"/>
            <w:tcBorders>
              <w:top w:val="single" w:sz="4" w:space="0" w:color="auto"/>
              <w:bottom w:val="single" w:sz="4" w:space="0" w:color="auto"/>
            </w:tcBorders>
            <w:shd w:val="clear" w:color="auto" w:fill="FFFFFF" w:themeFill="background1"/>
            <w:vAlign w:val="top"/>
          </w:tcPr>
          <w:p w14:paraId="5D37B9CD" w14:textId="7E1DEC24" w:rsidR="005A40B3" w:rsidRPr="00E62B84"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675164E3" w14:textId="3DDFE49C"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61A3E33C" w14:textId="77777777" w:rsidR="005A40B3" w:rsidRPr="0040760E" w:rsidRDefault="005A40B3" w:rsidP="003F5EBA">
            <w:pPr>
              <w:keepNext/>
              <w:keepLines/>
              <w:rPr>
                <w:rFonts w:asciiTheme="minorHAnsi" w:hAnsiTheme="minorHAnsi"/>
                <w:b/>
                <w:sz w:val="20"/>
                <w:szCs w:val="20"/>
                <w:lang w:eastAsia="en-AU"/>
              </w:rPr>
            </w:pPr>
            <w:r w:rsidRPr="00291C24">
              <w:rPr>
                <w:rFonts w:asciiTheme="minorHAnsi" w:hAnsiTheme="minorHAnsi" w:cstheme="minorHAnsi"/>
                <w:b/>
                <w:sz w:val="20"/>
                <w:szCs w:val="20"/>
              </w:rPr>
              <w:lastRenderedPageBreak/>
              <w:t>Standards</w:t>
            </w:r>
            <w:r w:rsidRPr="0040760E">
              <w:rPr>
                <w:rFonts w:asciiTheme="minorHAnsi" w:hAnsiTheme="minorHAnsi" w:cstheme="minorHAnsi"/>
                <w:b/>
                <w:bCs/>
                <w:sz w:val="20"/>
                <w:szCs w:val="20"/>
                <w:lang w:val="en-US"/>
              </w:rPr>
              <w:t xml:space="preserve"> for public advocates, guardians and trustees</w:t>
            </w:r>
          </w:p>
        </w:tc>
        <w:tc>
          <w:tcPr>
            <w:tcW w:w="1984" w:type="dxa"/>
            <w:gridSpan w:val="2"/>
            <w:tcBorders>
              <w:top w:val="single" w:sz="4" w:space="0" w:color="auto"/>
              <w:bottom w:val="single" w:sz="4" w:space="0" w:color="auto"/>
            </w:tcBorders>
            <w:shd w:val="clear" w:color="auto" w:fill="C4C4EC" w:themeFill="text1" w:themeFillTint="33"/>
          </w:tcPr>
          <w:p w14:paraId="5152072B" w14:textId="77777777" w:rsidR="005A40B3" w:rsidRPr="00291C24"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147C5F54" w14:textId="52E9D5EF"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38984E7A"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t>6.15</w:t>
            </w:r>
          </w:p>
        </w:tc>
        <w:tc>
          <w:tcPr>
            <w:tcW w:w="6413" w:type="dxa"/>
            <w:tcBorders>
              <w:top w:val="single" w:sz="4" w:space="0" w:color="auto"/>
              <w:bottom w:val="single" w:sz="4" w:space="0" w:color="auto"/>
            </w:tcBorders>
            <w:shd w:val="clear" w:color="auto" w:fill="FFFFFF" w:themeFill="background1"/>
            <w:vAlign w:val="top"/>
          </w:tcPr>
          <w:p w14:paraId="46077B62"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40760E">
              <w:rPr>
                <w:rFonts w:cstheme="minorHAnsi"/>
                <w:color w:val="auto"/>
                <w:sz w:val="20"/>
                <w:szCs w:val="20"/>
              </w:rPr>
              <w:t>Updating the national standards for public advocates, public guardians and public trustees</w:t>
            </w:r>
          </w:p>
          <w:p w14:paraId="28152902"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Public advocates, public guardians and public trustees, through the Australian Guardianship and Administration Council, should update the </w:t>
            </w:r>
            <w:r w:rsidRPr="00E66A72">
              <w:rPr>
                <w:rFonts w:asciiTheme="minorHAnsi" w:hAnsiTheme="minorHAnsi" w:cstheme="minorHAnsi"/>
                <w:i/>
                <w:sz w:val="20"/>
                <w:szCs w:val="20"/>
              </w:rPr>
              <w:t xml:space="preserve">National Standards of Public Guardianship </w:t>
            </w:r>
            <w:r w:rsidRPr="00E66A72">
              <w:rPr>
                <w:rFonts w:asciiTheme="minorHAnsi" w:hAnsiTheme="minorHAnsi" w:cstheme="minorHAnsi"/>
                <w:sz w:val="20"/>
                <w:szCs w:val="20"/>
              </w:rPr>
              <w:t>and</w:t>
            </w:r>
            <w:r w:rsidRPr="00E66A72">
              <w:rPr>
                <w:rFonts w:asciiTheme="minorHAnsi" w:hAnsiTheme="minorHAnsi" w:cstheme="minorHAnsi"/>
                <w:i/>
                <w:sz w:val="20"/>
                <w:szCs w:val="20"/>
              </w:rPr>
              <w:t xml:space="preserve"> National Standards for Financial Managers</w:t>
            </w:r>
            <w:r w:rsidRPr="00E66A72">
              <w:rPr>
                <w:rFonts w:asciiTheme="minorHAnsi" w:hAnsiTheme="minorHAnsi" w:cstheme="minorHAnsi"/>
                <w:sz w:val="20"/>
                <w:szCs w:val="20"/>
              </w:rPr>
              <w:t xml:space="preserve"> to:</w:t>
            </w:r>
          </w:p>
          <w:p w14:paraId="4ED2F35D"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include the supported decision-making principles</w:t>
            </w:r>
          </w:p>
          <w:p w14:paraId="0DCF1520"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align with reforms to state and territory guardianship and administration legislation that give effect to Recommendations 6.4–6.10</w:t>
            </w:r>
          </w:p>
          <w:p w14:paraId="5C6A1409"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amend the relevant standards to provide that public officials acting as representatives should have frequent meetings and ongoing, accessible communication with the represented person to get to know the person and develop a trusted relationship. Meetings should take place in line with a represented person’s preferences as to format and attendees, wherever practicable</w:t>
            </w:r>
          </w:p>
          <w:p w14:paraId="6C8F8BF0"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amend the relevant standards to recognise the importance of ensuring all engagement with First Nations and culturally and linguistically diverse people is culturally safe and responsive and that appropriate training for staff is provided to enable them to do so</w:t>
            </w:r>
          </w:p>
          <w:p w14:paraId="59F85AE4"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lang w:val="en-US"/>
              </w:rPr>
            </w:pPr>
            <w:r w:rsidRPr="00E66A72">
              <w:rPr>
                <w:szCs w:val="20"/>
              </w:rPr>
              <w:t>amend the relevant standards to recognise the importance of public officials acting as representatives facilitating connections between a represented person and advocates and informal supporters.</w:t>
            </w:r>
          </w:p>
        </w:tc>
        <w:tc>
          <w:tcPr>
            <w:tcW w:w="1843" w:type="dxa"/>
            <w:tcBorders>
              <w:top w:val="single" w:sz="4" w:space="0" w:color="auto"/>
              <w:bottom w:val="single" w:sz="4" w:space="0" w:color="auto"/>
            </w:tcBorders>
            <w:shd w:val="clear" w:color="auto" w:fill="auto"/>
            <w:vAlign w:val="top"/>
          </w:tcPr>
          <w:p w14:paraId="27C3BB77"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1AFB8785"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4CB2F1F1"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30B114EC" w14:textId="38555A74" w:rsidR="005A40B3" w:rsidRPr="001D6AD9"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Any amendments to the </w:t>
            </w:r>
            <w:r w:rsidRPr="00296854">
              <w:rPr>
                <w:rFonts w:asciiTheme="minorHAnsi" w:hAnsiTheme="minorHAnsi" w:cstheme="minorHAnsi"/>
                <w:iCs/>
                <w:sz w:val="20"/>
                <w:szCs w:val="20"/>
              </w:rPr>
              <w:t xml:space="preserve">National Standards of Public Guardianship and National Standards for Financial Managers </w:t>
            </w:r>
            <w:r>
              <w:rPr>
                <w:rFonts w:asciiTheme="minorHAnsi" w:hAnsiTheme="minorHAnsi" w:cstheme="minorHAnsi"/>
                <w:iCs/>
                <w:sz w:val="20"/>
                <w:szCs w:val="20"/>
              </w:rPr>
              <w:t xml:space="preserve">will be considered </w:t>
            </w:r>
            <w:r w:rsidRPr="00296854">
              <w:rPr>
                <w:rFonts w:asciiTheme="minorHAnsi" w:hAnsiTheme="minorHAnsi"/>
                <w:iCs/>
                <w:sz w:val="20"/>
                <w:szCs w:val="20"/>
                <w:lang w:eastAsia="en-AU"/>
              </w:rPr>
              <w:t>by</w:t>
            </w:r>
            <w:r w:rsidRPr="00296854">
              <w:rPr>
                <w:rFonts w:asciiTheme="minorHAnsi" w:hAnsiTheme="minorHAnsi"/>
                <w:sz w:val="20"/>
                <w:szCs w:val="20"/>
                <w:lang w:eastAsia="en-AU"/>
              </w:rPr>
              <w:t xml:space="preserve"> the Australian Guardianship and Administration Council who have ownership</w:t>
            </w:r>
            <w:r>
              <w:rPr>
                <w:rFonts w:asciiTheme="minorHAnsi" w:hAnsiTheme="minorHAnsi"/>
                <w:sz w:val="20"/>
                <w:szCs w:val="20"/>
                <w:lang w:eastAsia="en-AU"/>
              </w:rPr>
              <w:t xml:space="preserve"> of these documents.</w:t>
            </w:r>
          </w:p>
        </w:tc>
        <w:tc>
          <w:tcPr>
            <w:tcW w:w="1984" w:type="dxa"/>
            <w:gridSpan w:val="2"/>
            <w:tcBorders>
              <w:top w:val="single" w:sz="4" w:space="0" w:color="auto"/>
              <w:bottom w:val="single" w:sz="4" w:space="0" w:color="auto"/>
            </w:tcBorders>
            <w:shd w:val="clear" w:color="auto" w:fill="FFFFFF" w:themeFill="background1"/>
            <w:vAlign w:val="top"/>
          </w:tcPr>
          <w:p w14:paraId="6FC11F71" w14:textId="30AB17E6" w:rsidR="005A40B3" w:rsidRPr="00E62B84"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Attorney-General’s Department</w:t>
            </w:r>
          </w:p>
        </w:tc>
      </w:tr>
      <w:tr w:rsidR="0008310B" w:rsidRPr="00E66A72" w14:paraId="7EC82982" w14:textId="5EE02849"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0261D8D6" w14:textId="77777777" w:rsidR="005A40B3" w:rsidRPr="0040760E" w:rsidRDefault="005A40B3" w:rsidP="003F5EBA">
            <w:pPr>
              <w:rPr>
                <w:rFonts w:asciiTheme="minorHAnsi" w:hAnsiTheme="minorHAnsi"/>
                <w:b/>
                <w:sz w:val="20"/>
                <w:szCs w:val="20"/>
                <w:lang w:eastAsia="en-AU"/>
              </w:rPr>
            </w:pPr>
            <w:r w:rsidRPr="0040760E">
              <w:rPr>
                <w:rFonts w:asciiTheme="minorHAnsi" w:hAnsiTheme="minorHAnsi" w:cstheme="minorHAnsi"/>
                <w:b/>
                <w:sz w:val="20"/>
                <w:szCs w:val="20"/>
              </w:rPr>
              <w:t>Financial decision-making</w:t>
            </w:r>
          </w:p>
        </w:tc>
        <w:tc>
          <w:tcPr>
            <w:tcW w:w="1984" w:type="dxa"/>
            <w:gridSpan w:val="2"/>
            <w:tcBorders>
              <w:top w:val="single" w:sz="4" w:space="0" w:color="auto"/>
              <w:bottom w:val="single" w:sz="4" w:space="0" w:color="auto"/>
            </w:tcBorders>
            <w:shd w:val="clear" w:color="auto" w:fill="C4C4EC" w:themeFill="text1" w:themeFillTint="33"/>
          </w:tcPr>
          <w:p w14:paraId="58766AA2" w14:textId="77777777" w:rsidR="005A40B3" w:rsidRPr="0040760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61ACB36D" w14:textId="51E5BB31"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5FED6107"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6.16</w:t>
            </w:r>
          </w:p>
        </w:tc>
        <w:tc>
          <w:tcPr>
            <w:tcW w:w="6413" w:type="dxa"/>
            <w:tcBorders>
              <w:top w:val="single" w:sz="4" w:space="0" w:color="auto"/>
              <w:bottom w:val="single" w:sz="4" w:space="0" w:color="auto"/>
            </w:tcBorders>
            <w:shd w:val="clear" w:color="auto" w:fill="FFFFFF" w:themeFill="background1"/>
            <w:vAlign w:val="top"/>
          </w:tcPr>
          <w:p w14:paraId="30B0439A"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40760E">
              <w:rPr>
                <w:rFonts w:cstheme="minorHAnsi"/>
                <w:color w:val="auto"/>
                <w:sz w:val="20"/>
                <w:szCs w:val="20"/>
              </w:rPr>
              <w:t>Financial skills development programs</w:t>
            </w:r>
          </w:p>
          <w:p w14:paraId="751E40A9" w14:textId="77777777" w:rsidR="005A40B3" w:rsidRPr="00E66A72" w:rsidRDefault="005A40B3" w:rsidP="003F5EBA">
            <w:pPr>
              <w:pStyle w:val="DRCStyle1"/>
              <w:numPr>
                <w:ilvl w:val="0"/>
                <w:numId w:val="37"/>
              </w:numPr>
              <w:spacing w:after="40"/>
              <w:cnfStyle w:val="000000010000" w:firstRow="0" w:lastRow="0" w:firstColumn="0" w:lastColumn="0" w:oddVBand="0" w:evenVBand="0" w:oddHBand="0" w:evenHBand="1" w:firstRowFirstColumn="0" w:firstRowLastColumn="0" w:lastRowFirstColumn="0" w:lastRowLastColumn="0"/>
            </w:pPr>
            <w:r w:rsidRPr="00E66A72">
              <w:t>All public trustees should offer a financial skills development program to people under a representation order appointing the public trustee as a representative. The program should promote financial independence and:</w:t>
            </w:r>
          </w:p>
          <w:p w14:paraId="24A38BCE"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lastRenderedPageBreak/>
              <w:t>be developed in partnership with representative organisations of people with disability, including organisations representing people with intellectual disability, and financial counselling community support organisations</w:t>
            </w:r>
          </w:p>
          <w:p w14:paraId="313733C8"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incorporate broad eligibility criteria</w:t>
            </w:r>
          </w:p>
          <w:p w14:paraId="2DCA403F" w14:textId="77777777" w:rsidR="005A40B3"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be actively promoted, especially among people entering administration.</w:t>
            </w:r>
          </w:p>
          <w:p w14:paraId="430F7A64" w14:textId="77777777" w:rsidR="005A40B3" w:rsidRPr="00E66A72"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E66A72">
              <w:t>Upon successful completion of the program, public trustees should support a person to apply for a review of their order. If a person is not eligible for the program, the public trustee must advise them of their right to apply to the relevant tribunal for review of their order.</w:t>
            </w:r>
          </w:p>
          <w:p w14:paraId="43D72F6F" w14:textId="77777777" w:rsidR="005A40B3" w:rsidRPr="00E66A72" w:rsidRDefault="005A40B3"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E66A72">
              <w:t>Public trustees should report annually on the number of people who have participated in the program, the number who have completed it and the number who have subsequently transitioned out of administration arrangements.</w:t>
            </w:r>
          </w:p>
        </w:tc>
        <w:tc>
          <w:tcPr>
            <w:tcW w:w="1843" w:type="dxa"/>
            <w:tcBorders>
              <w:top w:val="single" w:sz="4" w:space="0" w:color="auto"/>
              <w:bottom w:val="single" w:sz="4" w:space="0" w:color="auto"/>
            </w:tcBorders>
            <w:shd w:val="clear" w:color="auto" w:fill="auto"/>
            <w:vAlign w:val="top"/>
          </w:tcPr>
          <w:p w14:paraId="31439EC0"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States and Territories</w:t>
            </w:r>
          </w:p>
          <w:p w14:paraId="0A2DF509"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53C666C5"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62B84">
              <w:rPr>
                <w:rFonts w:asciiTheme="minorHAnsi" w:hAnsiTheme="minorHAnsi"/>
                <w:b/>
                <w:bCs/>
                <w:sz w:val="20"/>
                <w:szCs w:val="20"/>
                <w:lang w:eastAsia="en-AU"/>
              </w:rPr>
              <w:t>Accept in principle</w:t>
            </w:r>
          </w:p>
          <w:p w14:paraId="540512BD" w14:textId="077ACE31" w:rsidR="005A40B3" w:rsidRPr="00836BF7"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cstheme="minorHAnsi"/>
                <w:sz w:val="20"/>
                <w:szCs w:val="20"/>
                <w:lang w:eastAsia="en-AU"/>
              </w:rPr>
              <w:t>F</w:t>
            </w:r>
            <w:r w:rsidRPr="00CD1A65">
              <w:rPr>
                <w:rFonts w:asciiTheme="minorHAnsi" w:hAnsiTheme="minorHAnsi" w:cstheme="minorHAnsi"/>
                <w:sz w:val="20"/>
                <w:szCs w:val="20"/>
                <w:lang w:eastAsia="en-AU"/>
              </w:rPr>
              <w:t xml:space="preserve">urther investigation </w:t>
            </w:r>
            <w:r>
              <w:rPr>
                <w:rFonts w:asciiTheme="minorHAnsi" w:hAnsiTheme="minorHAnsi" w:cstheme="minorHAnsi"/>
                <w:sz w:val="20"/>
                <w:szCs w:val="20"/>
                <w:lang w:eastAsia="en-AU"/>
              </w:rPr>
              <w:t xml:space="preserve">will be required to </w:t>
            </w:r>
            <w:r w:rsidRPr="00CD1A65">
              <w:rPr>
                <w:rFonts w:asciiTheme="minorHAnsi" w:hAnsiTheme="minorHAnsi" w:cstheme="minorHAnsi"/>
                <w:sz w:val="20"/>
                <w:szCs w:val="20"/>
                <w:lang w:eastAsia="en-AU"/>
              </w:rPr>
              <w:t>determine an appropriate N</w:t>
            </w:r>
            <w:r>
              <w:rPr>
                <w:rFonts w:asciiTheme="minorHAnsi" w:hAnsiTheme="minorHAnsi" w:cstheme="minorHAnsi"/>
                <w:sz w:val="20"/>
                <w:szCs w:val="20"/>
                <w:lang w:eastAsia="en-AU"/>
              </w:rPr>
              <w:t xml:space="preserve">orthern </w:t>
            </w:r>
            <w:r w:rsidRPr="00CD1A65">
              <w:rPr>
                <w:rFonts w:asciiTheme="minorHAnsi" w:hAnsiTheme="minorHAnsi" w:cstheme="minorHAnsi"/>
                <w:sz w:val="20"/>
                <w:szCs w:val="20"/>
                <w:lang w:eastAsia="en-AU"/>
              </w:rPr>
              <w:t>T</w:t>
            </w:r>
            <w:r>
              <w:rPr>
                <w:rFonts w:asciiTheme="minorHAnsi" w:hAnsiTheme="minorHAnsi" w:cstheme="minorHAnsi"/>
                <w:sz w:val="20"/>
                <w:szCs w:val="20"/>
                <w:lang w:eastAsia="en-AU"/>
              </w:rPr>
              <w:t>erritory</w:t>
            </w:r>
            <w:r w:rsidRPr="00CD1A65">
              <w:rPr>
                <w:rFonts w:asciiTheme="minorHAnsi" w:hAnsiTheme="minorHAnsi" w:cstheme="minorHAnsi"/>
                <w:sz w:val="20"/>
                <w:szCs w:val="20"/>
                <w:lang w:eastAsia="en-AU"/>
              </w:rPr>
              <w:t xml:space="preserve"> model.</w:t>
            </w:r>
          </w:p>
        </w:tc>
        <w:tc>
          <w:tcPr>
            <w:tcW w:w="1984" w:type="dxa"/>
            <w:gridSpan w:val="2"/>
            <w:tcBorders>
              <w:top w:val="single" w:sz="4" w:space="0" w:color="auto"/>
              <w:bottom w:val="single" w:sz="4" w:space="0" w:color="auto"/>
            </w:tcBorders>
            <w:shd w:val="clear" w:color="auto" w:fill="FFFFFF" w:themeFill="background1"/>
            <w:vAlign w:val="top"/>
          </w:tcPr>
          <w:p w14:paraId="754B27AE" w14:textId="4382985C" w:rsidR="005A40B3" w:rsidRPr="00E62B84" w:rsidRDefault="00D2065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29186DD8" w14:textId="5F3E3917"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396C437A"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6.17</w:t>
            </w:r>
          </w:p>
        </w:tc>
        <w:tc>
          <w:tcPr>
            <w:tcW w:w="6413" w:type="dxa"/>
            <w:tcBorders>
              <w:top w:val="single" w:sz="4" w:space="0" w:color="auto"/>
              <w:bottom w:val="single" w:sz="4" w:space="0" w:color="auto"/>
            </w:tcBorders>
            <w:vAlign w:val="top"/>
          </w:tcPr>
          <w:p w14:paraId="096561DC" w14:textId="77777777" w:rsidR="005A40B3" w:rsidRPr="0040760E"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40760E">
              <w:rPr>
                <w:rFonts w:cstheme="minorHAnsi"/>
                <w:color w:val="auto"/>
                <w:sz w:val="20"/>
                <w:szCs w:val="20"/>
              </w:rPr>
              <w:t>Transparency of public trustee fees and charges</w:t>
            </w:r>
          </w:p>
          <w:p w14:paraId="1167F3CA"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Public trustees in each state and territory should:</w:t>
            </w:r>
          </w:p>
          <w:p w14:paraId="5C004F11"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publish accessible information about the services they provide to people under administration orders, the fees and charges applicable for those services and the ways in which fees are calculated for each individual</w:t>
            </w:r>
          </w:p>
          <w:p w14:paraId="12E63258"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on appointment, annually and following any significant change to a person’s circumstances, send to people under administration orders individualised and accessible information detailing the services they will receive and the fees for those services.</w:t>
            </w:r>
          </w:p>
        </w:tc>
        <w:tc>
          <w:tcPr>
            <w:tcW w:w="1843" w:type="dxa"/>
            <w:tcBorders>
              <w:top w:val="single" w:sz="4" w:space="0" w:color="auto"/>
              <w:bottom w:val="single" w:sz="4" w:space="0" w:color="auto"/>
            </w:tcBorders>
            <w:shd w:val="clear" w:color="auto" w:fill="auto"/>
            <w:vAlign w:val="top"/>
          </w:tcPr>
          <w:p w14:paraId="2426146A"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p w14:paraId="63E9F40F"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vAlign w:val="top"/>
          </w:tcPr>
          <w:p w14:paraId="0FF6E66F"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441FE">
              <w:rPr>
                <w:rFonts w:asciiTheme="minorHAnsi" w:hAnsiTheme="minorHAnsi"/>
                <w:b/>
                <w:bCs/>
                <w:sz w:val="20"/>
                <w:szCs w:val="20"/>
                <w:lang w:eastAsia="en-AU"/>
              </w:rPr>
              <w:t>Accept in principle</w:t>
            </w:r>
          </w:p>
          <w:p w14:paraId="727C6415" w14:textId="24D0E050" w:rsidR="005A40B3" w:rsidRPr="008441F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highlight w:val="yellow"/>
                <w:lang w:eastAsia="en-AU"/>
              </w:rPr>
            </w:pPr>
            <w:r w:rsidRPr="00FF528B">
              <w:rPr>
                <w:rFonts w:asciiTheme="minorHAnsi" w:hAnsiTheme="minorHAnsi"/>
                <w:sz w:val="20"/>
                <w:szCs w:val="20"/>
                <w:lang w:eastAsia="en-AU"/>
              </w:rPr>
              <w:t>Further consideration of this recommendation will be required to determine system and resourcing requirements and capacity</w:t>
            </w:r>
            <w:r>
              <w:rPr>
                <w:rFonts w:asciiTheme="minorHAnsi" w:hAnsiTheme="minorHAnsi"/>
                <w:sz w:val="20"/>
                <w:szCs w:val="20"/>
                <w:lang w:eastAsia="en-AU"/>
              </w:rPr>
              <w:t>.</w:t>
            </w:r>
          </w:p>
        </w:tc>
        <w:tc>
          <w:tcPr>
            <w:tcW w:w="1984" w:type="dxa"/>
            <w:gridSpan w:val="2"/>
            <w:tcBorders>
              <w:top w:val="single" w:sz="4" w:space="0" w:color="auto"/>
              <w:bottom w:val="single" w:sz="4" w:space="0" w:color="auto"/>
            </w:tcBorders>
            <w:vAlign w:val="top"/>
          </w:tcPr>
          <w:p w14:paraId="7121235C" w14:textId="21692B67" w:rsidR="005A40B3" w:rsidRPr="008441FE" w:rsidRDefault="00B508E7"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Attorney-General’s Department</w:t>
            </w:r>
          </w:p>
        </w:tc>
      </w:tr>
      <w:tr w:rsidR="0008310B" w:rsidRPr="00E66A72" w14:paraId="2FF93E66" w14:textId="1F5671DE"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293AC6D2"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6.18</w:t>
            </w:r>
          </w:p>
        </w:tc>
        <w:tc>
          <w:tcPr>
            <w:tcW w:w="6413" w:type="dxa"/>
            <w:tcBorders>
              <w:top w:val="single" w:sz="4" w:space="0" w:color="auto"/>
              <w:bottom w:val="single" w:sz="4" w:space="0" w:color="auto"/>
            </w:tcBorders>
            <w:shd w:val="clear" w:color="auto" w:fill="FFFFFF" w:themeFill="background1"/>
            <w:vAlign w:val="top"/>
          </w:tcPr>
          <w:p w14:paraId="4EEA277A"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b w:val="0"/>
                <w:color w:val="auto"/>
                <w:sz w:val="20"/>
                <w:szCs w:val="20"/>
              </w:rPr>
            </w:pPr>
            <w:r w:rsidRPr="0040760E">
              <w:rPr>
                <w:rFonts w:cstheme="minorHAnsi"/>
                <w:color w:val="auto"/>
                <w:sz w:val="20"/>
                <w:szCs w:val="20"/>
              </w:rPr>
              <w:t>Review of public trustees’ fees and charges</w:t>
            </w:r>
          </w:p>
          <w:p w14:paraId="07F94E36" w14:textId="2522FE05" w:rsidR="005A40B3" w:rsidRPr="000C09F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State and territory governments should ensure that public trustees’ fees and charges have been independently reviewed since 2019. Where such a review has not been conducted since this time, state and territory governments should arrange a comprehensive review of </w:t>
            </w:r>
            <w:r w:rsidRPr="00E66A72">
              <w:rPr>
                <w:rFonts w:asciiTheme="minorHAnsi" w:hAnsiTheme="minorHAnsi" w:cstheme="minorHAnsi"/>
                <w:sz w:val="20"/>
                <w:szCs w:val="20"/>
              </w:rPr>
              <w:lastRenderedPageBreak/>
              <w:t>the fees and charges payable by people under administration orders to the public trustee in their jurisdiction. The reviews should make recommendations to ensure fees and charges are fair and equitable for all people under administration orders.</w:t>
            </w:r>
          </w:p>
        </w:tc>
        <w:tc>
          <w:tcPr>
            <w:tcW w:w="1843" w:type="dxa"/>
            <w:tcBorders>
              <w:top w:val="single" w:sz="4" w:space="0" w:color="auto"/>
              <w:bottom w:val="single" w:sz="4" w:space="0" w:color="auto"/>
            </w:tcBorders>
            <w:shd w:val="clear" w:color="auto" w:fill="auto"/>
            <w:vAlign w:val="top"/>
          </w:tcPr>
          <w:p w14:paraId="023A2DC3"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States and Territories</w:t>
            </w:r>
          </w:p>
          <w:p w14:paraId="0CFA318A"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111" w:type="dxa"/>
            <w:tcBorders>
              <w:top w:val="single" w:sz="4" w:space="0" w:color="auto"/>
              <w:bottom w:val="single" w:sz="4" w:space="0" w:color="auto"/>
            </w:tcBorders>
            <w:shd w:val="clear" w:color="auto" w:fill="FFFFFF" w:themeFill="background1"/>
            <w:vAlign w:val="top"/>
          </w:tcPr>
          <w:p w14:paraId="3AD2F51F"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441FE">
              <w:rPr>
                <w:rFonts w:asciiTheme="minorHAnsi" w:hAnsiTheme="minorHAnsi"/>
                <w:b/>
                <w:bCs/>
                <w:sz w:val="20"/>
                <w:szCs w:val="20"/>
                <w:lang w:eastAsia="en-AU"/>
              </w:rPr>
              <w:t>Accept in principle</w:t>
            </w:r>
          </w:p>
          <w:p w14:paraId="27BA4517" w14:textId="0C136A7B" w:rsidR="005A40B3" w:rsidRPr="009F58AA"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will consider undertaking a review of public trustees’ fees and charges to determine fairness and </w:t>
            </w:r>
            <w:r>
              <w:rPr>
                <w:rFonts w:asciiTheme="minorHAnsi" w:hAnsiTheme="minorHAnsi"/>
                <w:sz w:val="20"/>
                <w:szCs w:val="20"/>
                <w:lang w:eastAsia="en-AU"/>
              </w:rPr>
              <w:lastRenderedPageBreak/>
              <w:t xml:space="preserve">equitability of the current pricing structure and any improvements required. </w:t>
            </w:r>
          </w:p>
        </w:tc>
        <w:tc>
          <w:tcPr>
            <w:tcW w:w="1984" w:type="dxa"/>
            <w:gridSpan w:val="2"/>
            <w:tcBorders>
              <w:top w:val="single" w:sz="4" w:space="0" w:color="auto"/>
              <w:bottom w:val="single" w:sz="4" w:space="0" w:color="auto"/>
            </w:tcBorders>
            <w:shd w:val="clear" w:color="auto" w:fill="FFFFFF" w:themeFill="background1"/>
            <w:vAlign w:val="top"/>
          </w:tcPr>
          <w:p w14:paraId="525B056C" w14:textId="123EE2BB" w:rsidR="005A40B3" w:rsidRPr="008441FE"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lastRenderedPageBreak/>
              <w:t xml:space="preserve">Attorney-General’s Department </w:t>
            </w:r>
          </w:p>
        </w:tc>
      </w:tr>
      <w:tr w:rsidR="0008310B" w:rsidRPr="00E66A72" w14:paraId="11AEA212" w14:textId="08EBEDC9"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07DBADFE" w14:textId="77777777" w:rsidR="005A40B3" w:rsidRPr="0040760E" w:rsidRDefault="005A40B3" w:rsidP="003F5EBA">
            <w:pPr>
              <w:keepNext/>
              <w:keepLines/>
              <w:rPr>
                <w:rFonts w:asciiTheme="minorHAnsi" w:hAnsiTheme="minorHAnsi"/>
                <w:b/>
                <w:sz w:val="20"/>
                <w:szCs w:val="20"/>
                <w:lang w:eastAsia="en-AU"/>
              </w:rPr>
            </w:pPr>
            <w:r w:rsidRPr="0040760E">
              <w:rPr>
                <w:rFonts w:asciiTheme="minorHAnsi" w:hAnsiTheme="minorHAnsi" w:cstheme="minorHAnsi"/>
                <w:b/>
                <w:sz w:val="20"/>
                <w:szCs w:val="20"/>
              </w:rPr>
              <w:lastRenderedPageBreak/>
              <w:t>Data collection and reporting</w:t>
            </w:r>
          </w:p>
        </w:tc>
        <w:tc>
          <w:tcPr>
            <w:tcW w:w="1984" w:type="dxa"/>
            <w:gridSpan w:val="2"/>
            <w:tcBorders>
              <w:top w:val="single" w:sz="4" w:space="0" w:color="auto"/>
              <w:bottom w:val="single" w:sz="4" w:space="0" w:color="auto"/>
            </w:tcBorders>
            <w:shd w:val="clear" w:color="auto" w:fill="C4C4EC" w:themeFill="text1" w:themeFillTint="33"/>
          </w:tcPr>
          <w:p w14:paraId="5E0DDA8F" w14:textId="77777777" w:rsidR="005A40B3" w:rsidRPr="0040760E"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7FDFC49C" w14:textId="54869609"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738C5A3D" w14:textId="77777777" w:rsidR="005A40B3" w:rsidRPr="00E66A72" w:rsidRDefault="005A40B3" w:rsidP="003F5EBA">
            <w:pPr>
              <w:keepNext/>
              <w:keepLines/>
              <w:rPr>
                <w:rFonts w:asciiTheme="minorHAnsi" w:hAnsiTheme="minorHAnsi" w:cstheme="minorHAnsi"/>
                <w:sz w:val="20"/>
                <w:szCs w:val="20"/>
              </w:rPr>
            </w:pPr>
            <w:r w:rsidRPr="00CE0EA4">
              <w:rPr>
                <w:rFonts w:asciiTheme="minorHAnsi" w:hAnsiTheme="minorHAnsi" w:cstheme="minorHAnsi"/>
                <w:sz w:val="20"/>
                <w:szCs w:val="20"/>
              </w:rPr>
              <w:t>6.19</w:t>
            </w:r>
          </w:p>
        </w:tc>
        <w:tc>
          <w:tcPr>
            <w:tcW w:w="6413" w:type="dxa"/>
            <w:tcBorders>
              <w:top w:val="single" w:sz="4" w:space="0" w:color="auto"/>
              <w:bottom w:val="single" w:sz="4" w:space="0" w:color="auto"/>
            </w:tcBorders>
            <w:shd w:val="clear" w:color="auto" w:fill="auto"/>
            <w:vAlign w:val="top"/>
          </w:tcPr>
          <w:p w14:paraId="6A6EBDDC"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40760E">
              <w:rPr>
                <w:rFonts w:cstheme="minorHAnsi"/>
                <w:color w:val="auto"/>
                <w:sz w:val="20"/>
                <w:szCs w:val="20"/>
              </w:rPr>
              <w:t>Data collection on support and representation arrangements</w:t>
            </w:r>
          </w:p>
          <w:p w14:paraId="357689BF"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Australian Government and states and territories should develop and implement a national approach to collecting and publishing de-identified data on support and representation arrangements, led by the Australian Institute of Health and Welfare.</w:t>
            </w:r>
          </w:p>
          <w:p w14:paraId="1F8F42A6"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The national approach should consistently use definitions of ‘disability’, ‘representation’ and ‘support’ arrangements proposed in this </w:t>
            </w:r>
            <w:r w:rsidRPr="00E66A72">
              <w:rPr>
                <w:rFonts w:asciiTheme="minorHAnsi" w:hAnsiTheme="minorHAnsi" w:cstheme="minorHAnsi"/>
                <w:i/>
                <w:sz w:val="20"/>
                <w:szCs w:val="20"/>
              </w:rPr>
              <w:t>Final report</w:t>
            </w:r>
            <w:r w:rsidRPr="00E66A72">
              <w:rPr>
                <w:rFonts w:asciiTheme="minorHAnsi" w:hAnsiTheme="minorHAnsi" w:cstheme="minorHAnsi"/>
                <w:sz w:val="20"/>
                <w:szCs w:val="20"/>
              </w:rPr>
              <w:t>, and should employ methodologies which enable reporting on comparisons across jurisdictions and trends over time.</w:t>
            </w:r>
          </w:p>
          <w:p w14:paraId="55FCA11C"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national approach should include collection and publication of data on:</w:t>
            </w:r>
          </w:p>
          <w:p w14:paraId="57BDA1F6"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numbers of formally appointed representatives and supporters, disaggregated appropriately</w:t>
            </w:r>
          </w:p>
          <w:p w14:paraId="20FB3EB3"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the extent to which people with disability who are the subject of the proceedings participate in the proceedings and the manner in which they participate (for example, in person or via alternative technological means)</w:t>
            </w:r>
          </w:p>
          <w:p w14:paraId="61A114D2"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numbers of representative agreements commenced, terminated, revoked, varied or reviewed</w:t>
            </w:r>
          </w:p>
          <w:p w14:paraId="7BA8942D"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the extent to which people with disability who are the subject of the proceedings are legally represented.</w:t>
            </w:r>
          </w:p>
          <w:p w14:paraId="42E0A250"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data should identify, to the greatest extent practicable, types of impairment, age, First Nations people with disability, culturally and linguistically diverse people with disability, LGBTIQA+ people with disability, women with disability and National Disability Insurance Scheme participants.</w:t>
            </w:r>
          </w:p>
          <w:p w14:paraId="0D498507" w14:textId="77777777" w:rsidR="00D73A1D" w:rsidRPr="00E66A72" w:rsidRDefault="00D73A1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1843" w:type="dxa"/>
            <w:tcBorders>
              <w:top w:val="single" w:sz="4" w:space="0" w:color="auto"/>
              <w:bottom w:val="single" w:sz="4" w:space="0" w:color="auto"/>
            </w:tcBorders>
            <w:shd w:val="clear" w:color="auto" w:fill="auto"/>
            <w:vAlign w:val="top"/>
          </w:tcPr>
          <w:p w14:paraId="588108A0" w14:textId="77777777" w:rsidR="005A40B3" w:rsidRPr="00A1252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A12521">
              <w:rPr>
                <w:rFonts w:asciiTheme="minorHAnsi" w:hAnsiTheme="minorHAnsi" w:cstheme="minorHAnsi"/>
                <w:sz w:val="20"/>
                <w:szCs w:val="20"/>
              </w:rPr>
              <w:t>Commonwealth, States and Territories</w:t>
            </w:r>
          </w:p>
        </w:tc>
        <w:tc>
          <w:tcPr>
            <w:tcW w:w="4111" w:type="dxa"/>
            <w:tcBorders>
              <w:top w:val="single" w:sz="4" w:space="0" w:color="auto"/>
              <w:bottom w:val="single" w:sz="4" w:space="0" w:color="auto"/>
            </w:tcBorders>
            <w:shd w:val="clear" w:color="auto" w:fill="auto"/>
            <w:vAlign w:val="top"/>
          </w:tcPr>
          <w:p w14:paraId="1462E323" w14:textId="63488DB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BA55CA">
              <w:rPr>
                <w:rFonts w:asciiTheme="minorHAnsi" w:hAnsiTheme="minorHAnsi"/>
                <w:b/>
                <w:bCs/>
                <w:sz w:val="20"/>
                <w:szCs w:val="20"/>
                <w:lang w:eastAsia="en-AU"/>
              </w:rPr>
              <w:t>Accept in principle</w:t>
            </w:r>
          </w:p>
          <w:p w14:paraId="2445A0FF" w14:textId="77777777" w:rsidR="005A40B3" w:rsidRPr="00BA55CA"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A55CA">
              <w:rPr>
                <w:rFonts w:cstheme="minorHAnsi"/>
                <w:sz w:val="20"/>
                <w:szCs w:val="20"/>
              </w:rPr>
              <w:t xml:space="preserve">The Australian Government and state and territory governments recognise the benefits of a nationally consistent approach to data collection and reporting on support and representation arrangements to support an evidence-based approach to reform in this area. </w:t>
            </w:r>
          </w:p>
          <w:p w14:paraId="343C1433" w14:textId="5DBAE7E3" w:rsidR="005A40B3" w:rsidRPr="00526E8D"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BA55CA">
              <w:rPr>
                <w:rFonts w:cstheme="minorHAnsi"/>
                <w:sz w:val="20"/>
                <w:szCs w:val="20"/>
              </w:rPr>
              <w:t xml:space="preserve">In January 2024, Disability Ministers agreed Commonwealth, state and territory officials focus and accelerate work to resolve data gaps in relation to the reporting requirements under </w:t>
            </w:r>
            <w:r w:rsidRPr="005F2FC4">
              <w:rPr>
                <w:rFonts w:cstheme="minorHAnsi"/>
                <w:i/>
                <w:iCs/>
                <w:sz w:val="20"/>
                <w:szCs w:val="20"/>
              </w:rPr>
              <w:t>Australia’s Disability Strategy 2021-2031</w:t>
            </w:r>
            <w:r w:rsidRPr="00BA55CA">
              <w:rPr>
                <w:rFonts w:cstheme="minorHAnsi"/>
                <w:sz w:val="20"/>
                <w:szCs w:val="20"/>
              </w:rPr>
              <w:t xml:space="preserve"> 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 2024.</w:t>
            </w:r>
          </w:p>
        </w:tc>
        <w:tc>
          <w:tcPr>
            <w:tcW w:w="1984" w:type="dxa"/>
            <w:gridSpan w:val="2"/>
            <w:tcBorders>
              <w:top w:val="single" w:sz="4" w:space="0" w:color="auto"/>
              <w:bottom w:val="single" w:sz="4" w:space="0" w:color="auto"/>
            </w:tcBorders>
            <w:shd w:val="clear" w:color="auto" w:fill="auto"/>
            <w:vAlign w:val="top"/>
          </w:tcPr>
          <w:p w14:paraId="4A36BB4C" w14:textId="57334AD2" w:rsidR="005A40B3" w:rsidRPr="00BA55CA"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08310B" w:rsidRPr="00E66A72" w14:paraId="3565F766" w14:textId="30BC3F42"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46869DF1" w14:textId="77777777" w:rsidR="005A40B3" w:rsidRPr="0040760E" w:rsidRDefault="005A40B3" w:rsidP="003F5EBA">
            <w:pPr>
              <w:rPr>
                <w:rFonts w:asciiTheme="minorHAnsi" w:hAnsiTheme="minorHAnsi"/>
                <w:b/>
                <w:sz w:val="20"/>
                <w:szCs w:val="20"/>
                <w:lang w:eastAsia="en-AU"/>
              </w:rPr>
            </w:pPr>
            <w:r w:rsidRPr="0040760E">
              <w:rPr>
                <w:rFonts w:asciiTheme="minorHAnsi" w:hAnsiTheme="minorHAnsi" w:cstheme="minorHAnsi"/>
                <w:b/>
                <w:bCs/>
                <w:sz w:val="20"/>
                <w:szCs w:val="20"/>
                <w:lang w:val="en-US"/>
              </w:rPr>
              <w:t>Australia's interpretative declaration in relation to article 12</w:t>
            </w:r>
          </w:p>
        </w:tc>
        <w:tc>
          <w:tcPr>
            <w:tcW w:w="1984" w:type="dxa"/>
            <w:gridSpan w:val="2"/>
            <w:tcBorders>
              <w:top w:val="single" w:sz="4" w:space="0" w:color="auto"/>
              <w:bottom w:val="single" w:sz="4" w:space="0" w:color="auto"/>
            </w:tcBorders>
            <w:shd w:val="clear" w:color="auto" w:fill="C4C4EC" w:themeFill="text1" w:themeFillTint="33"/>
          </w:tcPr>
          <w:p w14:paraId="40D388FD" w14:textId="77777777" w:rsidR="005A40B3" w:rsidRPr="0040760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n-US"/>
              </w:rPr>
            </w:pPr>
          </w:p>
        </w:tc>
      </w:tr>
      <w:tr w:rsidR="0008310B" w:rsidRPr="00E66A72" w14:paraId="03B55638" w14:textId="0E3B2CBA"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23D0DD85"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6.20</w:t>
            </w:r>
          </w:p>
        </w:tc>
        <w:tc>
          <w:tcPr>
            <w:tcW w:w="6413" w:type="dxa"/>
            <w:tcBorders>
              <w:top w:val="single" w:sz="4" w:space="0" w:color="auto"/>
              <w:bottom w:val="single" w:sz="4" w:space="0" w:color="auto"/>
            </w:tcBorders>
            <w:shd w:val="clear" w:color="auto" w:fill="FFFFFF" w:themeFill="background1"/>
            <w:vAlign w:val="top"/>
          </w:tcPr>
          <w:p w14:paraId="1ECF0C83"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40760E">
              <w:rPr>
                <w:rFonts w:cstheme="minorHAnsi"/>
                <w:color w:val="auto"/>
                <w:sz w:val="20"/>
                <w:szCs w:val="20"/>
              </w:rPr>
              <w:t>Interpretative declaration</w:t>
            </w:r>
          </w:p>
          <w:p w14:paraId="081FC53A" w14:textId="68999F19" w:rsidR="005A40B3" w:rsidRPr="00291C24"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Commissioners Bennett, </w:t>
            </w:r>
            <w:proofErr w:type="spellStart"/>
            <w:r w:rsidRPr="00E66A72">
              <w:rPr>
                <w:rFonts w:asciiTheme="minorHAnsi" w:hAnsiTheme="minorHAnsi" w:cstheme="minorHAnsi"/>
                <w:sz w:val="20"/>
                <w:szCs w:val="20"/>
              </w:rPr>
              <w:t>Galbally</w:t>
            </w:r>
            <w:proofErr w:type="spellEnd"/>
            <w:r w:rsidRPr="00E66A72">
              <w:rPr>
                <w:rFonts w:asciiTheme="minorHAnsi" w:hAnsiTheme="minorHAnsi" w:cstheme="minorHAnsi"/>
                <w:sz w:val="20"/>
                <w:szCs w:val="20"/>
              </w:rPr>
              <w:t xml:space="preserve">, Mason and McEwin recommend the Australian Government withdraw its interpretative declaration in </w:t>
            </w:r>
            <w:r w:rsidRPr="00E66A72">
              <w:rPr>
                <w:rFonts w:asciiTheme="minorHAnsi" w:hAnsiTheme="minorHAnsi" w:cstheme="minorHAnsi"/>
                <w:sz w:val="20"/>
                <w:szCs w:val="20"/>
              </w:rPr>
              <w:lastRenderedPageBreak/>
              <w:t xml:space="preserve">relation to article 12 of the </w:t>
            </w:r>
            <w:r w:rsidRPr="00E66A72">
              <w:rPr>
                <w:rFonts w:asciiTheme="minorHAnsi" w:hAnsiTheme="minorHAnsi" w:cstheme="minorHAnsi"/>
                <w:i/>
                <w:sz w:val="20"/>
                <w:szCs w:val="20"/>
              </w:rPr>
              <w:t>Convention on the Rights of Persons with Disabilities</w:t>
            </w:r>
            <w:r w:rsidRPr="00E66A72">
              <w:rPr>
                <w:rFonts w:asciiTheme="minorHAnsi" w:hAnsiTheme="minorHAnsi" w:cstheme="minorHAnsi"/>
                <w:sz w:val="20"/>
                <w:szCs w:val="20"/>
              </w:rPr>
              <w:t>.</w:t>
            </w:r>
          </w:p>
        </w:tc>
        <w:tc>
          <w:tcPr>
            <w:tcW w:w="1843" w:type="dxa"/>
            <w:tcBorders>
              <w:top w:val="single" w:sz="4" w:space="0" w:color="auto"/>
              <w:bottom w:val="single" w:sz="4" w:space="0" w:color="auto"/>
            </w:tcBorders>
            <w:shd w:val="clear" w:color="auto" w:fill="FFFFFF" w:themeFill="background1"/>
            <w:vAlign w:val="top"/>
          </w:tcPr>
          <w:p w14:paraId="45DDE80F"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Commonwealth</w:t>
            </w:r>
          </w:p>
        </w:tc>
        <w:tc>
          <w:tcPr>
            <w:tcW w:w="4111" w:type="dxa"/>
            <w:tcBorders>
              <w:top w:val="single" w:sz="4" w:space="0" w:color="auto"/>
              <w:bottom w:val="single" w:sz="4" w:space="0" w:color="auto"/>
            </w:tcBorders>
            <w:shd w:val="clear" w:color="auto" w:fill="FFFFFF" w:themeFill="background1"/>
            <w:vAlign w:val="top"/>
          </w:tcPr>
          <w:p w14:paraId="66C08B85" w14:textId="289C2B05" w:rsidR="005A40B3" w:rsidRPr="00EC2FB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FFFFFF" w:themeFill="background1"/>
            <w:vAlign w:val="top"/>
          </w:tcPr>
          <w:p w14:paraId="0F2F94BE" w14:textId="29DBEBCD" w:rsidR="005A40B3" w:rsidRPr="000D7CFD" w:rsidRDefault="000D7CF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0D7CFD">
              <w:rPr>
                <w:rFonts w:asciiTheme="minorHAnsi" w:hAnsiTheme="minorHAnsi"/>
                <w:sz w:val="20"/>
                <w:szCs w:val="20"/>
                <w:lang w:eastAsia="en-AU"/>
              </w:rPr>
              <w:t>Not applicable</w:t>
            </w:r>
          </w:p>
        </w:tc>
      </w:tr>
      <w:tr w:rsidR="0008310B" w:rsidRPr="00E66A72" w14:paraId="08D3174F" w14:textId="2F6A0734"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5EB96135" w14:textId="77777777" w:rsidR="005A40B3" w:rsidRPr="0040760E" w:rsidRDefault="005A40B3" w:rsidP="003F5EBA">
            <w:pPr>
              <w:keepNext/>
              <w:keepLines/>
              <w:rPr>
                <w:rFonts w:asciiTheme="minorHAnsi" w:hAnsiTheme="minorHAnsi"/>
                <w:b/>
                <w:sz w:val="20"/>
                <w:szCs w:val="20"/>
                <w:lang w:eastAsia="en-AU"/>
              </w:rPr>
            </w:pPr>
            <w:r w:rsidRPr="0040760E">
              <w:rPr>
                <w:rFonts w:asciiTheme="minorHAnsi" w:hAnsiTheme="minorHAnsi" w:cstheme="minorHAnsi"/>
                <w:b/>
                <w:sz w:val="20"/>
                <w:szCs w:val="20"/>
              </w:rPr>
              <w:t>Advocacy funding</w:t>
            </w:r>
          </w:p>
        </w:tc>
        <w:tc>
          <w:tcPr>
            <w:tcW w:w="1984" w:type="dxa"/>
            <w:gridSpan w:val="2"/>
            <w:tcBorders>
              <w:top w:val="single" w:sz="4" w:space="0" w:color="auto"/>
              <w:bottom w:val="single" w:sz="4" w:space="0" w:color="auto"/>
            </w:tcBorders>
            <w:shd w:val="clear" w:color="auto" w:fill="C4C4EC" w:themeFill="text1" w:themeFillTint="33"/>
          </w:tcPr>
          <w:p w14:paraId="11A328FD" w14:textId="77777777" w:rsidR="005A40B3" w:rsidRPr="0040760E"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5EF8D92D" w14:textId="3B68363F"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2531D824"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6.21</w:t>
            </w:r>
          </w:p>
        </w:tc>
        <w:tc>
          <w:tcPr>
            <w:tcW w:w="6413" w:type="dxa"/>
            <w:tcBorders>
              <w:top w:val="single" w:sz="4" w:space="0" w:color="auto"/>
              <w:bottom w:val="single" w:sz="4" w:space="0" w:color="auto"/>
            </w:tcBorders>
            <w:shd w:val="clear" w:color="auto" w:fill="auto"/>
            <w:vAlign w:val="top"/>
          </w:tcPr>
          <w:p w14:paraId="043D9787" w14:textId="77777777" w:rsidR="005A40B3" w:rsidRPr="0040760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40760E">
              <w:rPr>
                <w:rFonts w:cstheme="minorHAnsi"/>
                <w:color w:val="auto"/>
                <w:sz w:val="20"/>
                <w:szCs w:val="20"/>
              </w:rPr>
              <w:t>Additional funding for advocacy programs</w:t>
            </w:r>
          </w:p>
          <w:p w14:paraId="49EABD3B" w14:textId="77777777" w:rsidR="005A40B3" w:rsidRPr="00E66A72" w:rsidRDefault="005A40B3" w:rsidP="003F5EBA">
            <w:pPr>
              <w:pStyle w:val="DRCStyle1"/>
              <w:numPr>
                <w:ilvl w:val="0"/>
                <w:numId w:val="38"/>
              </w:numPr>
              <w:spacing w:after="40"/>
              <w:cnfStyle w:val="000000010000" w:firstRow="0" w:lastRow="0" w:firstColumn="0" w:lastColumn="0" w:oddVBand="0" w:evenVBand="0" w:oddHBand="0" w:evenHBand="1" w:firstRowFirstColumn="0" w:firstRowLastColumn="0" w:lastRowFirstColumn="0" w:lastRowLastColumn="0"/>
            </w:pPr>
            <w:r w:rsidRPr="00E66A72">
              <w:t>For the financial years 2024–25 and 2025–26, the Australian Government should commit additional funding of:</w:t>
            </w:r>
          </w:p>
          <w:p w14:paraId="4D6A5A32"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$16.6 million per annum for the National Disability Advocacy Program</w:t>
            </w:r>
          </w:p>
          <w:p w14:paraId="0413213C"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$20.3 million per annum for the National Disability Insurance Scheme Appeals Program.</w:t>
            </w:r>
          </w:p>
          <w:p w14:paraId="6CEEB1F1" w14:textId="77777777" w:rsidR="005A40B3" w:rsidRPr="00E66A72" w:rsidRDefault="005A40B3" w:rsidP="003F5EBA">
            <w:pPr>
              <w:ind w:left="357"/>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These amounts should be indexed to maintain their value in real terms from year to year.</w:t>
            </w:r>
          </w:p>
          <w:p w14:paraId="1C2D5EC4" w14:textId="77777777" w:rsidR="005A40B3"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rPr>
                <w:lang w:val="en-US"/>
              </w:rPr>
            </w:pPr>
            <w:r w:rsidRPr="00E66A72">
              <w:t>From 1 July 2026, the Australian Government should ensure long-term and stable funding for national disability advocacy programs to meet demand. This should be informed by improved data in line with Recommendation 6.22.</w:t>
            </w:r>
          </w:p>
          <w:p w14:paraId="1399548E" w14:textId="77777777" w:rsidR="005A40B3" w:rsidRPr="0040760E" w:rsidRDefault="005A40B3"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rPr>
                <w:lang w:val="en-US"/>
              </w:rPr>
            </w:pPr>
            <w:r w:rsidRPr="00E66A72">
              <w:t>From at least 1 July 2026, state and territory governments should ensure long-term and stable funding for disability advocacy programs in their jurisdictions to meet demand. This should be informed by improved data in line with Recommendation 6.22.</w:t>
            </w:r>
          </w:p>
        </w:tc>
        <w:tc>
          <w:tcPr>
            <w:tcW w:w="1843" w:type="dxa"/>
            <w:tcBorders>
              <w:top w:val="single" w:sz="4" w:space="0" w:color="auto"/>
              <w:bottom w:val="single" w:sz="4" w:space="0" w:color="auto"/>
            </w:tcBorders>
            <w:shd w:val="clear" w:color="auto" w:fill="auto"/>
            <w:vAlign w:val="top"/>
          </w:tcPr>
          <w:p w14:paraId="7C4D8CC5"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 States and Territories</w:t>
            </w:r>
          </w:p>
        </w:tc>
        <w:tc>
          <w:tcPr>
            <w:tcW w:w="4111" w:type="dxa"/>
            <w:tcBorders>
              <w:top w:val="single" w:sz="4" w:space="0" w:color="auto"/>
              <w:bottom w:val="single" w:sz="4" w:space="0" w:color="auto"/>
            </w:tcBorders>
            <w:shd w:val="clear" w:color="auto" w:fill="auto"/>
            <w:vAlign w:val="top"/>
          </w:tcPr>
          <w:p w14:paraId="5D391812" w14:textId="77777777" w:rsidR="005A40B3" w:rsidRPr="00A56E5B"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A56E5B">
              <w:rPr>
                <w:rFonts w:asciiTheme="minorHAnsi" w:hAnsiTheme="minorHAnsi"/>
                <w:b/>
                <w:bCs/>
                <w:sz w:val="20"/>
                <w:szCs w:val="20"/>
                <w:lang w:eastAsia="en-AU"/>
              </w:rPr>
              <w:t>Accept in principle</w:t>
            </w:r>
          </w:p>
          <w:p w14:paraId="21CE9999" w14:textId="77777777" w:rsidR="005A40B3" w:rsidRPr="00A56E5B"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A56E5B">
              <w:rPr>
                <w:rFonts w:cstheme="minorHAnsi"/>
                <w:sz w:val="20"/>
                <w:szCs w:val="20"/>
              </w:rPr>
              <w:t xml:space="preserve">The Australian Government </w:t>
            </w:r>
            <w:r w:rsidRPr="00A56E5B">
              <w:rPr>
                <w:rFonts w:cstheme="minorHAnsi"/>
                <w:bCs/>
                <w:sz w:val="20"/>
                <w:szCs w:val="20"/>
              </w:rPr>
              <w:t xml:space="preserve">and the state and territory governments recognise the importance of advocacy in supporting people with disability to defend and protect their rights. </w:t>
            </w:r>
          </w:p>
          <w:p w14:paraId="43FB1022" w14:textId="77777777" w:rsidR="005A40B3" w:rsidRPr="00A56E5B"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A56E5B">
              <w:rPr>
                <w:rFonts w:cstheme="minorHAnsi"/>
                <w:bCs/>
                <w:sz w:val="20"/>
                <w:szCs w:val="20"/>
              </w:rPr>
              <w:t xml:space="preserve">On 21 April 2023, Disability Ministers endorsed the National Disability Advocacy Framework 2023-2025 (NDAF) and associated Disability Advocacy Work Plan. The NDAF commits all governments to work together to improve national consistency and access to advocacy services for people with disability across Australia. Its purpose is to ensure people with disability have access to effective disability advocacy that promotes, protects and ensures their full and equal enjoyment of all human rights, enabling community participation and inclusion.  </w:t>
            </w:r>
          </w:p>
          <w:p w14:paraId="24B56BE4" w14:textId="0A2B17FE" w:rsidR="005A40B3" w:rsidRPr="00526E8D"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A56E5B">
              <w:rPr>
                <w:rFonts w:cstheme="minorHAnsi"/>
                <w:bCs/>
                <w:sz w:val="20"/>
                <w:szCs w:val="20"/>
              </w:rPr>
              <w:t>All governments support prioritising work on increasing culturally appropriate and accessible advocacy services for First Nations people with disability, people with disability from culturally and linguistically diverse backgrounds</w:t>
            </w:r>
            <w:r>
              <w:rPr>
                <w:rFonts w:cstheme="minorHAnsi"/>
                <w:bCs/>
                <w:sz w:val="20"/>
                <w:szCs w:val="20"/>
              </w:rPr>
              <w:t xml:space="preserve"> </w:t>
            </w:r>
            <w:r w:rsidRPr="00A56E5B">
              <w:rPr>
                <w:rFonts w:cstheme="minorHAnsi"/>
                <w:bCs/>
                <w:sz w:val="20"/>
                <w:szCs w:val="20"/>
              </w:rPr>
              <w:t xml:space="preserve">and LGBTIQA+ people with disability. </w:t>
            </w:r>
          </w:p>
        </w:tc>
        <w:tc>
          <w:tcPr>
            <w:tcW w:w="1984" w:type="dxa"/>
            <w:gridSpan w:val="2"/>
            <w:tcBorders>
              <w:top w:val="single" w:sz="4" w:space="0" w:color="auto"/>
              <w:bottom w:val="single" w:sz="4" w:space="0" w:color="auto"/>
            </w:tcBorders>
            <w:shd w:val="clear" w:color="auto" w:fill="auto"/>
            <w:vAlign w:val="top"/>
          </w:tcPr>
          <w:p w14:paraId="27F5DB8A" w14:textId="11FF8916" w:rsidR="005A40B3" w:rsidRPr="000D7CFD"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B508E7">
              <w:rPr>
                <w:rFonts w:asciiTheme="minorHAnsi" w:hAnsiTheme="minorHAnsi"/>
                <w:sz w:val="20"/>
                <w:szCs w:val="20"/>
                <w:lang w:eastAsia="en-AU"/>
              </w:rPr>
              <w:t>People, Sport and Culture</w:t>
            </w:r>
          </w:p>
        </w:tc>
      </w:tr>
      <w:tr w:rsidR="0008310B" w:rsidRPr="00E66A72" w14:paraId="0C67A472" w14:textId="1DF41002"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0BB07AE7" w14:textId="77777777" w:rsidR="005A40B3" w:rsidRPr="00CB421E" w:rsidRDefault="005A40B3" w:rsidP="003F5EBA">
            <w:pPr>
              <w:keepNext/>
              <w:keepLines/>
              <w:rPr>
                <w:rFonts w:asciiTheme="minorHAnsi" w:hAnsiTheme="minorHAnsi"/>
                <w:b/>
                <w:sz w:val="20"/>
                <w:szCs w:val="20"/>
                <w:lang w:eastAsia="en-AU"/>
              </w:rPr>
            </w:pPr>
            <w:r w:rsidRPr="00CB421E">
              <w:rPr>
                <w:rFonts w:asciiTheme="minorHAnsi" w:hAnsiTheme="minorHAnsi" w:cstheme="minorHAnsi"/>
                <w:b/>
                <w:sz w:val="20"/>
                <w:szCs w:val="20"/>
              </w:rPr>
              <w:lastRenderedPageBreak/>
              <w:t>Data collection to inform future funding</w:t>
            </w:r>
          </w:p>
        </w:tc>
        <w:tc>
          <w:tcPr>
            <w:tcW w:w="1984" w:type="dxa"/>
            <w:gridSpan w:val="2"/>
            <w:tcBorders>
              <w:top w:val="single" w:sz="4" w:space="0" w:color="auto"/>
              <w:bottom w:val="single" w:sz="4" w:space="0" w:color="auto"/>
            </w:tcBorders>
            <w:shd w:val="clear" w:color="auto" w:fill="C4C4EC" w:themeFill="text1" w:themeFillTint="33"/>
          </w:tcPr>
          <w:p w14:paraId="3716CC28" w14:textId="77777777" w:rsidR="005A40B3" w:rsidRPr="00CB421E"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08D51474" w14:textId="00A2F38D"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7F1C698D"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t>6.22</w:t>
            </w:r>
          </w:p>
        </w:tc>
        <w:tc>
          <w:tcPr>
            <w:tcW w:w="6413" w:type="dxa"/>
            <w:tcBorders>
              <w:top w:val="single" w:sz="4" w:space="0" w:color="auto"/>
              <w:bottom w:val="single" w:sz="4" w:space="0" w:color="auto"/>
            </w:tcBorders>
            <w:shd w:val="clear" w:color="auto" w:fill="auto"/>
            <w:vAlign w:val="top"/>
          </w:tcPr>
          <w:p w14:paraId="000A32A6"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Improved data collection and reporting on met and unmet demand for disability advocacy</w:t>
            </w:r>
          </w:p>
          <w:p w14:paraId="2245B77D"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Australian Government and state and territory governments should improve data collection and reporting on met and unmet demand for disability advocacy within their jurisdiction. At a minimum, this data should:</w:t>
            </w:r>
          </w:p>
          <w:p w14:paraId="679CFE31"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be collected and published on an annual basis</w:t>
            </w:r>
          </w:p>
          <w:p w14:paraId="0CD085BB"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include demographic indicators that show geographic location, First Nations and culturally and linguistically diverse status</w:t>
            </w:r>
          </w:p>
          <w:p w14:paraId="36A707F0"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identify, where possible, whether a request for disability advocacy is from or concerns a person with disability who lives in supported accommodation or is in prison or juvenile detention.</w:t>
            </w:r>
          </w:p>
          <w:p w14:paraId="79850D5D" w14:textId="77777777" w:rsidR="005A40B3"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This data should be collected and reported on an ongoing basis. </w:t>
            </w:r>
          </w:p>
          <w:p w14:paraId="499FCE01" w14:textId="77777777" w:rsidR="005A40B3"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The Australian Government and state and territory governments should include data collection and reporting as a priority work area in the Disability Advocacy Work Plan associated with the 2023–2025 National Disability Advocacy Framework, and progress this as part of future National Disability Advocacy Frameworks or equivalents. </w:t>
            </w:r>
          </w:p>
          <w:p w14:paraId="57009899" w14:textId="77777777" w:rsidR="005A40B3"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The Australian Government and state and territory governments should work together to ensure consistent definitions and methodologies allowing comparisons across jurisdictions and trends over time. </w:t>
            </w:r>
          </w:p>
          <w:p w14:paraId="40E85416" w14:textId="12AECD24"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Publication of the data should commence no later than 1 July 2026.</w:t>
            </w:r>
          </w:p>
        </w:tc>
        <w:tc>
          <w:tcPr>
            <w:tcW w:w="1843" w:type="dxa"/>
            <w:tcBorders>
              <w:top w:val="single" w:sz="4" w:space="0" w:color="auto"/>
              <w:bottom w:val="single" w:sz="4" w:space="0" w:color="auto"/>
            </w:tcBorders>
            <w:shd w:val="clear" w:color="auto" w:fill="auto"/>
            <w:vAlign w:val="top"/>
          </w:tcPr>
          <w:p w14:paraId="2BEE97ED"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 States and Territories</w:t>
            </w:r>
          </w:p>
        </w:tc>
        <w:tc>
          <w:tcPr>
            <w:tcW w:w="4111" w:type="dxa"/>
            <w:tcBorders>
              <w:top w:val="single" w:sz="4" w:space="0" w:color="auto"/>
              <w:bottom w:val="single" w:sz="4" w:space="0" w:color="auto"/>
            </w:tcBorders>
            <w:shd w:val="clear" w:color="auto" w:fill="auto"/>
            <w:vAlign w:val="top"/>
          </w:tcPr>
          <w:p w14:paraId="3BFA51EC" w14:textId="77777777" w:rsidR="005A40B3"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Accept in principle</w:t>
            </w:r>
          </w:p>
          <w:p w14:paraId="72C84A3E" w14:textId="17811A29"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Refer to 6.21 above for response.</w:t>
            </w:r>
          </w:p>
        </w:tc>
        <w:tc>
          <w:tcPr>
            <w:tcW w:w="1984" w:type="dxa"/>
            <w:gridSpan w:val="2"/>
            <w:tcBorders>
              <w:top w:val="single" w:sz="4" w:space="0" w:color="auto"/>
              <w:bottom w:val="single" w:sz="4" w:space="0" w:color="auto"/>
            </w:tcBorders>
            <w:shd w:val="clear" w:color="auto" w:fill="auto"/>
            <w:vAlign w:val="top"/>
          </w:tcPr>
          <w:p w14:paraId="0666139C" w14:textId="61BCB9FB" w:rsidR="005A40B3" w:rsidRDefault="0008310B"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Department of </w:t>
            </w:r>
            <w:r w:rsidR="00B508E7">
              <w:rPr>
                <w:rFonts w:asciiTheme="minorHAnsi" w:hAnsiTheme="minorHAnsi"/>
                <w:sz w:val="20"/>
                <w:szCs w:val="20"/>
                <w:lang w:eastAsia="en-AU"/>
              </w:rPr>
              <w:t>People, Sport and Culture</w:t>
            </w:r>
          </w:p>
        </w:tc>
      </w:tr>
      <w:tr w:rsidR="0008310B" w:rsidRPr="00E66A72" w14:paraId="16E4D836" w14:textId="150B01AC"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717E5737" w14:textId="77777777" w:rsidR="005A40B3" w:rsidRPr="00CB421E" w:rsidRDefault="005A40B3" w:rsidP="003F5EBA">
            <w:pPr>
              <w:rPr>
                <w:rFonts w:asciiTheme="minorHAnsi" w:hAnsiTheme="minorHAnsi"/>
                <w:b/>
                <w:sz w:val="20"/>
                <w:szCs w:val="20"/>
                <w:lang w:eastAsia="en-AU"/>
              </w:rPr>
            </w:pPr>
            <w:r w:rsidRPr="00CB421E">
              <w:rPr>
                <w:rFonts w:asciiTheme="minorHAnsi" w:hAnsiTheme="minorHAnsi" w:cstheme="minorHAnsi"/>
                <w:b/>
                <w:sz w:val="20"/>
                <w:szCs w:val="20"/>
              </w:rPr>
              <w:t>Cultural safety</w:t>
            </w:r>
          </w:p>
        </w:tc>
        <w:tc>
          <w:tcPr>
            <w:tcW w:w="1984" w:type="dxa"/>
            <w:gridSpan w:val="2"/>
            <w:tcBorders>
              <w:top w:val="single" w:sz="4" w:space="0" w:color="auto"/>
              <w:bottom w:val="single" w:sz="4" w:space="0" w:color="auto"/>
            </w:tcBorders>
            <w:shd w:val="clear" w:color="auto" w:fill="C4C4EC" w:themeFill="text1" w:themeFillTint="33"/>
          </w:tcPr>
          <w:p w14:paraId="624BD2B8" w14:textId="77777777" w:rsidR="005A40B3" w:rsidRPr="00CB421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E66A72" w14:paraId="76F5B187" w14:textId="11DFD65D"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64475393"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6.23</w:t>
            </w:r>
          </w:p>
        </w:tc>
        <w:tc>
          <w:tcPr>
            <w:tcW w:w="6413" w:type="dxa"/>
            <w:tcBorders>
              <w:top w:val="single" w:sz="4" w:space="0" w:color="auto"/>
              <w:bottom w:val="single" w:sz="4" w:space="0" w:color="auto"/>
            </w:tcBorders>
            <w:shd w:val="clear" w:color="auto" w:fill="auto"/>
            <w:vAlign w:val="top"/>
          </w:tcPr>
          <w:p w14:paraId="1F5E24F1"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Culturally safe disability advocacy</w:t>
            </w:r>
          </w:p>
          <w:p w14:paraId="79BBF2A9"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The Disability Advocacy Work Plan associated with the 2023–2025 National Disability Advocacy Framework should be amended to include priority work areas on increasing culturally appropriate and accessible advocacy services for people with disability from culturally </w:t>
            </w:r>
            <w:r w:rsidRPr="00E66A72">
              <w:rPr>
                <w:rFonts w:asciiTheme="minorHAnsi" w:hAnsiTheme="minorHAnsi" w:cstheme="minorHAnsi"/>
                <w:sz w:val="20"/>
                <w:szCs w:val="20"/>
              </w:rPr>
              <w:lastRenderedPageBreak/>
              <w:t>and linguistically diverse backgrounds and LGBTIQA+ people with disability. Efforts under these priority work areas, and the priority work area on increasing culturally appropriate and accessible advocacy services for First Nations people with disability, should include training led by First Nations, culturally and linguistically diverse and LGBTIQA+ people with disability and their representative organisations.</w:t>
            </w:r>
          </w:p>
          <w:p w14:paraId="3A5937AE" w14:textId="79C23684" w:rsidR="005A40B3" w:rsidRPr="00A25F66"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This work should be progressed as part of future National Disability Advocacy Frameworks or equivalents.</w:t>
            </w:r>
          </w:p>
        </w:tc>
        <w:tc>
          <w:tcPr>
            <w:tcW w:w="1843" w:type="dxa"/>
            <w:tcBorders>
              <w:top w:val="single" w:sz="4" w:space="0" w:color="auto"/>
              <w:bottom w:val="single" w:sz="4" w:space="0" w:color="auto"/>
            </w:tcBorders>
            <w:shd w:val="clear" w:color="auto" w:fill="auto"/>
            <w:vAlign w:val="top"/>
          </w:tcPr>
          <w:p w14:paraId="0BB9D279"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Commonwealth, States and Territories</w:t>
            </w:r>
          </w:p>
        </w:tc>
        <w:tc>
          <w:tcPr>
            <w:tcW w:w="4111" w:type="dxa"/>
            <w:tcBorders>
              <w:top w:val="single" w:sz="4" w:space="0" w:color="auto"/>
              <w:bottom w:val="single" w:sz="4" w:space="0" w:color="auto"/>
            </w:tcBorders>
            <w:shd w:val="clear" w:color="auto" w:fill="auto"/>
            <w:vAlign w:val="top"/>
          </w:tcPr>
          <w:p w14:paraId="00AA91F1" w14:textId="7777777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Accept in principle</w:t>
            </w:r>
          </w:p>
          <w:p w14:paraId="1E993792" w14:textId="3E7BEE18"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Refer to 6.21 above for response.</w:t>
            </w:r>
          </w:p>
        </w:tc>
        <w:tc>
          <w:tcPr>
            <w:tcW w:w="1984" w:type="dxa"/>
            <w:gridSpan w:val="2"/>
            <w:tcBorders>
              <w:top w:val="single" w:sz="4" w:space="0" w:color="auto"/>
              <w:bottom w:val="single" w:sz="4" w:space="0" w:color="auto"/>
            </w:tcBorders>
            <w:shd w:val="clear" w:color="auto" w:fill="auto"/>
            <w:vAlign w:val="top"/>
          </w:tcPr>
          <w:p w14:paraId="532F5A97" w14:textId="5E508248" w:rsidR="005A40B3"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Department of </w:t>
            </w:r>
            <w:r w:rsidR="00B508E7">
              <w:rPr>
                <w:rFonts w:asciiTheme="minorHAnsi" w:hAnsiTheme="minorHAnsi"/>
                <w:sz w:val="20"/>
                <w:szCs w:val="20"/>
                <w:lang w:eastAsia="en-AU"/>
              </w:rPr>
              <w:t>People, Sport and Culture</w:t>
            </w:r>
          </w:p>
        </w:tc>
      </w:tr>
      <w:tr w:rsidR="0008310B" w:rsidRPr="00E66A72" w14:paraId="3FF279E0" w14:textId="5AB34485"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4AA891E9" w14:textId="77777777" w:rsidR="005A40B3" w:rsidRPr="00CB421E" w:rsidRDefault="005A40B3" w:rsidP="003F5EBA">
            <w:pPr>
              <w:keepNext/>
              <w:keepLines/>
              <w:rPr>
                <w:rFonts w:asciiTheme="minorHAnsi" w:hAnsiTheme="minorHAnsi"/>
                <w:b/>
                <w:sz w:val="20"/>
                <w:szCs w:val="20"/>
                <w:lang w:eastAsia="en-AU"/>
              </w:rPr>
            </w:pPr>
            <w:r w:rsidRPr="00CB421E">
              <w:rPr>
                <w:rFonts w:asciiTheme="minorHAnsi" w:hAnsiTheme="minorHAnsi" w:cstheme="minorHAnsi"/>
                <w:b/>
                <w:bCs/>
                <w:sz w:val="20"/>
                <w:szCs w:val="20"/>
                <w:lang w:val="en-US"/>
              </w:rPr>
              <w:t>Cognitive disability health capability framework</w:t>
            </w:r>
          </w:p>
        </w:tc>
        <w:tc>
          <w:tcPr>
            <w:tcW w:w="1984" w:type="dxa"/>
            <w:gridSpan w:val="2"/>
            <w:tcBorders>
              <w:top w:val="single" w:sz="4" w:space="0" w:color="auto"/>
              <w:bottom w:val="single" w:sz="4" w:space="0" w:color="auto"/>
            </w:tcBorders>
            <w:shd w:val="clear" w:color="auto" w:fill="C4C4EC" w:themeFill="text1" w:themeFillTint="33"/>
          </w:tcPr>
          <w:p w14:paraId="2A589136" w14:textId="77777777" w:rsidR="005A40B3" w:rsidRPr="00CB421E"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n-US"/>
              </w:rPr>
            </w:pPr>
          </w:p>
        </w:tc>
      </w:tr>
      <w:tr w:rsidR="0008310B" w:rsidRPr="00E66A72" w14:paraId="245ED378" w14:textId="22C797DD"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543A653C"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t>6.24</w:t>
            </w:r>
          </w:p>
        </w:tc>
        <w:tc>
          <w:tcPr>
            <w:tcW w:w="6413" w:type="dxa"/>
            <w:tcBorders>
              <w:top w:val="single" w:sz="4" w:space="0" w:color="auto"/>
              <w:bottom w:val="single" w:sz="4" w:space="0" w:color="auto"/>
            </w:tcBorders>
            <w:shd w:val="clear" w:color="auto" w:fill="FFFFFF" w:themeFill="background1"/>
            <w:vAlign w:val="top"/>
          </w:tcPr>
          <w:p w14:paraId="5F4A86FC"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Improve implementation planning and coordination for the cognitive disability health capability framework</w:t>
            </w:r>
          </w:p>
          <w:p w14:paraId="492969BB"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Australian Government Department of Health and Aged Care should:</w:t>
            </w:r>
          </w:p>
          <w:p w14:paraId="54CA1242"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expand the role of the Intellectual Disability Education and Training Expert Advisory Group to develop an implementation plan for the cognitive disability health capability framework, including key steps for embedding the capabilities from the framework in curricula in education and training programs for health practitioners across all training stages</w:t>
            </w:r>
          </w:p>
          <w:p w14:paraId="672B5A52"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lang w:val="en-US"/>
              </w:rPr>
            </w:pPr>
            <w:r w:rsidRPr="00E66A72">
              <w:rPr>
                <w:szCs w:val="20"/>
              </w:rPr>
              <w:t>develop a monitoring and evaluation framework to coordinate and measure delivery of the expanded capability framework and its implementation.</w:t>
            </w:r>
          </w:p>
        </w:tc>
        <w:tc>
          <w:tcPr>
            <w:tcW w:w="1843" w:type="dxa"/>
            <w:tcBorders>
              <w:top w:val="single" w:sz="4" w:space="0" w:color="auto"/>
              <w:bottom w:val="single" w:sz="4" w:space="0" w:color="auto"/>
            </w:tcBorders>
            <w:shd w:val="clear" w:color="auto" w:fill="FFFFFF" w:themeFill="background1"/>
            <w:vAlign w:val="top"/>
          </w:tcPr>
          <w:p w14:paraId="0534EEA8"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w:t>
            </w:r>
          </w:p>
        </w:tc>
        <w:tc>
          <w:tcPr>
            <w:tcW w:w="4111" w:type="dxa"/>
            <w:tcBorders>
              <w:top w:val="single" w:sz="4" w:space="0" w:color="auto"/>
              <w:bottom w:val="single" w:sz="4" w:space="0" w:color="auto"/>
            </w:tcBorders>
            <w:shd w:val="clear" w:color="auto" w:fill="FFFFFF" w:themeFill="background1"/>
            <w:vAlign w:val="top"/>
          </w:tcPr>
          <w:p w14:paraId="56054CC4" w14:textId="32440F17" w:rsidR="005A40B3" w:rsidRPr="00EC2FB1"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FFFFFF" w:themeFill="background1"/>
            <w:vAlign w:val="top"/>
          </w:tcPr>
          <w:p w14:paraId="5E19CB8E" w14:textId="23C46FF5" w:rsidR="005A40B3" w:rsidRPr="000D7CFD" w:rsidRDefault="000D7CFD"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Not applicable</w:t>
            </w:r>
          </w:p>
        </w:tc>
      </w:tr>
      <w:tr w:rsidR="0008310B" w:rsidRPr="00E66A72" w14:paraId="3DDDCBCD" w14:textId="1EA2F15C" w:rsidTr="000D7CFD">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vAlign w:val="top"/>
          </w:tcPr>
          <w:p w14:paraId="64E37B62"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6.25</w:t>
            </w:r>
          </w:p>
        </w:tc>
        <w:tc>
          <w:tcPr>
            <w:tcW w:w="6413" w:type="dxa"/>
            <w:tcBorders>
              <w:top w:val="single" w:sz="4" w:space="0" w:color="auto"/>
              <w:bottom w:val="single" w:sz="4" w:space="0" w:color="auto"/>
            </w:tcBorders>
            <w:vAlign w:val="top"/>
          </w:tcPr>
          <w:p w14:paraId="060141CF" w14:textId="77777777" w:rsidR="005A40B3" w:rsidRPr="00CB421E"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CB421E">
              <w:rPr>
                <w:rFonts w:cstheme="minorHAnsi"/>
                <w:color w:val="auto"/>
                <w:sz w:val="20"/>
                <w:szCs w:val="20"/>
              </w:rPr>
              <w:t>Expand the scope of health workforce capability development to include all forms of cognitive disability at all stages of education and training</w:t>
            </w:r>
          </w:p>
          <w:p w14:paraId="7946688E"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Australian Government Department of Health and Aged Care should:</w:t>
            </w:r>
          </w:p>
          <w:p w14:paraId="1D25FEEF"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 xml:space="preserve">immediately expand the scope of the work on an intellectual disability health capability framework and associated resources to address all forms of cognitive disability, to apply at all stages of education and training. This expansion should include autism-specific </w:t>
            </w:r>
            <w:proofErr w:type="gramStart"/>
            <w:r w:rsidRPr="00E66A72">
              <w:rPr>
                <w:szCs w:val="20"/>
              </w:rPr>
              <w:t>content, and</w:t>
            </w:r>
            <w:proofErr w:type="gramEnd"/>
            <w:r w:rsidRPr="00E66A72">
              <w:rPr>
                <w:szCs w:val="20"/>
              </w:rPr>
              <w:t xml:space="preserve"> address specific </w:t>
            </w:r>
            <w:r w:rsidRPr="00E66A72">
              <w:rPr>
                <w:szCs w:val="20"/>
              </w:rPr>
              <w:lastRenderedPageBreak/>
              <w:t>healthcare issues for people with learning disability, dementia and acquired brain injury.</w:t>
            </w:r>
          </w:p>
          <w:p w14:paraId="55B1C74D"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allocate additional funding to support the expanded scope of health workforce capability development.</w:t>
            </w:r>
          </w:p>
        </w:tc>
        <w:tc>
          <w:tcPr>
            <w:tcW w:w="1843" w:type="dxa"/>
            <w:tcBorders>
              <w:top w:val="single" w:sz="4" w:space="0" w:color="auto"/>
              <w:bottom w:val="single" w:sz="4" w:space="0" w:color="auto"/>
            </w:tcBorders>
            <w:vAlign w:val="top"/>
          </w:tcPr>
          <w:p w14:paraId="2037C2D2"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Commonwealth</w:t>
            </w:r>
          </w:p>
        </w:tc>
        <w:tc>
          <w:tcPr>
            <w:tcW w:w="4111" w:type="dxa"/>
            <w:tcBorders>
              <w:top w:val="single" w:sz="4" w:space="0" w:color="auto"/>
              <w:bottom w:val="single" w:sz="4" w:space="0" w:color="auto"/>
            </w:tcBorders>
            <w:vAlign w:val="top"/>
          </w:tcPr>
          <w:p w14:paraId="3E3CCEFE" w14:textId="7803B873" w:rsidR="005A40B3" w:rsidRPr="00EC2FB1"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vAlign w:val="top"/>
          </w:tcPr>
          <w:p w14:paraId="6C122A0A" w14:textId="6591AD13" w:rsidR="005A40B3" w:rsidRPr="00EC2FB1" w:rsidRDefault="000D7CF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Not applicable</w:t>
            </w:r>
          </w:p>
        </w:tc>
      </w:tr>
      <w:tr w:rsidR="0008310B" w:rsidRPr="00E66A72" w14:paraId="4F06EA76" w14:textId="0FE3B6C0"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00E05609"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6.26</w:t>
            </w:r>
          </w:p>
        </w:tc>
        <w:tc>
          <w:tcPr>
            <w:tcW w:w="6413" w:type="dxa"/>
            <w:tcBorders>
              <w:top w:val="single" w:sz="4" w:space="0" w:color="auto"/>
              <w:bottom w:val="single" w:sz="4" w:space="0" w:color="auto"/>
            </w:tcBorders>
            <w:shd w:val="clear" w:color="auto" w:fill="auto"/>
            <w:vAlign w:val="top"/>
          </w:tcPr>
          <w:p w14:paraId="39515396"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Expand the role of the Health Ministers Meeting to monitor health workforce capability development</w:t>
            </w:r>
          </w:p>
          <w:p w14:paraId="000083CE"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E66A72">
              <w:rPr>
                <w:rFonts w:asciiTheme="minorHAnsi" w:hAnsiTheme="minorHAnsi" w:cstheme="minorHAnsi"/>
                <w:sz w:val="20"/>
                <w:szCs w:val="20"/>
              </w:rPr>
              <w:t>The Health Ministers Meeting should expand its role in monitoring progress of the intellectual disability health capability framework to encompass the expanded capability framework proposed in Recommendation 6.25. This should include annual reporting to the Health Ministers Meeting on the progress of actions.</w:t>
            </w:r>
          </w:p>
        </w:tc>
        <w:tc>
          <w:tcPr>
            <w:tcW w:w="1843" w:type="dxa"/>
            <w:tcBorders>
              <w:top w:val="single" w:sz="4" w:space="0" w:color="auto"/>
              <w:bottom w:val="single" w:sz="4" w:space="0" w:color="auto"/>
            </w:tcBorders>
            <w:shd w:val="clear" w:color="auto" w:fill="auto"/>
            <w:vAlign w:val="top"/>
          </w:tcPr>
          <w:p w14:paraId="2ECD1A67"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 States and Territories</w:t>
            </w:r>
          </w:p>
        </w:tc>
        <w:tc>
          <w:tcPr>
            <w:tcW w:w="4111" w:type="dxa"/>
            <w:tcBorders>
              <w:top w:val="single" w:sz="4" w:space="0" w:color="auto"/>
              <w:bottom w:val="single" w:sz="4" w:space="0" w:color="auto"/>
            </w:tcBorders>
            <w:shd w:val="clear" w:color="auto" w:fill="auto"/>
            <w:vAlign w:val="top"/>
          </w:tcPr>
          <w:p w14:paraId="2231D5FD" w14:textId="057D9E1A"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7D1017">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7D1017">
              <w:rPr>
                <w:rFonts w:asciiTheme="minorHAnsi" w:hAnsiTheme="minorHAnsi"/>
                <w:b/>
                <w:bCs/>
                <w:sz w:val="20"/>
                <w:szCs w:val="20"/>
                <w:lang w:eastAsia="en-AU"/>
              </w:rPr>
              <w:t>rinciple</w:t>
            </w:r>
          </w:p>
          <w:p w14:paraId="47241A04" w14:textId="0A4F0D78" w:rsidR="005A40B3" w:rsidRPr="0024236F"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Health Ministers have committed to annual reporting on progress of actions under the Roadmap for Improving the Health of People with Intellectual Disability. Ongoing annual reporting will consider any expansion to activities.</w:t>
            </w:r>
          </w:p>
        </w:tc>
        <w:tc>
          <w:tcPr>
            <w:tcW w:w="1984" w:type="dxa"/>
            <w:gridSpan w:val="2"/>
            <w:tcBorders>
              <w:top w:val="single" w:sz="4" w:space="0" w:color="auto"/>
              <w:bottom w:val="single" w:sz="4" w:space="0" w:color="auto"/>
            </w:tcBorders>
            <w:shd w:val="clear" w:color="auto" w:fill="auto"/>
            <w:vAlign w:val="top"/>
          </w:tcPr>
          <w:p w14:paraId="2DE693A1" w14:textId="76FF7F0E" w:rsidR="005A40B3" w:rsidRPr="000D7CFD"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tc>
      </w:tr>
      <w:tr w:rsidR="0008310B" w:rsidRPr="00E66A72" w14:paraId="3C767E38" w14:textId="01BA63F4"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575D96FE" w14:textId="77777777" w:rsidR="005A40B3" w:rsidRPr="00CB421E" w:rsidRDefault="005A40B3" w:rsidP="003F5EBA">
            <w:pPr>
              <w:rPr>
                <w:rFonts w:asciiTheme="minorHAnsi" w:hAnsiTheme="minorHAnsi"/>
                <w:b/>
                <w:sz w:val="20"/>
                <w:szCs w:val="20"/>
                <w:lang w:eastAsia="en-AU"/>
              </w:rPr>
            </w:pPr>
            <w:r w:rsidRPr="00CB421E">
              <w:rPr>
                <w:rFonts w:asciiTheme="minorHAnsi" w:hAnsiTheme="minorHAnsi" w:cstheme="minorHAnsi"/>
                <w:b/>
                <w:sz w:val="20"/>
                <w:szCs w:val="20"/>
                <w:lang w:val="en-US"/>
              </w:rPr>
              <w:t>Review of accreditation standards and curriculum</w:t>
            </w:r>
          </w:p>
        </w:tc>
        <w:tc>
          <w:tcPr>
            <w:tcW w:w="1984" w:type="dxa"/>
            <w:gridSpan w:val="2"/>
            <w:tcBorders>
              <w:top w:val="single" w:sz="4" w:space="0" w:color="auto"/>
              <w:bottom w:val="single" w:sz="4" w:space="0" w:color="auto"/>
            </w:tcBorders>
            <w:shd w:val="clear" w:color="auto" w:fill="C4C4EC" w:themeFill="text1" w:themeFillTint="33"/>
          </w:tcPr>
          <w:p w14:paraId="669940A9" w14:textId="77777777" w:rsidR="005A40B3" w:rsidRPr="00CB421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E66A72" w14:paraId="57379C5B" w14:textId="20527601"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28D4EC0F"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6.27</w:t>
            </w:r>
          </w:p>
        </w:tc>
        <w:tc>
          <w:tcPr>
            <w:tcW w:w="6413" w:type="dxa"/>
            <w:tcBorders>
              <w:top w:val="single" w:sz="4" w:space="0" w:color="auto"/>
              <w:bottom w:val="single" w:sz="4" w:space="0" w:color="auto"/>
            </w:tcBorders>
            <w:shd w:val="clear" w:color="auto" w:fill="auto"/>
            <w:vAlign w:val="top"/>
          </w:tcPr>
          <w:p w14:paraId="0B70BA64"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Establish regular progress reporting by accreditation authorities</w:t>
            </w:r>
          </w:p>
          <w:p w14:paraId="7EAB57FB"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Accreditation authorities for registered health professions and the peak professional bodies for non-registered health professions should:</w:t>
            </w:r>
          </w:p>
          <w:p w14:paraId="0E5B273B" w14:textId="44CF1FA7" w:rsidR="005A40B3" w:rsidRPr="00E66A72" w:rsidRDefault="005A40B3" w:rsidP="003F5EBA">
            <w:pPr>
              <w:pStyle w:val="DRCStyle1"/>
              <w:numPr>
                <w:ilvl w:val="0"/>
                <w:numId w:val="39"/>
              </w:numPr>
              <w:spacing w:after="40"/>
              <w:cnfStyle w:val="000000010000" w:firstRow="0" w:lastRow="0" w:firstColumn="0" w:lastColumn="0" w:oddVBand="0" w:evenVBand="0" w:oddHBand="0" w:evenHBand="1" w:firstRowFirstColumn="0" w:firstRowLastColumn="0" w:lastRowFirstColumn="0" w:lastRowLastColumn="0"/>
            </w:pPr>
            <w:r w:rsidRPr="00E66A72">
              <w:t>review and amend accreditation standards and evidence requirements where necessary to address whether cognitive disability health is sufficiently covered. If it is not, they should amend their accreditation standards or evidence requirements (as the case may be) accordingly</w:t>
            </w:r>
            <w:r>
              <w:t>.</w:t>
            </w:r>
          </w:p>
          <w:p w14:paraId="59FCBD67" w14:textId="17EB9C12" w:rsidR="005A40B3" w:rsidRPr="00E66A72"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E66A72">
              <w:t>encourage or mandate education providers to develop specific cognitive disability health curriculum content and deliver such content using inclusive teaching practices, involving people with cognitive disability where possible</w:t>
            </w:r>
            <w:r>
              <w:t>.</w:t>
            </w:r>
          </w:p>
          <w:p w14:paraId="10C65367" w14:textId="77777777" w:rsidR="005A40B3" w:rsidRDefault="005A40B3"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E66A72">
              <w:t>report annually to the Australian Government Department of Health and Aged Care on their progress in implementing this recommendation. Where accreditation authorities have only recently undertaken their five-yearly review, annual reporting should include progress on implementation planning to address this recommendation pending the next scheduled review</w:t>
            </w:r>
            <w:r w:rsidR="00D73A1D">
              <w:t>.</w:t>
            </w:r>
          </w:p>
          <w:p w14:paraId="4FFAF062" w14:textId="6BC5EBE5" w:rsidR="00D73A1D" w:rsidRPr="00E66A72" w:rsidRDefault="00D73A1D" w:rsidP="003F5EBA">
            <w:pPr>
              <w:pStyle w:val="DRCStyle1"/>
              <w:numPr>
                <w:ilvl w:val="0"/>
                <w:numId w:val="0"/>
              </w:numPr>
              <w:spacing w:after="40"/>
              <w:cnfStyle w:val="000000010000" w:firstRow="0" w:lastRow="0" w:firstColumn="0" w:lastColumn="0" w:oddVBand="0" w:evenVBand="0" w:oddHBand="0" w:evenHBand="1" w:firstRowFirstColumn="0" w:firstRowLastColumn="0" w:lastRowFirstColumn="0" w:lastRowLastColumn="0"/>
            </w:pPr>
          </w:p>
        </w:tc>
        <w:tc>
          <w:tcPr>
            <w:tcW w:w="1843" w:type="dxa"/>
            <w:tcBorders>
              <w:top w:val="single" w:sz="4" w:space="0" w:color="auto"/>
              <w:bottom w:val="single" w:sz="4" w:space="0" w:color="auto"/>
            </w:tcBorders>
            <w:shd w:val="clear" w:color="auto" w:fill="auto"/>
            <w:vAlign w:val="top"/>
          </w:tcPr>
          <w:p w14:paraId="68E4C2E1"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Non-Government and Commonwealth</w:t>
            </w:r>
          </w:p>
        </w:tc>
        <w:tc>
          <w:tcPr>
            <w:tcW w:w="4111" w:type="dxa"/>
            <w:tcBorders>
              <w:top w:val="single" w:sz="4" w:space="0" w:color="auto"/>
              <w:bottom w:val="single" w:sz="4" w:space="0" w:color="auto"/>
            </w:tcBorders>
            <w:shd w:val="clear" w:color="auto" w:fill="auto"/>
            <w:vAlign w:val="top"/>
          </w:tcPr>
          <w:p w14:paraId="6549B1D1" w14:textId="41C7FE7A" w:rsidR="005A40B3" w:rsidRPr="00EC2FB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auto"/>
            <w:vAlign w:val="top"/>
          </w:tcPr>
          <w:p w14:paraId="1685D058" w14:textId="7D5817CC" w:rsidR="005A40B3" w:rsidRPr="000D7CFD" w:rsidRDefault="000D7CF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Not applicable</w:t>
            </w:r>
          </w:p>
        </w:tc>
      </w:tr>
      <w:tr w:rsidR="0008310B" w:rsidRPr="00B20E12" w14:paraId="4F6D8CD4" w14:textId="26967A7D"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0B762B73" w14:textId="77777777" w:rsidR="005A40B3" w:rsidRPr="00B20E12" w:rsidRDefault="005A40B3" w:rsidP="003F5EBA">
            <w:pPr>
              <w:keepNext/>
              <w:keepLines/>
              <w:rPr>
                <w:rFonts w:asciiTheme="minorHAnsi" w:hAnsiTheme="minorHAnsi" w:cstheme="minorHAnsi"/>
                <w:b/>
                <w:sz w:val="20"/>
                <w:szCs w:val="20"/>
                <w:lang w:val="en-US"/>
              </w:rPr>
            </w:pPr>
            <w:r w:rsidRPr="00CB421E">
              <w:rPr>
                <w:rFonts w:asciiTheme="minorHAnsi" w:hAnsiTheme="minorHAnsi" w:cstheme="minorHAnsi"/>
                <w:b/>
                <w:sz w:val="20"/>
                <w:szCs w:val="20"/>
                <w:lang w:val="en-US"/>
              </w:rPr>
              <w:lastRenderedPageBreak/>
              <w:t>Clinical placements for students and trainees</w:t>
            </w:r>
          </w:p>
        </w:tc>
        <w:tc>
          <w:tcPr>
            <w:tcW w:w="1984" w:type="dxa"/>
            <w:gridSpan w:val="2"/>
            <w:tcBorders>
              <w:top w:val="single" w:sz="4" w:space="0" w:color="auto"/>
              <w:bottom w:val="single" w:sz="4" w:space="0" w:color="auto"/>
            </w:tcBorders>
            <w:shd w:val="clear" w:color="auto" w:fill="C4C4EC" w:themeFill="text1" w:themeFillTint="33"/>
          </w:tcPr>
          <w:p w14:paraId="75E5E1ED" w14:textId="77777777" w:rsidR="005A40B3" w:rsidRPr="00CB421E"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E66A72" w14:paraId="204E4C63" w14:textId="0F193D1B"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38C087BE"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t>6.28</w:t>
            </w:r>
          </w:p>
        </w:tc>
        <w:tc>
          <w:tcPr>
            <w:tcW w:w="6413" w:type="dxa"/>
            <w:tcBorders>
              <w:top w:val="single" w:sz="4" w:space="0" w:color="auto"/>
              <w:bottom w:val="single" w:sz="4" w:space="0" w:color="auto"/>
            </w:tcBorders>
            <w:shd w:val="clear" w:color="auto" w:fill="FFFFFF" w:themeFill="background1"/>
            <w:vAlign w:val="top"/>
          </w:tcPr>
          <w:p w14:paraId="4D245EFC"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Improve access to clinical placements in disability health services</w:t>
            </w:r>
          </w:p>
          <w:p w14:paraId="075CD705"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Australian Government Department of Health and Aged Care should include improved access to clinical placements in disability health services as an immediate priority, including by:</w:t>
            </w:r>
          </w:p>
          <w:p w14:paraId="0FB19CC2"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exploring increased opportunities for student learning and development in cognitive disability health, including as part of interprofessional teams, with education providers and clinical placement providers.</w:t>
            </w:r>
          </w:p>
          <w:p w14:paraId="2BD76BF6" w14:textId="4B02F27E"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lang w:val="en-US"/>
              </w:rPr>
            </w:pPr>
            <w:r w:rsidRPr="00E66A72">
              <w:rPr>
                <w:szCs w:val="20"/>
              </w:rPr>
              <w:t>considering mechanisms to enhance funded supervised clinical and work-based training placements to train students in providing quality health care to people with cognitive disability. This should include enhanced financial support for clinical placement and supervision in community settings.</w:t>
            </w:r>
          </w:p>
        </w:tc>
        <w:tc>
          <w:tcPr>
            <w:tcW w:w="1843" w:type="dxa"/>
            <w:tcBorders>
              <w:top w:val="single" w:sz="4" w:space="0" w:color="auto"/>
              <w:bottom w:val="single" w:sz="4" w:space="0" w:color="auto"/>
            </w:tcBorders>
            <w:shd w:val="clear" w:color="auto" w:fill="FFFFFF" w:themeFill="background1"/>
            <w:vAlign w:val="top"/>
          </w:tcPr>
          <w:p w14:paraId="025579AA"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w:t>
            </w:r>
          </w:p>
        </w:tc>
        <w:tc>
          <w:tcPr>
            <w:tcW w:w="4111" w:type="dxa"/>
            <w:tcBorders>
              <w:top w:val="single" w:sz="4" w:space="0" w:color="auto"/>
              <w:bottom w:val="single" w:sz="4" w:space="0" w:color="auto"/>
            </w:tcBorders>
            <w:shd w:val="clear" w:color="auto" w:fill="FFFFFF" w:themeFill="background1"/>
            <w:vAlign w:val="top"/>
          </w:tcPr>
          <w:p w14:paraId="56AC0525" w14:textId="307A5AF9" w:rsidR="005A40B3" w:rsidRPr="00EC2FB1"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FFFFFF" w:themeFill="background1"/>
            <w:vAlign w:val="top"/>
          </w:tcPr>
          <w:p w14:paraId="5649FFF6" w14:textId="4AFF13F0" w:rsidR="005A40B3" w:rsidRPr="000D7CFD" w:rsidRDefault="000D7CFD"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Not applicable</w:t>
            </w:r>
          </w:p>
        </w:tc>
      </w:tr>
      <w:tr w:rsidR="0008310B" w:rsidRPr="009776D2" w14:paraId="6C2C5926" w14:textId="6FED6152"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76D533AD" w14:textId="77777777" w:rsidR="005A40B3" w:rsidRPr="009776D2" w:rsidRDefault="005A40B3" w:rsidP="003F5EBA">
            <w:pPr>
              <w:keepNext/>
              <w:keepLines/>
              <w:rPr>
                <w:rFonts w:asciiTheme="minorHAnsi" w:hAnsiTheme="minorHAnsi" w:cstheme="minorHAnsi"/>
                <w:b/>
                <w:bCs/>
                <w:sz w:val="20"/>
                <w:szCs w:val="20"/>
                <w:lang w:val="en-US"/>
              </w:rPr>
            </w:pPr>
            <w:r w:rsidRPr="00647F50">
              <w:rPr>
                <w:rFonts w:asciiTheme="minorHAnsi" w:hAnsiTheme="minorHAnsi" w:cstheme="minorHAnsi"/>
                <w:b/>
                <w:bCs/>
                <w:sz w:val="20"/>
                <w:szCs w:val="20"/>
              </w:rPr>
              <w:t>Post</w:t>
            </w:r>
            <w:r w:rsidRPr="009776D2">
              <w:rPr>
                <w:rFonts w:asciiTheme="minorHAnsi" w:hAnsiTheme="minorHAnsi" w:cstheme="minorHAnsi"/>
                <w:b/>
                <w:bCs/>
                <w:sz w:val="20"/>
                <w:szCs w:val="20"/>
                <w:lang w:val="en-US"/>
              </w:rPr>
              <w:t xml:space="preserve"> graduate training and continuing professional development</w:t>
            </w:r>
          </w:p>
        </w:tc>
        <w:tc>
          <w:tcPr>
            <w:tcW w:w="1984" w:type="dxa"/>
            <w:gridSpan w:val="2"/>
            <w:tcBorders>
              <w:top w:val="single" w:sz="4" w:space="0" w:color="auto"/>
              <w:bottom w:val="single" w:sz="4" w:space="0" w:color="auto"/>
            </w:tcBorders>
            <w:shd w:val="clear" w:color="auto" w:fill="C4C4EC" w:themeFill="text1" w:themeFillTint="33"/>
          </w:tcPr>
          <w:p w14:paraId="00BB88A5" w14:textId="77777777" w:rsidR="005A40B3" w:rsidRPr="00647F50"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08310B" w:rsidRPr="00E66A72" w14:paraId="339206EC" w14:textId="3575CD2D"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7C64F6D2" w14:textId="77777777" w:rsidR="005A40B3" w:rsidRPr="00E66A72" w:rsidRDefault="005A40B3" w:rsidP="003F5EBA">
            <w:pPr>
              <w:widowControl w:val="0"/>
              <w:rPr>
                <w:rFonts w:asciiTheme="minorHAnsi" w:hAnsiTheme="minorHAnsi" w:cstheme="minorHAnsi"/>
                <w:sz w:val="20"/>
                <w:szCs w:val="20"/>
              </w:rPr>
            </w:pPr>
            <w:r w:rsidRPr="00E66A72">
              <w:rPr>
                <w:rFonts w:asciiTheme="minorHAnsi" w:hAnsiTheme="minorHAnsi" w:cstheme="minorHAnsi"/>
                <w:sz w:val="20"/>
                <w:szCs w:val="20"/>
              </w:rPr>
              <w:t>6.29</w:t>
            </w:r>
          </w:p>
        </w:tc>
        <w:tc>
          <w:tcPr>
            <w:tcW w:w="6413" w:type="dxa"/>
            <w:tcBorders>
              <w:top w:val="single" w:sz="4" w:space="0" w:color="auto"/>
              <w:bottom w:val="single" w:sz="4" w:space="0" w:color="auto"/>
            </w:tcBorders>
            <w:shd w:val="clear" w:color="auto" w:fill="FFFFFF" w:themeFill="background1"/>
            <w:vAlign w:val="top"/>
          </w:tcPr>
          <w:p w14:paraId="485DC568" w14:textId="77777777" w:rsidR="005A40B3" w:rsidRPr="00526E8D" w:rsidRDefault="005A40B3"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526E8D">
              <w:rPr>
                <w:rFonts w:cstheme="minorHAnsi"/>
                <w:color w:val="auto"/>
                <w:sz w:val="20"/>
                <w:szCs w:val="20"/>
              </w:rPr>
              <w:t xml:space="preserve">Improve specialist training and continuing professional </w:t>
            </w:r>
            <w:r w:rsidRPr="00AC03CB">
              <w:rPr>
                <w:rFonts w:cstheme="minorHAnsi"/>
                <w:color w:val="auto"/>
                <w:sz w:val="20"/>
                <w:szCs w:val="20"/>
              </w:rPr>
              <w:t>development</w:t>
            </w:r>
            <w:r w:rsidRPr="00526E8D">
              <w:rPr>
                <w:rFonts w:cstheme="minorHAnsi"/>
                <w:color w:val="auto"/>
                <w:sz w:val="20"/>
                <w:szCs w:val="20"/>
              </w:rPr>
              <w:t xml:space="preserve"> in cognitive disability health care</w:t>
            </w:r>
          </w:p>
          <w:p w14:paraId="506B0F01" w14:textId="77777777" w:rsidR="005A40B3" w:rsidRPr="00E66A72" w:rsidRDefault="005A40B3" w:rsidP="003F5EBA">
            <w:pPr>
              <w:pStyle w:val="DRCStyle1"/>
              <w:widowControl w:val="0"/>
              <w:numPr>
                <w:ilvl w:val="0"/>
                <w:numId w:val="40"/>
              </w:numPr>
              <w:spacing w:after="40"/>
              <w:cnfStyle w:val="000000010000" w:firstRow="0" w:lastRow="0" w:firstColumn="0" w:lastColumn="0" w:oddVBand="0" w:evenVBand="0" w:oddHBand="0" w:evenHBand="1" w:firstRowFirstColumn="0" w:firstRowLastColumn="0" w:lastRowFirstColumn="0" w:lastRowLastColumn="0"/>
            </w:pPr>
            <w:r w:rsidRPr="00E66A72">
              <w:t>The Royal Australasian College of Physicians, Royal Australian and New Zealand College of Psychiatrists, Australian and New Zealand College of Anaesthetists, Royal Australian College of General Practitioners, Australasian College of Emergency Medicine and Australian College of Rural and Remote Medicine should each:</w:t>
            </w:r>
          </w:p>
          <w:p w14:paraId="362B8C9B" w14:textId="77777777" w:rsidR="005A40B3" w:rsidRPr="00E66A72" w:rsidRDefault="005A40B3"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develop specialised training content in cognitive disability health for different areas of specialisation, building on the capability framework and the core set of learning resources, so that future specialists can develop skills and competencies in cognitive disability health</w:t>
            </w:r>
          </w:p>
          <w:p w14:paraId="3FBDD7B9" w14:textId="77777777" w:rsidR="005A40B3" w:rsidRPr="00E66A72" w:rsidRDefault="005A40B3"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expand and promote pathways for sub-speciality training in cognitive disability health.</w:t>
            </w:r>
          </w:p>
          <w:p w14:paraId="71099DA2" w14:textId="77777777" w:rsidR="005A40B3" w:rsidRPr="00E66A72" w:rsidRDefault="005A40B3" w:rsidP="003F5EBA">
            <w:pPr>
              <w:pStyle w:val="DRCStyle1"/>
              <w:widowControl w:val="0"/>
              <w:spacing w:after="40"/>
              <w:cnfStyle w:val="000000010000" w:firstRow="0" w:lastRow="0" w:firstColumn="0" w:lastColumn="0" w:oddVBand="0" w:evenVBand="0" w:oddHBand="0" w:evenHBand="1" w:firstRowFirstColumn="0" w:firstRowLastColumn="0" w:lastRowFirstColumn="0" w:lastRowLastColumn="0"/>
            </w:pPr>
            <w:r w:rsidRPr="00E66A72">
              <w:t xml:space="preserve">These groups, as well as the Australian Dental Association and professional bodies responsible for continuing professional development (CPD) in the nursing and allied health professions </w:t>
            </w:r>
            <w:r w:rsidRPr="00E66A72">
              <w:lastRenderedPageBreak/>
              <w:t>should each:</w:t>
            </w:r>
          </w:p>
          <w:p w14:paraId="18F1505B" w14:textId="77777777" w:rsidR="005A40B3" w:rsidRPr="00E66A72" w:rsidRDefault="005A40B3"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review CPD programs in their respective health discipline or specialty to determine whether CPD for the provision of health care to people with cognitive disability, including intellectual and/or developmental disabilities, should be enhanced</w:t>
            </w:r>
          </w:p>
          <w:p w14:paraId="7CA47A50" w14:textId="77777777" w:rsidR="005A40B3" w:rsidRPr="00E66A72" w:rsidRDefault="005A40B3"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promote the development of CPD opportunities on the provision of health care to people with cognitive disability, including intellectual and/or developmental disabilities</w:t>
            </w:r>
          </w:p>
          <w:p w14:paraId="4CF5454D" w14:textId="77777777" w:rsidR="005A40B3" w:rsidRPr="00E66A72" w:rsidRDefault="005A40B3"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raise awareness of such CPD opportunities among members.</w:t>
            </w:r>
          </w:p>
          <w:p w14:paraId="787066B9" w14:textId="740356C1" w:rsidR="005A40B3" w:rsidRPr="00E66A72" w:rsidRDefault="005A40B3" w:rsidP="003F5EBA">
            <w:pPr>
              <w:pStyle w:val="DRCStyle1"/>
              <w:widowControl w:val="0"/>
              <w:spacing w:after="40"/>
              <w:ind w:left="357" w:hanging="357"/>
              <w:cnfStyle w:val="000000010000" w:firstRow="0" w:lastRow="0" w:firstColumn="0" w:lastColumn="0" w:oddVBand="0" w:evenVBand="0" w:oddHBand="0" w:evenHBand="1" w:firstRowFirstColumn="0" w:firstRowLastColumn="0" w:lastRowFirstColumn="0" w:lastRowLastColumn="0"/>
            </w:pPr>
            <w:r w:rsidRPr="00E66A72">
              <w:t xml:space="preserve">The Australian Government Department of Health and Aged Care should reprioritise the National Roadmap for Improving the Health of People with Intellectual Disability action to embed training and CPD within all specialist training programs </w:t>
            </w:r>
            <w:proofErr w:type="gramStart"/>
            <w:r w:rsidRPr="00E66A72">
              <w:t>from a medium-term action (four to six years),</w:t>
            </w:r>
            <w:proofErr w:type="gramEnd"/>
            <w:r w:rsidRPr="00E66A72">
              <w:t xml:space="preserve"> to a short-term action (one to three years).</w:t>
            </w:r>
          </w:p>
        </w:tc>
        <w:tc>
          <w:tcPr>
            <w:tcW w:w="1843" w:type="dxa"/>
            <w:tcBorders>
              <w:top w:val="single" w:sz="4" w:space="0" w:color="auto"/>
              <w:bottom w:val="single" w:sz="4" w:space="0" w:color="auto"/>
            </w:tcBorders>
            <w:shd w:val="clear" w:color="auto" w:fill="FFFFFF" w:themeFill="background1"/>
            <w:vAlign w:val="top"/>
          </w:tcPr>
          <w:p w14:paraId="0B21B98D" w14:textId="77777777" w:rsidR="005A40B3" w:rsidRPr="00E66A72" w:rsidRDefault="005A40B3"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Non-Government and Commonwealth</w:t>
            </w:r>
          </w:p>
        </w:tc>
        <w:tc>
          <w:tcPr>
            <w:tcW w:w="4111" w:type="dxa"/>
            <w:tcBorders>
              <w:top w:val="single" w:sz="4" w:space="0" w:color="auto"/>
              <w:bottom w:val="single" w:sz="4" w:space="0" w:color="auto"/>
            </w:tcBorders>
            <w:shd w:val="clear" w:color="auto" w:fill="FFFFFF" w:themeFill="background1"/>
            <w:vAlign w:val="top"/>
          </w:tcPr>
          <w:p w14:paraId="270CDD49" w14:textId="6100D553" w:rsidR="005A40B3" w:rsidRPr="00EC2FB1" w:rsidRDefault="005A40B3"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FFFFFF" w:themeFill="background1"/>
            <w:vAlign w:val="top"/>
          </w:tcPr>
          <w:p w14:paraId="034D09C6" w14:textId="3F241B68" w:rsidR="005A40B3" w:rsidRPr="00EC2FB1" w:rsidRDefault="000D7CFD"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Not applicable</w:t>
            </w:r>
          </w:p>
        </w:tc>
      </w:tr>
      <w:tr w:rsidR="0008310B" w:rsidRPr="00B20E12" w14:paraId="67CC0242" w14:textId="3D7CA861"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04205791" w14:textId="77777777" w:rsidR="005A40B3" w:rsidRPr="00B20E12" w:rsidRDefault="005A40B3" w:rsidP="003F5EBA">
            <w:pPr>
              <w:keepNext/>
              <w:keepLines/>
              <w:rPr>
                <w:rFonts w:asciiTheme="minorHAnsi" w:hAnsiTheme="minorHAnsi" w:cstheme="minorHAnsi"/>
                <w:b/>
                <w:sz w:val="20"/>
                <w:szCs w:val="20"/>
                <w:lang w:val="en-US"/>
              </w:rPr>
            </w:pPr>
            <w:r w:rsidRPr="00647F50">
              <w:rPr>
                <w:rFonts w:asciiTheme="minorHAnsi" w:hAnsiTheme="minorHAnsi" w:cstheme="minorHAnsi"/>
                <w:b/>
                <w:bCs/>
                <w:sz w:val="20"/>
                <w:szCs w:val="20"/>
              </w:rPr>
              <w:t>National</w:t>
            </w:r>
            <w:r w:rsidRPr="00B20E12">
              <w:rPr>
                <w:rFonts w:asciiTheme="minorHAnsi" w:hAnsiTheme="minorHAnsi" w:cstheme="minorHAnsi"/>
                <w:b/>
                <w:sz w:val="20"/>
                <w:szCs w:val="20"/>
                <w:lang w:val="en-US"/>
              </w:rPr>
              <w:t xml:space="preserve"> Centre of Excellence in Intellectual Disability Health</w:t>
            </w:r>
          </w:p>
        </w:tc>
        <w:tc>
          <w:tcPr>
            <w:tcW w:w="1984" w:type="dxa"/>
            <w:gridSpan w:val="2"/>
            <w:tcBorders>
              <w:top w:val="single" w:sz="4" w:space="0" w:color="auto"/>
              <w:bottom w:val="single" w:sz="4" w:space="0" w:color="auto"/>
            </w:tcBorders>
            <w:shd w:val="clear" w:color="auto" w:fill="C4C4EC" w:themeFill="text1" w:themeFillTint="33"/>
          </w:tcPr>
          <w:p w14:paraId="72545499" w14:textId="77777777" w:rsidR="005A40B3" w:rsidRPr="00647F50"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08310B" w:rsidRPr="00E66A72" w14:paraId="1BA71B72" w14:textId="283E6DBD" w:rsidTr="000D7CF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FFFFFF" w:themeFill="background1"/>
            <w:vAlign w:val="top"/>
          </w:tcPr>
          <w:p w14:paraId="187F7ABE" w14:textId="77777777" w:rsidR="005A40B3" w:rsidRPr="00E66A72" w:rsidRDefault="005A40B3" w:rsidP="003F5EBA">
            <w:pPr>
              <w:keepNext/>
              <w:keepLines/>
              <w:rPr>
                <w:rFonts w:asciiTheme="minorHAnsi" w:hAnsiTheme="minorHAnsi" w:cstheme="minorHAnsi"/>
                <w:sz w:val="20"/>
                <w:szCs w:val="20"/>
              </w:rPr>
            </w:pPr>
            <w:r w:rsidRPr="00E66A72">
              <w:rPr>
                <w:rFonts w:asciiTheme="minorHAnsi" w:hAnsiTheme="minorHAnsi" w:cstheme="minorHAnsi"/>
                <w:sz w:val="20"/>
                <w:szCs w:val="20"/>
              </w:rPr>
              <w:t>6.30</w:t>
            </w:r>
          </w:p>
        </w:tc>
        <w:tc>
          <w:tcPr>
            <w:tcW w:w="6413" w:type="dxa"/>
            <w:tcBorders>
              <w:top w:val="single" w:sz="4" w:space="0" w:color="auto"/>
              <w:bottom w:val="single" w:sz="4" w:space="0" w:color="auto"/>
            </w:tcBorders>
            <w:shd w:val="clear" w:color="auto" w:fill="FFFFFF" w:themeFill="background1"/>
            <w:vAlign w:val="top"/>
          </w:tcPr>
          <w:p w14:paraId="6D94798D"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Expand the scope of the National Centre of Excellence in Intellectual Disability Health</w:t>
            </w:r>
          </w:p>
          <w:p w14:paraId="74080EB4"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E66A72">
              <w:rPr>
                <w:rFonts w:asciiTheme="minorHAnsi" w:hAnsiTheme="minorHAnsi" w:cstheme="minorHAnsi"/>
                <w:sz w:val="20"/>
                <w:szCs w:val="20"/>
              </w:rPr>
              <w:t>The Australian Government Department of Health and Aged Care should expand the remit of the National Centre of Excellence in Intellectual Disability Health to include autism and other forms of cognitive impairment.</w:t>
            </w:r>
          </w:p>
        </w:tc>
        <w:tc>
          <w:tcPr>
            <w:tcW w:w="1843" w:type="dxa"/>
            <w:tcBorders>
              <w:top w:val="single" w:sz="4" w:space="0" w:color="auto"/>
              <w:bottom w:val="single" w:sz="4" w:space="0" w:color="auto"/>
            </w:tcBorders>
            <w:shd w:val="clear" w:color="auto" w:fill="FFFFFF" w:themeFill="background1"/>
            <w:vAlign w:val="top"/>
          </w:tcPr>
          <w:p w14:paraId="74291296"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w:t>
            </w:r>
          </w:p>
        </w:tc>
        <w:tc>
          <w:tcPr>
            <w:tcW w:w="4111" w:type="dxa"/>
            <w:tcBorders>
              <w:top w:val="single" w:sz="4" w:space="0" w:color="auto"/>
              <w:bottom w:val="single" w:sz="4" w:space="0" w:color="auto"/>
            </w:tcBorders>
            <w:shd w:val="clear" w:color="auto" w:fill="FFFFFF" w:themeFill="background1"/>
            <w:vAlign w:val="top"/>
          </w:tcPr>
          <w:p w14:paraId="30006ECA" w14:textId="7804CD4E" w:rsidR="005A40B3" w:rsidRPr="00EC2FB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bottom w:val="single" w:sz="4" w:space="0" w:color="auto"/>
            </w:tcBorders>
            <w:shd w:val="clear" w:color="auto" w:fill="FFFFFF" w:themeFill="background1"/>
            <w:vAlign w:val="top"/>
          </w:tcPr>
          <w:p w14:paraId="7E04C4BF" w14:textId="673C30D5" w:rsidR="005A40B3" w:rsidRPr="00EC2FB1" w:rsidRDefault="000D7CF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Not applicable</w:t>
            </w:r>
          </w:p>
        </w:tc>
      </w:tr>
      <w:tr w:rsidR="0008310B" w:rsidRPr="00B20E12" w14:paraId="1A0AA08E" w14:textId="17FCD278"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74D492A4" w14:textId="77777777" w:rsidR="005A40B3" w:rsidRPr="00B20E12" w:rsidRDefault="005A40B3" w:rsidP="003F5EBA">
            <w:pPr>
              <w:rPr>
                <w:rFonts w:asciiTheme="minorHAnsi" w:hAnsiTheme="minorHAnsi" w:cstheme="minorHAnsi"/>
                <w:b/>
                <w:sz w:val="20"/>
                <w:szCs w:val="20"/>
                <w:lang w:val="en-US"/>
              </w:rPr>
            </w:pPr>
            <w:r w:rsidRPr="00CB421E">
              <w:rPr>
                <w:rFonts w:asciiTheme="minorHAnsi" w:hAnsiTheme="minorHAnsi" w:cstheme="minorHAnsi"/>
                <w:b/>
                <w:sz w:val="20"/>
                <w:szCs w:val="20"/>
                <w:lang w:val="en-US"/>
              </w:rPr>
              <w:t>National health standards, charter and policies</w:t>
            </w:r>
          </w:p>
        </w:tc>
        <w:tc>
          <w:tcPr>
            <w:tcW w:w="1984" w:type="dxa"/>
            <w:gridSpan w:val="2"/>
            <w:tcBorders>
              <w:top w:val="single" w:sz="4" w:space="0" w:color="auto"/>
              <w:bottom w:val="single" w:sz="4" w:space="0" w:color="auto"/>
            </w:tcBorders>
            <w:shd w:val="clear" w:color="auto" w:fill="C4C4EC" w:themeFill="text1" w:themeFillTint="33"/>
          </w:tcPr>
          <w:p w14:paraId="5922FB77" w14:textId="77777777" w:rsidR="005A40B3" w:rsidRPr="00CB421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E66A72" w14:paraId="502FBD8F" w14:textId="2E15F513"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24BE2E8C"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6.31</w:t>
            </w:r>
          </w:p>
        </w:tc>
        <w:tc>
          <w:tcPr>
            <w:tcW w:w="6413" w:type="dxa"/>
            <w:tcBorders>
              <w:top w:val="single" w:sz="4" w:space="0" w:color="auto"/>
              <w:bottom w:val="single" w:sz="4" w:space="0" w:color="auto"/>
            </w:tcBorders>
            <w:shd w:val="clear" w:color="auto" w:fill="auto"/>
            <w:vAlign w:val="top"/>
          </w:tcPr>
          <w:p w14:paraId="2F0C64DC" w14:textId="77777777" w:rsidR="005A40B3" w:rsidRPr="00CB421E"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B421E">
              <w:rPr>
                <w:rFonts w:cstheme="minorHAnsi"/>
                <w:color w:val="auto"/>
                <w:sz w:val="20"/>
                <w:szCs w:val="20"/>
              </w:rPr>
              <w:t>Embed the right to equitable access to health services in key policy instruments</w:t>
            </w:r>
          </w:p>
          <w:p w14:paraId="09862803" w14:textId="77777777" w:rsidR="005A40B3" w:rsidRPr="00E66A72" w:rsidRDefault="005A40B3" w:rsidP="003F5EBA">
            <w:pPr>
              <w:pStyle w:val="DRCStyle1"/>
              <w:numPr>
                <w:ilvl w:val="0"/>
                <w:numId w:val="41"/>
              </w:numPr>
              <w:spacing w:after="40"/>
              <w:cnfStyle w:val="000000010000" w:firstRow="0" w:lastRow="0" w:firstColumn="0" w:lastColumn="0" w:oddVBand="0" w:evenVBand="0" w:oddHBand="0" w:evenHBand="1" w:firstRowFirstColumn="0" w:firstRowLastColumn="0" w:lastRowFirstColumn="0" w:lastRowLastColumn="0"/>
            </w:pPr>
            <w:r w:rsidRPr="00E66A72">
              <w:t>The Australian Commission on Safety and Quality in Health Care should:</w:t>
            </w:r>
          </w:p>
          <w:p w14:paraId="7AB9B7A1"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 xml:space="preserve">amend the Australian Charter of Healthcare Rights to incorporate the right to equitable access to health services for people with disability and align with the scope of this </w:t>
            </w:r>
            <w:r w:rsidRPr="00E66A72">
              <w:rPr>
                <w:szCs w:val="20"/>
              </w:rPr>
              <w:lastRenderedPageBreak/>
              <w:t xml:space="preserve">proposed right in the Disability Rights Act recommended in Volume 4, </w:t>
            </w:r>
            <w:r w:rsidRPr="00E66A72">
              <w:rPr>
                <w:i/>
                <w:szCs w:val="20"/>
              </w:rPr>
              <w:t>Realising the human rights of people with disability</w:t>
            </w:r>
          </w:p>
          <w:p w14:paraId="41C692B3"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review and revise the National Safety and Quality Health Service Standards and the National Safety and Quality Primary and Community Healthcare Standards to provide for the delivery of safe and high-quality health care for people with disability and align with the scope of the proposed right to equitable access to health services in the Disability Rights Act recommended in Volume 4</w:t>
            </w:r>
          </w:p>
          <w:p w14:paraId="79F6B690"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as part of this review, consider how the national standards support equal access to health services for people with disability throughout life, including (but not limited to) prevention and health promotion, diagnosis and early intervention and rehabilitation services.</w:t>
            </w:r>
          </w:p>
          <w:p w14:paraId="08C6B4D7" w14:textId="77777777" w:rsidR="005A40B3" w:rsidRPr="00E66A72" w:rsidRDefault="005A40B3" w:rsidP="003F5EBA">
            <w:pPr>
              <w:pStyle w:val="DRCStyle1"/>
              <w:numPr>
                <w:ilvl w:val="0"/>
                <w:numId w:val="41"/>
              </w:numPr>
              <w:spacing w:after="40"/>
              <w:ind w:left="357" w:hanging="357"/>
              <w:cnfStyle w:val="000000010000" w:firstRow="0" w:lastRow="0" w:firstColumn="0" w:lastColumn="0" w:oddVBand="0" w:evenVBand="0" w:oddHBand="0" w:evenHBand="1" w:firstRowFirstColumn="0" w:firstRowLastColumn="0" w:lastRowFirstColumn="0" w:lastRowLastColumn="0"/>
              <w:rPr>
                <w:lang w:val="en-US"/>
              </w:rPr>
            </w:pPr>
            <w:r w:rsidRPr="00E66A72">
              <w:t>The Australian Government Department of Health and Aged Care and state and territory counterparts should review all policies and protocols to ensure people with disability are permitted to be accompanied by a support person in any health setting. This should apply at all times, including when in-person healthcare restrictions are in place, such as during COVID-19.</w:t>
            </w:r>
          </w:p>
        </w:tc>
        <w:tc>
          <w:tcPr>
            <w:tcW w:w="1843" w:type="dxa"/>
            <w:tcBorders>
              <w:top w:val="single" w:sz="4" w:space="0" w:color="auto"/>
              <w:bottom w:val="single" w:sz="4" w:space="0" w:color="auto"/>
            </w:tcBorders>
            <w:shd w:val="clear" w:color="auto" w:fill="auto"/>
            <w:vAlign w:val="top"/>
          </w:tcPr>
          <w:p w14:paraId="4A145FC4"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Commonwealth, States and Territories</w:t>
            </w:r>
          </w:p>
        </w:tc>
        <w:tc>
          <w:tcPr>
            <w:tcW w:w="4111" w:type="dxa"/>
            <w:tcBorders>
              <w:top w:val="single" w:sz="4" w:space="0" w:color="auto"/>
              <w:bottom w:val="single" w:sz="4" w:space="0" w:color="auto"/>
            </w:tcBorders>
            <w:shd w:val="clear" w:color="auto" w:fill="auto"/>
            <w:vAlign w:val="top"/>
          </w:tcPr>
          <w:p w14:paraId="5F758522" w14:textId="517359A1"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6.31 (a) Accept</w:t>
            </w:r>
          </w:p>
          <w:p w14:paraId="4A05C4EF" w14:textId="1A45C41F"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 xml:space="preserve">6.31 (b) </w:t>
            </w:r>
            <w:r w:rsidRPr="00FB2910">
              <w:rPr>
                <w:rFonts w:asciiTheme="minorHAnsi" w:hAnsiTheme="minorHAnsi"/>
                <w:b/>
                <w:bCs/>
                <w:sz w:val="20"/>
                <w:szCs w:val="20"/>
                <w:lang w:eastAsia="en-AU"/>
              </w:rPr>
              <w:t>Accept in principle</w:t>
            </w:r>
          </w:p>
          <w:p w14:paraId="4FD19631" w14:textId="77777777"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b/>
                <w:bCs/>
                <w:i/>
                <w:iCs/>
                <w:sz w:val="20"/>
                <w:szCs w:val="20"/>
              </w:rPr>
            </w:pPr>
            <w:r w:rsidRPr="00FB2910">
              <w:rPr>
                <w:rFonts w:cstheme="minorHAnsi"/>
                <w:b/>
                <w:bCs/>
                <w:i/>
                <w:iCs/>
                <w:sz w:val="20"/>
                <w:szCs w:val="20"/>
              </w:rPr>
              <w:t>Recommendation 6.31 (a)</w:t>
            </w:r>
          </w:p>
          <w:p w14:paraId="367BB257" w14:textId="5737C63A"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 xml:space="preserve">The Australian Government and state and territory governments are committed to ensuring key policy instruments and plans support an inclusive Australian society that </w:t>
            </w:r>
            <w:r w:rsidRPr="00FB2910">
              <w:rPr>
                <w:sz w:val="20"/>
                <w:szCs w:val="20"/>
              </w:rPr>
              <w:lastRenderedPageBreak/>
              <w:t xml:space="preserve">ensures people with disability have access to health care services that address their needs. The Australian Government, through the Australian Commission on Safety and Quality in Health Care </w:t>
            </w:r>
            <w:r>
              <w:rPr>
                <w:sz w:val="20"/>
                <w:szCs w:val="20"/>
              </w:rPr>
              <w:t xml:space="preserve">and in consultation with Commonwealth and State and Territory health governments, </w:t>
            </w:r>
            <w:r w:rsidRPr="00FB2910">
              <w:rPr>
                <w:sz w:val="20"/>
                <w:szCs w:val="20"/>
              </w:rPr>
              <w:t xml:space="preserve">will </w:t>
            </w:r>
            <w:r>
              <w:rPr>
                <w:sz w:val="20"/>
                <w:szCs w:val="20"/>
              </w:rPr>
              <w:t>develop</w:t>
            </w:r>
            <w:r w:rsidRPr="00FB2910">
              <w:rPr>
                <w:sz w:val="20"/>
                <w:szCs w:val="20"/>
              </w:rPr>
              <w:t xml:space="preserve"> a plan to update key policy instruments to ensure they articulate the requirements for safe and equitable access to health services for people with disability. Enacting this recommendation will enable a more person-centred approach to health care planning and delivery, reduce health disparities, provide guidance to patients, and set clear expectations on health services and clinicians. </w:t>
            </w:r>
          </w:p>
          <w:p w14:paraId="492D5FF9" w14:textId="77777777"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rFonts w:cstheme="minorHAnsi"/>
                <w:b/>
                <w:bCs/>
                <w:i/>
                <w:iCs/>
                <w:sz w:val="20"/>
                <w:szCs w:val="20"/>
              </w:rPr>
            </w:pPr>
            <w:r w:rsidRPr="00FB2910">
              <w:rPr>
                <w:rFonts w:cstheme="minorHAnsi"/>
                <w:b/>
                <w:bCs/>
                <w:i/>
                <w:iCs/>
                <w:sz w:val="20"/>
                <w:szCs w:val="20"/>
              </w:rPr>
              <w:t>Recommendation 6.31 (b)</w:t>
            </w:r>
          </w:p>
          <w:p w14:paraId="6CC7B1F0" w14:textId="11BC7F82"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The Australian Government and state and territory governments are committed to reviewing all policies and protocols to support an inclusive Australia that ensures people with disability have access to high-quality health care</w:t>
            </w:r>
            <w:r>
              <w:rPr>
                <w:sz w:val="20"/>
                <w:szCs w:val="20"/>
              </w:rPr>
              <w:t>. This includes permission</w:t>
            </w:r>
            <w:r w:rsidRPr="00FB2910">
              <w:rPr>
                <w:sz w:val="20"/>
                <w:szCs w:val="20"/>
              </w:rPr>
              <w:t xml:space="preserve"> to be accompanied by a support person in as many health settings as possible. </w:t>
            </w:r>
          </w:p>
          <w:p w14:paraId="67695D5E" w14:textId="44024643"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B2910">
              <w:rPr>
                <w:sz w:val="20"/>
                <w:szCs w:val="20"/>
              </w:rPr>
              <w:t>There may be some situations where disability support workers are not able to accompany patients (e.g. during surgical procedures; some involuntary or forensic spaces). These instances will be minimised, and state and territory governments will ensure that disability adjustments and supports are fully provided where support workers cannot be present.</w:t>
            </w:r>
          </w:p>
        </w:tc>
        <w:tc>
          <w:tcPr>
            <w:tcW w:w="1984" w:type="dxa"/>
            <w:gridSpan w:val="2"/>
            <w:tcBorders>
              <w:top w:val="single" w:sz="4" w:space="0" w:color="auto"/>
              <w:bottom w:val="single" w:sz="4" w:space="0" w:color="auto"/>
            </w:tcBorders>
            <w:shd w:val="clear" w:color="auto" w:fill="auto"/>
            <w:vAlign w:val="top"/>
          </w:tcPr>
          <w:p w14:paraId="1B67A283" w14:textId="5B249D3B" w:rsidR="005A40B3" w:rsidRPr="000D7CFD"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Department of Health</w:t>
            </w:r>
          </w:p>
        </w:tc>
      </w:tr>
      <w:tr w:rsidR="0008310B" w:rsidRPr="00B20E12" w14:paraId="4369CFD9" w14:textId="71D22F70"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5287EBB1" w14:textId="77777777" w:rsidR="005A40B3" w:rsidRPr="00B20E12" w:rsidRDefault="005A40B3"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lastRenderedPageBreak/>
              <w:t xml:space="preserve">Adaptations and supports </w:t>
            </w:r>
          </w:p>
        </w:tc>
        <w:tc>
          <w:tcPr>
            <w:tcW w:w="1984" w:type="dxa"/>
            <w:gridSpan w:val="2"/>
            <w:tcBorders>
              <w:top w:val="single" w:sz="4" w:space="0" w:color="auto"/>
              <w:bottom w:val="single" w:sz="4" w:space="0" w:color="auto"/>
            </w:tcBorders>
            <w:shd w:val="clear" w:color="auto" w:fill="C4C4EC" w:themeFill="text1" w:themeFillTint="33"/>
          </w:tcPr>
          <w:p w14:paraId="2772D034" w14:textId="77777777" w:rsidR="005A40B3" w:rsidRPr="00B20E1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E66A72" w14:paraId="27CBC53A" w14:textId="7AAA1FBF"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4D579CE9"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6.32</w:t>
            </w:r>
          </w:p>
        </w:tc>
        <w:tc>
          <w:tcPr>
            <w:tcW w:w="6413" w:type="dxa"/>
            <w:tcBorders>
              <w:top w:val="single" w:sz="4" w:space="0" w:color="auto"/>
              <w:bottom w:val="single" w:sz="4" w:space="0" w:color="auto"/>
            </w:tcBorders>
            <w:shd w:val="clear" w:color="auto" w:fill="auto"/>
            <w:vAlign w:val="top"/>
          </w:tcPr>
          <w:p w14:paraId="352B71C2" w14:textId="77777777" w:rsidR="005A40B3" w:rsidRPr="0067071C"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b w:val="0"/>
                <w:color w:val="auto"/>
                <w:sz w:val="20"/>
                <w:szCs w:val="20"/>
              </w:rPr>
            </w:pPr>
            <w:r w:rsidRPr="0067071C">
              <w:rPr>
                <w:rFonts w:cstheme="minorHAnsi"/>
                <w:color w:val="auto"/>
                <w:sz w:val="20"/>
                <w:szCs w:val="20"/>
              </w:rPr>
              <w:t>Increase capacity to provide supports and adaptations through improved guidance, funding and accessible information</w:t>
            </w:r>
          </w:p>
          <w:p w14:paraId="5EB7F485"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w w:val="105"/>
                <w:kern w:val="40"/>
                <w:sz w:val="20"/>
                <w:szCs w:val="20"/>
              </w:rPr>
            </w:pPr>
            <w:r w:rsidRPr="00E66A72">
              <w:rPr>
                <w:rFonts w:asciiTheme="minorHAnsi" w:hAnsiTheme="minorHAnsi" w:cstheme="minorHAnsi"/>
                <w:w w:val="105"/>
                <w:kern w:val="40"/>
                <w:sz w:val="20"/>
                <w:szCs w:val="20"/>
              </w:rPr>
              <w:t>The Australian Government and state and territory governments, in consultation with people with disability, should:</w:t>
            </w:r>
          </w:p>
          <w:p w14:paraId="522C7260" w14:textId="77777777" w:rsidR="005A40B3" w:rsidRPr="00E66A72" w:rsidRDefault="005A40B3" w:rsidP="003F5EBA">
            <w:pPr>
              <w:pStyle w:val="DRCStyle1"/>
              <w:numPr>
                <w:ilvl w:val="0"/>
                <w:numId w:val="42"/>
              </w:numPr>
              <w:spacing w:after="40"/>
              <w:cnfStyle w:val="000000010000" w:firstRow="0" w:lastRow="0" w:firstColumn="0" w:lastColumn="0" w:oddVBand="0" w:evenVBand="0" w:oddHBand="0" w:evenHBand="1" w:firstRowFirstColumn="0" w:firstRowLastColumn="0" w:lastRowFirstColumn="0" w:lastRowLastColumn="0"/>
            </w:pPr>
            <w:r w:rsidRPr="00E66A72">
              <w:t>identify and publish a list of frequently needed adaptations and supports (including communication supports) to enable people with disability to receive high-quality health care in all publicly funded settings. Adaptations and supports may need to be tailored to individual needs and additional supports may be required. These should include:</w:t>
            </w:r>
          </w:p>
          <w:p w14:paraId="0E2CA179"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environmental modifications and aids to reduce sensory loads, such as dimmer lighting, reduced background noise and noise-cancelling headphones</w:t>
            </w:r>
          </w:p>
          <w:p w14:paraId="613B5534"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preparatory action to familiarise the person with disability with clinical environments, such as hospital tours and animated videos</w:t>
            </w:r>
          </w:p>
          <w:p w14:paraId="3C409936"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different modes of service delivery, such as home visits, and taking a forward-looking approach to minimise distress associated with certain procedures – for instance, taking extra blood to reduce the need for additional blood draws, or undertaking multiple procedures at once if sedation is required to decrease the number of hospital visits</w:t>
            </w:r>
          </w:p>
          <w:p w14:paraId="154286FC"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novel and flexible approaches to pre-medication, including sedation, to reduce distress and anxiety before critical medical procedures.</w:t>
            </w:r>
          </w:p>
          <w:p w14:paraId="34412746" w14:textId="77777777" w:rsidR="005A40B3" w:rsidRPr="00E66A72" w:rsidRDefault="005A40B3" w:rsidP="003F5EBA">
            <w:pPr>
              <w:pStyle w:val="DRCStyle1"/>
              <w:numPr>
                <w:ilvl w:val="0"/>
                <w:numId w:val="42"/>
              </w:numPr>
              <w:spacing w:after="40"/>
              <w:cnfStyle w:val="000000010000" w:firstRow="0" w:lastRow="0" w:firstColumn="0" w:lastColumn="0" w:oddVBand="0" w:evenVBand="0" w:oddHBand="0" w:evenHBand="1" w:firstRowFirstColumn="0" w:firstRowLastColumn="0" w:lastRowFirstColumn="0" w:lastRowLastColumn="0"/>
            </w:pPr>
            <w:r w:rsidRPr="00E66A72">
              <w:t>review hospital (admitted and non-admitted care) and primary health care funding models to ensure these adaptations and supports can be implemented in all relevant settings.</w:t>
            </w:r>
          </w:p>
          <w:p w14:paraId="428C64F9" w14:textId="77777777" w:rsidR="005A40B3" w:rsidRPr="00E66A72" w:rsidRDefault="005A40B3" w:rsidP="003F5EBA">
            <w:pPr>
              <w:pStyle w:val="DRCStyle1"/>
              <w:numPr>
                <w:ilvl w:val="0"/>
                <w:numId w:val="42"/>
              </w:numPr>
              <w:spacing w:after="40"/>
              <w:ind w:left="357" w:hanging="357"/>
              <w:cnfStyle w:val="000000010000" w:firstRow="0" w:lastRow="0" w:firstColumn="0" w:lastColumn="0" w:oddVBand="0" w:evenVBand="0" w:oddHBand="0" w:evenHBand="1" w:firstRowFirstColumn="0" w:firstRowLastColumn="0" w:lastRowFirstColumn="0" w:lastRowLastColumn="0"/>
            </w:pPr>
            <w:r w:rsidRPr="00E66A72">
              <w:t>disseminate information about the provision of adaptations and supports in a range of accessible formats.</w:t>
            </w:r>
          </w:p>
        </w:tc>
        <w:tc>
          <w:tcPr>
            <w:tcW w:w="1843" w:type="dxa"/>
            <w:tcBorders>
              <w:top w:val="single" w:sz="4" w:space="0" w:color="auto"/>
              <w:bottom w:val="single" w:sz="4" w:space="0" w:color="auto"/>
            </w:tcBorders>
            <w:shd w:val="clear" w:color="auto" w:fill="auto"/>
            <w:vAlign w:val="top"/>
          </w:tcPr>
          <w:p w14:paraId="1F0A754F"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 States and Territories</w:t>
            </w:r>
          </w:p>
        </w:tc>
        <w:tc>
          <w:tcPr>
            <w:tcW w:w="4111" w:type="dxa"/>
            <w:tcBorders>
              <w:top w:val="single" w:sz="4" w:space="0" w:color="auto"/>
              <w:bottom w:val="single" w:sz="4" w:space="0" w:color="auto"/>
            </w:tcBorders>
            <w:shd w:val="clear" w:color="auto" w:fill="auto"/>
            <w:vAlign w:val="top"/>
          </w:tcPr>
          <w:p w14:paraId="308D78DB" w14:textId="75D693C3"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FB2910">
              <w:rPr>
                <w:rFonts w:asciiTheme="minorHAnsi" w:hAnsiTheme="minorHAnsi"/>
                <w:b/>
                <w:bCs/>
                <w:sz w:val="20"/>
                <w:szCs w:val="20"/>
                <w:lang w:eastAsia="en-AU"/>
              </w:rPr>
              <w:t>Accept in principle</w:t>
            </w:r>
          </w:p>
          <w:p w14:paraId="1C0C6963" w14:textId="077448F1"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The Australian Government and state and territory governments recognise that people with disability have a right to receive high-quality health care and that adaptations and supports may need to be tailored to individual needs</w:t>
            </w:r>
            <w:r>
              <w:rPr>
                <w:sz w:val="20"/>
                <w:szCs w:val="20"/>
              </w:rPr>
              <w:t>. Further,</w:t>
            </w:r>
            <w:r w:rsidRPr="00FB2910">
              <w:rPr>
                <w:sz w:val="20"/>
                <w:szCs w:val="20"/>
              </w:rPr>
              <w:t xml:space="preserve"> that access to information and communications are on an equal basis with others.  </w:t>
            </w:r>
          </w:p>
          <w:p w14:paraId="2333B09E" w14:textId="20C2CC65"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All governments acknowledge that aspects of this recommendation require further consideration in the context of any changes to Australia’s human rights framework</w:t>
            </w:r>
            <w:r>
              <w:rPr>
                <w:sz w:val="20"/>
                <w:szCs w:val="20"/>
              </w:rPr>
              <w:t xml:space="preserve">. This </w:t>
            </w:r>
            <w:r w:rsidRPr="00FB2910">
              <w:rPr>
                <w:sz w:val="20"/>
                <w:szCs w:val="20"/>
              </w:rPr>
              <w:t>recognis</w:t>
            </w:r>
            <w:r>
              <w:rPr>
                <w:sz w:val="20"/>
                <w:szCs w:val="20"/>
              </w:rPr>
              <w:t>es</w:t>
            </w:r>
            <w:r w:rsidRPr="00FB2910">
              <w:rPr>
                <w:sz w:val="20"/>
                <w:szCs w:val="20"/>
              </w:rPr>
              <w:t xml:space="preserve"> that the </w:t>
            </w:r>
            <w:r>
              <w:rPr>
                <w:sz w:val="20"/>
                <w:szCs w:val="20"/>
              </w:rPr>
              <w:t>Disability Royal Commission’s</w:t>
            </w:r>
            <w:r w:rsidRPr="00FB2910">
              <w:rPr>
                <w:sz w:val="20"/>
                <w:szCs w:val="20"/>
              </w:rPr>
              <w:t xml:space="preserve"> proposed Disability Rights Act will be considered alongside the recently published recommendations of the Parliamentary Joint Committee on Human Rights Inquiry into Australia’s Human Rights Framework.  </w:t>
            </w:r>
          </w:p>
          <w:p w14:paraId="110B52FA" w14:textId="3B8A450A" w:rsidR="005A40B3" w:rsidRPr="00FB2910"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This recommendation also requires consideration of any activities that are in-scope</w:t>
            </w:r>
            <w:r>
              <w:rPr>
                <w:sz w:val="20"/>
                <w:szCs w:val="20"/>
              </w:rPr>
              <w:t xml:space="preserve"> of</w:t>
            </w:r>
            <w:r w:rsidRPr="00FB2910">
              <w:rPr>
                <w:sz w:val="20"/>
                <w:szCs w:val="20"/>
              </w:rPr>
              <w:t xml:space="preserve"> N</w:t>
            </w:r>
            <w:r>
              <w:rPr>
                <w:sz w:val="20"/>
                <w:szCs w:val="20"/>
              </w:rPr>
              <w:t xml:space="preserve">ational </w:t>
            </w:r>
            <w:r w:rsidRPr="00FB2910">
              <w:rPr>
                <w:sz w:val="20"/>
                <w:szCs w:val="20"/>
              </w:rPr>
              <w:t>H</w:t>
            </w:r>
            <w:r>
              <w:rPr>
                <w:sz w:val="20"/>
                <w:szCs w:val="20"/>
              </w:rPr>
              <w:t xml:space="preserve">ealth </w:t>
            </w:r>
            <w:r w:rsidRPr="00FB2910">
              <w:rPr>
                <w:sz w:val="20"/>
                <w:szCs w:val="20"/>
              </w:rPr>
              <w:t>R</w:t>
            </w:r>
            <w:r>
              <w:rPr>
                <w:sz w:val="20"/>
                <w:szCs w:val="20"/>
              </w:rPr>
              <w:t xml:space="preserve">eform </w:t>
            </w:r>
            <w:r w:rsidRPr="00FB2910">
              <w:rPr>
                <w:sz w:val="20"/>
                <w:szCs w:val="20"/>
              </w:rPr>
              <w:t>A</w:t>
            </w:r>
            <w:r>
              <w:rPr>
                <w:sz w:val="20"/>
                <w:szCs w:val="20"/>
              </w:rPr>
              <w:t>greement</w:t>
            </w:r>
            <w:r w:rsidRPr="00FB2910">
              <w:rPr>
                <w:sz w:val="20"/>
                <w:szCs w:val="20"/>
              </w:rPr>
              <w:t xml:space="preserve"> public hospital services</w:t>
            </w:r>
            <w:r>
              <w:rPr>
                <w:sz w:val="20"/>
                <w:szCs w:val="20"/>
              </w:rPr>
              <w:t>. As well as consideration of any activities that</w:t>
            </w:r>
            <w:r w:rsidRPr="00FB2910">
              <w:rPr>
                <w:sz w:val="20"/>
                <w:szCs w:val="20"/>
              </w:rPr>
              <w:t xml:space="preserve"> align with reforms considered for the 2025-30 N</w:t>
            </w:r>
            <w:r>
              <w:rPr>
                <w:sz w:val="20"/>
                <w:szCs w:val="20"/>
              </w:rPr>
              <w:t xml:space="preserve">ational </w:t>
            </w:r>
            <w:r w:rsidRPr="00FB2910">
              <w:rPr>
                <w:sz w:val="20"/>
                <w:szCs w:val="20"/>
              </w:rPr>
              <w:t>H</w:t>
            </w:r>
            <w:r>
              <w:rPr>
                <w:sz w:val="20"/>
                <w:szCs w:val="20"/>
              </w:rPr>
              <w:t xml:space="preserve">ealth </w:t>
            </w:r>
            <w:r w:rsidRPr="00FB2910">
              <w:rPr>
                <w:sz w:val="20"/>
                <w:szCs w:val="20"/>
              </w:rPr>
              <w:t>R</w:t>
            </w:r>
            <w:r>
              <w:rPr>
                <w:sz w:val="20"/>
                <w:szCs w:val="20"/>
              </w:rPr>
              <w:t xml:space="preserve">eform </w:t>
            </w:r>
            <w:r w:rsidRPr="00FB2910">
              <w:rPr>
                <w:sz w:val="20"/>
                <w:szCs w:val="20"/>
              </w:rPr>
              <w:t>A</w:t>
            </w:r>
            <w:r>
              <w:rPr>
                <w:sz w:val="20"/>
                <w:szCs w:val="20"/>
              </w:rPr>
              <w:t>greement</w:t>
            </w:r>
            <w:r w:rsidRPr="00FB2910">
              <w:rPr>
                <w:sz w:val="20"/>
                <w:szCs w:val="20"/>
              </w:rPr>
              <w:t xml:space="preserve"> Addendum. </w:t>
            </w:r>
          </w:p>
          <w:p w14:paraId="70D49E5A" w14:textId="6000F625" w:rsidR="005A40B3" w:rsidRPr="00526E8D"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p>
        </w:tc>
        <w:tc>
          <w:tcPr>
            <w:tcW w:w="1984" w:type="dxa"/>
            <w:gridSpan w:val="2"/>
            <w:tcBorders>
              <w:top w:val="single" w:sz="4" w:space="0" w:color="auto"/>
              <w:bottom w:val="single" w:sz="4" w:space="0" w:color="auto"/>
            </w:tcBorders>
            <w:shd w:val="clear" w:color="auto" w:fill="auto"/>
            <w:vAlign w:val="top"/>
          </w:tcPr>
          <w:p w14:paraId="6B90DFD0" w14:textId="086EC0B8" w:rsidR="005A40B3" w:rsidRPr="000D7CFD"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tc>
      </w:tr>
      <w:tr w:rsidR="0008310B" w:rsidRPr="00B20E12" w14:paraId="4E1E94A1" w14:textId="2FE73177"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4F5A1684" w14:textId="77777777" w:rsidR="005A40B3" w:rsidRPr="00B20E12" w:rsidRDefault="005A40B3" w:rsidP="003F5EBA">
            <w:pPr>
              <w:keepNext/>
              <w:keepLines/>
              <w:rPr>
                <w:rFonts w:asciiTheme="minorHAnsi" w:hAnsiTheme="minorHAnsi" w:cstheme="minorHAnsi"/>
                <w:b/>
                <w:sz w:val="20"/>
                <w:szCs w:val="20"/>
                <w:lang w:val="en-US"/>
              </w:rPr>
            </w:pPr>
            <w:proofErr w:type="spellStart"/>
            <w:r w:rsidRPr="00B20E12">
              <w:rPr>
                <w:rFonts w:asciiTheme="minorHAnsi" w:hAnsiTheme="minorHAnsi" w:cstheme="minorHAnsi"/>
                <w:b/>
                <w:sz w:val="20"/>
                <w:szCs w:val="20"/>
                <w:lang w:val="en-US"/>
              </w:rPr>
              <w:lastRenderedPageBreak/>
              <w:t>Specialised</w:t>
            </w:r>
            <w:proofErr w:type="spellEnd"/>
            <w:r w:rsidRPr="00B20E12">
              <w:rPr>
                <w:rFonts w:asciiTheme="minorHAnsi" w:hAnsiTheme="minorHAnsi" w:cstheme="minorHAnsi"/>
                <w:b/>
                <w:sz w:val="20"/>
                <w:szCs w:val="20"/>
                <w:lang w:val="en-US"/>
              </w:rPr>
              <w:t xml:space="preserve"> services</w:t>
            </w:r>
          </w:p>
        </w:tc>
        <w:tc>
          <w:tcPr>
            <w:tcW w:w="1984" w:type="dxa"/>
            <w:gridSpan w:val="2"/>
            <w:tcBorders>
              <w:top w:val="single" w:sz="4" w:space="0" w:color="auto"/>
              <w:bottom w:val="single" w:sz="4" w:space="0" w:color="auto"/>
            </w:tcBorders>
            <w:shd w:val="clear" w:color="auto" w:fill="C4C4EC" w:themeFill="text1" w:themeFillTint="33"/>
          </w:tcPr>
          <w:p w14:paraId="5361624B" w14:textId="77777777" w:rsidR="005A40B3" w:rsidRPr="00B20E12"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E66A72" w14:paraId="274EB5E8" w14:textId="5A04BCB3" w:rsidTr="00F20FEE">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0638B3B1" w14:textId="69334214" w:rsidR="005A40B3" w:rsidRPr="00E66A72" w:rsidRDefault="0012684A" w:rsidP="003F5EBA">
            <w:pPr>
              <w:keepNext/>
              <w:keepLines/>
              <w:rPr>
                <w:rFonts w:asciiTheme="minorHAnsi" w:hAnsiTheme="minorHAnsi" w:cstheme="minorHAnsi"/>
                <w:sz w:val="20"/>
                <w:szCs w:val="20"/>
              </w:rPr>
            </w:pPr>
            <w:r>
              <w:rPr>
                <w:rFonts w:asciiTheme="minorHAnsi" w:hAnsiTheme="minorHAnsi" w:cstheme="minorHAnsi"/>
                <w:sz w:val="20"/>
                <w:szCs w:val="20"/>
              </w:rPr>
              <w:t>6.33</w:t>
            </w:r>
          </w:p>
        </w:tc>
        <w:tc>
          <w:tcPr>
            <w:tcW w:w="6413" w:type="dxa"/>
            <w:tcBorders>
              <w:top w:val="single" w:sz="4" w:space="0" w:color="auto"/>
              <w:bottom w:val="single" w:sz="4" w:space="0" w:color="auto"/>
            </w:tcBorders>
            <w:shd w:val="clear" w:color="auto" w:fill="FFFFFF" w:themeFill="background1"/>
            <w:vAlign w:val="top"/>
          </w:tcPr>
          <w:p w14:paraId="4852408D" w14:textId="77777777" w:rsidR="005A40B3" w:rsidRPr="002C083A"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2C083A">
              <w:rPr>
                <w:rFonts w:cstheme="minorHAnsi"/>
                <w:color w:val="auto"/>
                <w:sz w:val="20"/>
                <w:szCs w:val="20"/>
              </w:rPr>
              <w:t>Develop specialised health and mental health services for people with cognitive disability</w:t>
            </w:r>
          </w:p>
          <w:p w14:paraId="1683445B"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 and territory governments should establish and fund specialised health and mental health services for people with cognitive disability to provide:</w:t>
            </w:r>
          </w:p>
          <w:p w14:paraId="44E21673"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specialist assessment and clinical services, including preventive medicine, for people with cognitive disability and complex or chronic health and mental health needs</w:t>
            </w:r>
          </w:p>
          <w:p w14:paraId="308406E1"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training and support for health providers to build their capacity to provide safe, high-quality health care to people with cognitive disability.</w:t>
            </w:r>
          </w:p>
          <w:p w14:paraId="5408BC0E"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These services should be delivered through a model that includes:</w:t>
            </w:r>
          </w:p>
          <w:p w14:paraId="6E234883"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specialist roles and multi-disciplinary teams embedded in local health service delivery</w:t>
            </w:r>
          </w:p>
          <w:p w14:paraId="5AA1CB37"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statewide specialised services that can be accessed by people with cognitive disability and health professionals regardless of their location</w:t>
            </w:r>
          </w:p>
          <w:p w14:paraId="0BFDE01D"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participation in a national network of specialised disability health and mental health services</w:t>
            </w:r>
          </w:p>
          <w:p w14:paraId="258B77ED" w14:textId="77777777" w:rsidR="005A40B3" w:rsidRPr="00E66A72" w:rsidRDefault="005A40B3" w:rsidP="003F5EBA">
            <w:pPr>
              <w:pStyle w:val="DRCStyle2"/>
              <w:keepNext/>
              <w:keepLines/>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evaluation of the impact of specialised services and publication of evaluation findings.</w:t>
            </w:r>
          </w:p>
          <w:p w14:paraId="72848C32" w14:textId="2A5BEDB3" w:rsidR="005A40B3" w:rsidRPr="00526E8D"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 xml:space="preserve">Planning to implement specialised services in each jurisdiction should begin as soon as practicable and </w:t>
            </w:r>
            <w:proofErr w:type="gramStart"/>
            <w:r w:rsidRPr="00E66A72">
              <w:rPr>
                <w:rFonts w:asciiTheme="minorHAnsi" w:hAnsiTheme="minorHAnsi" w:cstheme="minorHAnsi"/>
                <w:sz w:val="20"/>
                <w:szCs w:val="20"/>
              </w:rPr>
              <w:t>take into account</w:t>
            </w:r>
            <w:proofErr w:type="gramEnd"/>
            <w:r w:rsidRPr="00E66A72">
              <w:rPr>
                <w:rFonts w:asciiTheme="minorHAnsi" w:hAnsiTheme="minorHAnsi" w:cstheme="minorHAnsi"/>
                <w:sz w:val="20"/>
                <w:szCs w:val="20"/>
              </w:rPr>
              <w:t xml:space="preserve"> existing services and needs in each jurisdiction. These changes should be introduced by September 2026.</w:t>
            </w:r>
          </w:p>
        </w:tc>
        <w:tc>
          <w:tcPr>
            <w:tcW w:w="1843" w:type="dxa"/>
            <w:tcBorders>
              <w:top w:val="single" w:sz="4" w:space="0" w:color="auto"/>
              <w:bottom w:val="single" w:sz="4" w:space="0" w:color="auto"/>
            </w:tcBorders>
            <w:shd w:val="clear" w:color="auto" w:fill="auto"/>
            <w:vAlign w:val="top"/>
          </w:tcPr>
          <w:p w14:paraId="620356D8" w14:textId="77777777" w:rsidR="005A40B3" w:rsidRPr="00E66A72"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States and Territories</w:t>
            </w:r>
          </w:p>
        </w:tc>
        <w:tc>
          <w:tcPr>
            <w:tcW w:w="4111" w:type="dxa"/>
            <w:tcBorders>
              <w:top w:val="single" w:sz="4" w:space="0" w:color="auto"/>
              <w:bottom w:val="single" w:sz="4" w:space="0" w:color="auto"/>
            </w:tcBorders>
            <w:shd w:val="clear" w:color="auto" w:fill="FFFFFF" w:themeFill="background1"/>
            <w:vAlign w:val="top"/>
          </w:tcPr>
          <w:p w14:paraId="0B9E8681" w14:textId="591FAFEC" w:rsidR="005A40B3"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Accept in principle</w:t>
            </w:r>
          </w:p>
          <w:p w14:paraId="476275D1" w14:textId="40214216" w:rsidR="005A40B3" w:rsidRPr="006812F5" w:rsidRDefault="005A40B3"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The Northern Territory is committed to ongoing work to ensure improved healthcare services for people with cognitive disability. Consideration will need to be given to the possible introduction of</w:t>
            </w:r>
            <w:r w:rsidRPr="006812F5">
              <w:rPr>
                <w:rFonts w:asciiTheme="minorHAnsi" w:hAnsiTheme="minorHAnsi"/>
                <w:sz w:val="20"/>
                <w:szCs w:val="20"/>
                <w:lang w:eastAsia="en-AU"/>
              </w:rPr>
              <w:t xml:space="preserve"> new services (internal or external), new streams of care within existing services or otherwise ensure existing services </w:t>
            </w:r>
            <w:r>
              <w:rPr>
                <w:rFonts w:asciiTheme="minorHAnsi" w:hAnsiTheme="minorHAnsi"/>
                <w:sz w:val="20"/>
                <w:szCs w:val="20"/>
                <w:lang w:eastAsia="en-AU"/>
              </w:rPr>
              <w:t>can provide specialised health and mental health services for people with cognitive disability.</w:t>
            </w:r>
          </w:p>
        </w:tc>
        <w:tc>
          <w:tcPr>
            <w:tcW w:w="1984" w:type="dxa"/>
            <w:gridSpan w:val="2"/>
            <w:tcBorders>
              <w:top w:val="single" w:sz="4" w:space="0" w:color="auto"/>
              <w:bottom w:val="single" w:sz="4" w:space="0" w:color="auto"/>
            </w:tcBorders>
            <w:shd w:val="clear" w:color="auto" w:fill="FFFFFF" w:themeFill="background1"/>
            <w:vAlign w:val="top"/>
          </w:tcPr>
          <w:p w14:paraId="02C7F69F" w14:textId="08573E52" w:rsidR="005A40B3" w:rsidRPr="000D7CFD" w:rsidRDefault="00B508E7"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tc>
      </w:tr>
      <w:tr w:rsidR="0008310B" w:rsidRPr="00B20E12" w14:paraId="0FF15D6E" w14:textId="4C4CF233"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11A55D1A" w14:textId="77777777" w:rsidR="005A40B3" w:rsidRPr="00B20E12" w:rsidRDefault="005A40B3" w:rsidP="003F5EBA">
            <w:pPr>
              <w:keepNext/>
              <w:keepLines/>
              <w:rPr>
                <w:rFonts w:asciiTheme="minorHAnsi" w:hAnsiTheme="minorHAnsi" w:cstheme="minorHAnsi"/>
                <w:b/>
                <w:sz w:val="20"/>
                <w:szCs w:val="20"/>
                <w:lang w:val="en-US"/>
              </w:rPr>
            </w:pPr>
            <w:r w:rsidRPr="00526E8D">
              <w:rPr>
                <w:rFonts w:asciiTheme="minorHAnsi" w:hAnsiTheme="minorHAnsi" w:cstheme="minorHAnsi"/>
                <w:b/>
                <w:bCs/>
                <w:sz w:val="20"/>
                <w:szCs w:val="20"/>
                <w:lang w:val="en-US"/>
              </w:rPr>
              <w:t>Navigating</w:t>
            </w:r>
            <w:r w:rsidRPr="00B20E12">
              <w:rPr>
                <w:rFonts w:asciiTheme="minorHAnsi" w:hAnsiTheme="minorHAnsi" w:cstheme="minorHAnsi"/>
                <w:b/>
                <w:sz w:val="20"/>
                <w:szCs w:val="20"/>
                <w:lang w:val="en-US"/>
              </w:rPr>
              <w:t xml:space="preserve"> the health system</w:t>
            </w:r>
          </w:p>
        </w:tc>
        <w:tc>
          <w:tcPr>
            <w:tcW w:w="1984" w:type="dxa"/>
            <w:gridSpan w:val="2"/>
            <w:tcBorders>
              <w:top w:val="single" w:sz="4" w:space="0" w:color="auto"/>
              <w:bottom w:val="single" w:sz="4" w:space="0" w:color="auto"/>
            </w:tcBorders>
            <w:shd w:val="clear" w:color="auto" w:fill="C4C4EC" w:themeFill="text1" w:themeFillTint="33"/>
          </w:tcPr>
          <w:p w14:paraId="3EF47076" w14:textId="77777777" w:rsidR="005A40B3" w:rsidRPr="00526E8D"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en-US"/>
              </w:rPr>
            </w:pPr>
          </w:p>
        </w:tc>
      </w:tr>
      <w:tr w:rsidR="0008310B" w:rsidRPr="00E66A72" w14:paraId="150EC104" w14:textId="428B38DB"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bottom w:val="single" w:sz="4" w:space="0" w:color="auto"/>
            </w:tcBorders>
            <w:shd w:val="clear" w:color="auto" w:fill="auto"/>
            <w:vAlign w:val="top"/>
          </w:tcPr>
          <w:p w14:paraId="3999F42B" w14:textId="77777777" w:rsidR="005A40B3" w:rsidRPr="00E66A72" w:rsidRDefault="005A40B3" w:rsidP="003F5EBA">
            <w:pPr>
              <w:widowControl w:val="0"/>
              <w:rPr>
                <w:rFonts w:asciiTheme="minorHAnsi" w:hAnsiTheme="minorHAnsi" w:cstheme="minorHAnsi"/>
                <w:sz w:val="20"/>
                <w:szCs w:val="20"/>
              </w:rPr>
            </w:pPr>
            <w:r w:rsidRPr="00E66A72">
              <w:rPr>
                <w:rFonts w:asciiTheme="minorHAnsi" w:hAnsiTheme="minorHAnsi" w:cstheme="minorHAnsi"/>
                <w:sz w:val="20"/>
                <w:szCs w:val="20"/>
              </w:rPr>
              <w:t>6.34</w:t>
            </w:r>
          </w:p>
        </w:tc>
        <w:tc>
          <w:tcPr>
            <w:tcW w:w="6413" w:type="dxa"/>
            <w:tcBorders>
              <w:top w:val="single" w:sz="4" w:space="0" w:color="auto"/>
              <w:bottom w:val="single" w:sz="4" w:space="0" w:color="auto"/>
            </w:tcBorders>
            <w:shd w:val="clear" w:color="auto" w:fill="auto"/>
            <w:vAlign w:val="top"/>
          </w:tcPr>
          <w:p w14:paraId="6238D9BB" w14:textId="77777777" w:rsidR="005A40B3" w:rsidRPr="002C083A" w:rsidRDefault="005A40B3" w:rsidP="003F5EBA">
            <w:pPr>
              <w:pStyle w:val="BoxHeading5"/>
              <w:keepNext w:val="0"/>
              <w:keepLines w:val="0"/>
              <w:widowControl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2C083A">
              <w:rPr>
                <w:rFonts w:cstheme="minorHAnsi"/>
                <w:color w:val="auto"/>
                <w:sz w:val="20"/>
                <w:szCs w:val="20"/>
              </w:rPr>
              <w:t>Introduce disability health navigators to support navigation of health care for people with disability</w:t>
            </w:r>
          </w:p>
          <w:p w14:paraId="3A05B90B" w14:textId="77777777" w:rsidR="005A40B3" w:rsidRPr="00E66A72" w:rsidRDefault="005A40B3"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Through the Health Ministers Meeting, the Australian Government and state and territory governments should:</w:t>
            </w:r>
          </w:p>
          <w:p w14:paraId="0898BA3C" w14:textId="77777777" w:rsidR="005A40B3" w:rsidRPr="00E66A72" w:rsidRDefault="005A40B3" w:rsidP="003F5EBA">
            <w:pPr>
              <w:pStyle w:val="DRCStyle1"/>
              <w:widowControl w:val="0"/>
              <w:numPr>
                <w:ilvl w:val="0"/>
                <w:numId w:val="43"/>
              </w:numPr>
              <w:spacing w:after="40"/>
              <w:cnfStyle w:val="000000010000" w:firstRow="0" w:lastRow="0" w:firstColumn="0" w:lastColumn="0" w:oddVBand="0" w:evenVBand="0" w:oddHBand="0" w:evenHBand="1" w:firstRowFirstColumn="0" w:firstRowLastColumn="0" w:lastRowFirstColumn="0" w:lastRowLastColumn="0"/>
            </w:pPr>
            <w:r w:rsidRPr="00E66A72">
              <w:t xml:space="preserve">jointly fund a national workforce of ‘disability health </w:t>
            </w:r>
            <w:r w:rsidRPr="00E66A72">
              <w:lastRenderedPageBreak/>
              <w:t>navigators’ to support people with cognitive disability and complex health needs access health services and to embed safe, accessible and inclusive practice in everyday health service provision</w:t>
            </w:r>
          </w:p>
          <w:p w14:paraId="662D3E1A" w14:textId="77777777" w:rsidR="005A40B3" w:rsidRPr="00E66A72" w:rsidRDefault="005A40B3" w:rsidP="003F5EBA">
            <w:pPr>
              <w:pStyle w:val="DRCStyle1"/>
              <w:widowControl w:val="0"/>
              <w:spacing w:after="40"/>
              <w:ind w:left="357" w:hanging="357"/>
              <w:cnfStyle w:val="000000010000" w:firstRow="0" w:lastRow="0" w:firstColumn="0" w:lastColumn="0" w:oddVBand="0" w:evenVBand="0" w:oddHBand="0" w:evenHBand="1" w:firstRowFirstColumn="0" w:firstRowLastColumn="0" w:lastRowFirstColumn="0" w:lastRowLastColumn="0"/>
            </w:pPr>
            <w:r w:rsidRPr="00E66A72">
              <w:t>develop a national evaluation framework to assess the impact of disability health navigators and share lessons learned across jurisdictions. Evaluation findings should be published.</w:t>
            </w:r>
          </w:p>
        </w:tc>
        <w:tc>
          <w:tcPr>
            <w:tcW w:w="1843" w:type="dxa"/>
            <w:tcBorders>
              <w:top w:val="single" w:sz="4" w:space="0" w:color="auto"/>
              <w:bottom w:val="single" w:sz="4" w:space="0" w:color="auto"/>
            </w:tcBorders>
            <w:shd w:val="clear" w:color="auto" w:fill="auto"/>
            <w:vAlign w:val="top"/>
          </w:tcPr>
          <w:p w14:paraId="70B44F06" w14:textId="77777777" w:rsidR="005A40B3" w:rsidRPr="00E66A72" w:rsidRDefault="005A40B3"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66A72">
              <w:rPr>
                <w:rFonts w:asciiTheme="minorHAnsi" w:hAnsiTheme="minorHAnsi" w:cstheme="minorHAnsi"/>
                <w:sz w:val="20"/>
                <w:szCs w:val="20"/>
              </w:rPr>
              <w:lastRenderedPageBreak/>
              <w:t>Commonwealth, States and Territories</w:t>
            </w:r>
          </w:p>
        </w:tc>
        <w:tc>
          <w:tcPr>
            <w:tcW w:w="4111" w:type="dxa"/>
            <w:tcBorders>
              <w:top w:val="single" w:sz="4" w:space="0" w:color="auto"/>
              <w:bottom w:val="single" w:sz="4" w:space="0" w:color="auto"/>
            </w:tcBorders>
            <w:shd w:val="clear" w:color="auto" w:fill="auto"/>
            <w:vAlign w:val="top"/>
          </w:tcPr>
          <w:p w14:paraId="1C91F869" w14:textId="7129ED44" w:rsidR="005A40B3" w:rsidRPr="002B2AA4" w:rsidRDefault="005A40B3"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2B2AA4">
              <w:rPr>
                <w:rFonts w:asciiTheme="minorHAnsi" w:hAnsiTheme="minorHAnsi"/>
                <w:b/>
                <w:bCs/>
                <w:sz w:val="20"/>
                <w:szCs w:val="20"/>
                <w:lang w:eastAsia="en-AU"/>
              </w:rPr>
              <w:t>Accept in principle</w:t>
            </w:r>
          </w:p>
          <w:p w14:paraId="163464DE" w14:textId="730E477A" w:rsidR="005A40B3" w:rsidRPr="002B2AA4" w:rsidRDefault="005A40B3" w:rsidP="003F5EBA">
            <w:pPr>
              <w:widowControl w:val="0"/>
              <w:ind w:right="96"/>
              <w:cnfStyle w:val="000000010000" w:firstRow="0" w:lastRow="0" w:firstColumn="0" w:lastColumn="0" w:oddVBand="0" w:evenVBand="0" w:oddHBand="0" w:evenHBand="1" w:firstRowFirstColumn="0" w:firstRowLastColumn="0" w:lastRowFirstColumn="0" w:lastRowLastColumn="0"/>
              <w:rPr>
                <w:sz w:val="20"/>
                <w:szCs w:val="20"/>
              </w:rPr>
            </w:pPr>
            <w:r w:rsidRPr="002B2AA4">
              <w:rPr>
                <w:sz w:val="20"/>
                <w:szCs w:val="20"/>
              </w:rPr>
              <w:t xml:space="preserve">The Australian Government and states and territory governments are committed to ensuring people with disability have access to health care services that address their </w:t>
            </w:r>
            <w:r w:rsidRPr="002B2AA4">
              <w:rPr>
                <w:sz w:val="20"/>
                <w:szCs w:val="20"/>
              </w:rPr>
              <w:lastRenderedPageBreak/>
              <w:t xml:space="preserve">needs and recognise that people with disability may require additional support to navigate the health care system. All governments are committed to ensuring all Australians have access to safe and high-quality healthcare that meets their needs. </w:t>
            </w:r>
          </w:p>
          <w:p w14:paraId="2C7FF0D7" w14:textId="0218BD73" w:rsidR="005A40B3" w:rsidRPr="002B2AA4" w:rsidRDefault="005A40B3" w:rsidP="003F5EBA">
            <w:pPr>
              <w:widowControl w:val="0"/>
              <w:ind w:right="96"/>
              <w:cnfStyle w:val="000000010000" w:firstRow="0" w:lastRow="0" w:firstColumn="0" w:lastColumn="0" w:oddVBand="0" w:evenVBand="0" w:oddHBand="0" w:evenHBand="1" w:firstRowFirstColumn="0" w:firstRowLastColumn="0" w:lastRowFirstColumn="0" w:lastRowLastColumn="0"/>
              <w:rPr>
                <w:sz w:val="20"/>
                <w:szCs w:val="20"/>
              </w:rPr>
            </w:pPr>
            <w:r w:rsidRPr="002B2AA4">
              <w:rPr>
                <w:sz w:val="20"/>
                <w:szCs w:val="20"/>
              </w:rPr>
              <w:t xml:space="preserve">This recommendation </w:t>
            </w:r>
            <w:r>
              <w:rPr>
                <w:sz w:val="20"/>
                <w:szCs w:val="20"/>
              </w:rPr>
              <w:t>also requires consideration of</w:t>
            </w:r>
            <w:r w:rsidRPr="002B2AA4">
              <w:rPr>
                <w:sz w:val="20"/>
                <w:szCs w:val="20"/>
              </w:rPr>
              <w:t xml:space="preserve"> any activities that are in-scope</w:t>
            </w:r>
            <w:r>
              <w:rPr>
                <w:sz w:val="20"/>
                <w:szCs w:val="20"/>
              </w:rPr>
              <w:t xml:space="preserve"> of</w:t>
            </w:r>
            <w:r w:rsidRPr="002B2AA4">
              <w:rPr>
                <w:sz w:val="20"/>
                <w:szCs w:val="20"/>
              </w:rPr>
              <w:t xml:space="preserve"> N</w:t>
            </w:r>
            <w:r>
              <w:rPr>
                <w:sz w:val="20"/>
                <w:szCs w:val="20"/>
              </w:rPr>
              <w:t xml:space="preserve">ational </w:t>
            </w:r>
            <w:r w:rsidRPr="002B2AA4">
              <w:rPr>
                <w:sz w:val="20"/>
                <w:szCs w:val="20"/>
              </w:rPr>
              <w:t>H</w:t>
            </w:r>
            <w:r>
              <w:rPr>
                <w:sz w:val="20"/>
                <w:szCs w:val="20"/>
              </w:rPr>
              <w:t xml:space="preserve">ealth </w:t>
            </w:r>
            <w:r w:rsidRPr="002B2AA4">
              <w:rPr>
                <w:sz w:val="20"/>
                <w:szCs w:val="20"/>
              </w:rPr>
              <w:t>R</w:t>
            </w:r>
            <w:r>
              <w:rPr>
                <w:sz w:val="20"/>
                <w:szCs w:val="20"/>
              </w:rPr>
              <w:t xml:space="preserve">eform </w:t>
            </w:r>
            <w:r w:rsidRPr="002B2AA4">
              <w:rPr>
                <w:sz w:val="20"/>
                <w:szCs w:val="20"/>
              </w:rPr>
              <w:t>A</w:t>
            </w:r>
            <w:r>
              <w:rPr>
                <w:sz w:val="20"/>
                <w:szCs w:val="20"/>
              </w:rPr>
              <w:t>greement</w:t>
            </w:r>
            <w:r w:rsidRPr="002B2AA4">
              <w:rPr>
                <w:sz w:val="20"/>
                <w:szCs w:val="20"/>
              </w:rPr>
              <w:t xml:space="preserve"> public hospital services</w:t>
            </w:r>
            <w:r>
              <w:rPr>
                <w:sz w:val="20"/>
                <w:szCs w:val="20"/>
              </w:rPr>
              <w:t xml:space="preserve"> as well as consideration of any activities that </w:t>
            </w:r>
            <w:r w:rsidRPr="002B2AA4">
              <w:rPr>
                <w:sz w:val="20"/>
                <w:szCs w:val="20"/>
              </w:rPr>
              <w:t xml:space="preserve">align with reforms </w:t>
            </w:r>
            <w:r>
              <w:rPr>
                <w:sz w:val="20"/>
                <w:szCs w:val="20"/>
              </w:rPr>
              <w:t>considered</w:t>
            </w:r>
            <w:r w:rsidRPr="002B2AA4">
              <w:rPr>
                <w:sz w:val="20"/>
                <w:szCs w:val="20"/>
              </w:rPr>
              <w:t xml:space="preserve"> for the 2025-30 N</w:t>
            </w:r>
            <w:r>
              <w:rPr>
                <w:sz w:val="20"/>
                <w:szCs w:val="20"/>
              </w:rPr>
              <w:t xml:space="preserve">ational </w:t>
            </w:r>
            <w:r w:rsidRPr="002B2AA4">
              <w:rPr>
                <w:sz w:val="20"/>
                <w:szCs w:val="20"/>
              </w:rPr>
              <w:t>H</w:t>
            </w:r>
            <w:r>
              <w:rPr>
                <w:sz w:val="20"/>
                <w:szCs w:val="20"/>
              </w:rPr>
              <w:t xml:space="preserve">ealth </w:t>
            </w:r>
            <w:r w:rsidRPr="002B2AA4">
              <w:rPr>
                <w:sz w:val="20"/>
                <w:szCs w:val="20"/>
              </w:rPr>
              <w:t>R</w:t>
            </w:r>
            <w:r>
              <w:rPr>
                <w:sz w:val="20"/>
                <w:szCs w:val="20"/>
              </w:rPr>
              <w:t xml:space="preserve">eform </w:t>
            </w:r>
            <w:r w:rsidRPr="002B2AA4">
              <w:rPr>
                <w:sz w:val="20"/>
                <w:szCs w:val="20"/>
              </w:rPr>
              <w:t>A</w:t>
            </w:r>
            <w:r>
              <w:rPr>
                <w:sz w:val="20"/>
                <w:szCs w:val="20"/>
              </w:rPr>
              <w:t>greement</w:t>
            </w:r>
            <w:r w:rsidRPr="002B2AA4">
              <w:rPr>
                <w:sz w:val="20"/>
                <w:szCs w:val="20"/>
              </w:rPr>
              <w:t xml:space="preserve"> Addendum</w:t>
            </w:r>
            <w:r>
              <w:rPr>
                <w:sz w:val="20"/>
                <w:szCs w:val="20"/>
              </w:rPr>
              <w:t>.</w:t>
            </w:r>
            <w:r w:rsidRPr="002B2AA4">
              <w:rPr>
                <w:sz w:val="20"/>
                <w:szCs w:val="20"/>
              </w:rPr>
              <w:t xml:space="preserve"> </w:t>
            </w:r>
          </w:p>
          <w:p w14:paraId="43473E20" w14:textId="0BCD9AB5" w:rsidR="005A40B3" w:rsidRPr="002B2AA4" w:rsidRDefault="005A40B3" w:rsidP="003F5EBA">
            <w:pPr>
              <w:widowControl w:val="0"/>
              <w:ind w:right="96"/>
              <w:cnfStyle w:val="000000010000" w:firstRow="0" w:lastRow="0" w:firstColumn="0" w:lastColumn="0" w:oddVBand="0" w:evenVBand="0" w:oddHBand="0" w:evenHBand="1" w:firstRowFirstColumn="0" w:firstRowLastColumn="0" w:lastRowFirstColumn="0" w:lastRowLastColumn="0"/>
              <w:rPr>
                <w:sz w:val="20"/>
                <w:szCs w:val="20"/>
              </w:rPr>
            </w:pPr>
            <w:r w:rsidRPr="002B2AA4">
              <w:rPr>
                <w:sz w:val="20"/>
                <w:szCs w:val="20"/>
              </w:rPr>
              <w:t>All governments are committed to working together to support the development of a nationally consistent health navigation framework, which will be coordinated and aligned to complement the reshaped disability navigation function of the N</w:t>
            </w:r>
            <w:r>
              <w:rPr>
                <w:sz w:val="20"/>
                <w:szCs w:val="20"/>
              </w:rPr>
              <w:t xml:space="preserve">ational </w:t>
            </w:r>
            <w:r w:rsidRPr="002B2AA4">
              <w:rPr>
                <w:sz w:val="20"/>
                <w:szCs w:val="20"/>
              </w:rPr>
              <w:t>D</w:t>
            </w:r>
            <w:r>
              <w:rPr>
                <w:sz w:val="20"/>
                <w:szCs w:val="20"/>
              </w:rPr>
              <w:t xml:space="preserve">isability </w:t>
            </w:r>
            <w:r w:rsidRPr="002B2AA4">
              <w:rPr>
                <w:sz w:val="20"/>
                <w:szCs w:val="20"/>
              </w:rPr>
              <w:t>I</w:t>
            </w:r>
            <w:r>
              <w:rPr>
                <w:sz w:val="20"/>
                <w:szCs w:val="20"/>
              </w:rPr>
              <w:t xml:space="preserve">nsurance </w:t>
            </w:r>
            <w:r w:rsidRPr="002B2AA4">
              <w:rPr>
                <w:sz w:val="20"/>
                <w:szCs w:val="20"/>
              </w:rPr>
              <w:t>S</w:t>
            </w:r>
            <w:r>
              <w:rPr>
                <w:sz w:val="20"/>
                <w:szCs w:val="20"/>
              </w:rPr>
              <w:t>cheme</w:t>
            </w:r>
            <w:r w:rsidRPr="002B2AA4">
              <w:rPr>
                <w:sz w:val="20"/>
                <w:szCs w:val="20"/>
              </w:rPr>
              <w:t xml:space="preserve"> and would include scoping of disability health navigation in partnership with state and territory governments. </w:t>
            </w:r>
          </w:p>
          <w:p w14:paraId="1CD12DA9" w14:textId="49F1F352" w:rsidR="005A40B3" w:rsidRDefault="005A40B3" w:rsidP="003F5EBA">
            <w:pPr>
              <w:widowControl w:val="0"/>
              <w:cnfStyle w:val="000000010000" w:firstRow="0" w:lastRow="0" w:firstColumn="0" w:lastColumn="0" w:oddVBand="0" w:evenVBand="0" w:oddHBand="0" w:evenHBand="1" w:firstRowFirstColumn="0" w:firstRowLastColumn="0" w:lastRowFirstColumn="0" w:lastRowLastColumn="0"/>
              <w:rPr>
                <w:sz w:val="20"/>
                <w:szCs w:val="20"/>
              </w:rPr>
            </w:pPr>
            <w:r w:rsidRPr="002B2AA4">
              <w:rPr>
                <w:sz w:val="20"/>
                <w:szCs w:val="20"/>
              </w:rPr>
              <w:t>Scoping of disability health navigation would be required to identify what is currently available, what is working well</w:t>
            </w:r>
            <w:r>
              <w:rPr>
                <w:sz w:val="20"/>
                <w:szCs w:val="20"/>
              </w:rPr>
              <w:t xml:space="preserve"> and </w:t>
            </w:r>
            <w:r w:rsidRPr="002B2AA4">
              <w:rPr>
                <w:sz w:val="20"/>
                <w:szCs w:val="20"/>
              </w:rPr>
              <w:t xml:space="preserve">what gaps or missing elements in the support system need to be addressed to help people with disability and complex health needs navigate and access all aspects of the health and mental health systems. </w:t>
            </w:r>
            <w:r>
              <w:rPr>
                <w:sz w:val="20"/>
                <w:szCs w:val="20"/>
              </w:rPr>
              <w:t>Scoping would include system navigation services that already exist within the state and territory health systems. S</w:t>
            </w:r>
            <w:r w:rsidRPr="002B2AA4">
              <w:rPr>
                <w:sz w:val="20"/>
                <w:szCs w:val="20"/>
              </w:rPr>
              <w:t xml:space="preserve">takeholders, </w:t>
            </w:r>
            <w:r w:rsidRPr="002B2AA4">
              <w:rPr>
                <w:sz w:val="20"/>
                <w:szCs w:val="20"/>
              </w:rPr>
              <w:lastRenderedPageBreak/>
              <w:t>including people with disability would be consulted as part of the scoping of disability health navigation.</w:t>
            </w:r>
          </w:p>
          <w:p w14:paraId="367080EC" w14:textId="268EBE97" w:rsidR="005A40B3" w:rsidRPr="005711A3" w:rsidRDefault="005A40B3" w:rsidP="003F5EBA">
            <w:pPr>
              <w:widowControl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All governments acknowledge that there are significant workforce challenges across the health care system, therefore the scoping of disability health navigators would also involve consideration of this issue. </w:t>
            </w:r>
          </w:p>
        </w:tc>
        <w:tc>
          <w:tcPr>
            <w:tcW w:w="1984" w:type="dxa"/>
            <w:gridSpan w:val="2"/>
            <w:tcBorders>
              <w:top w:val="single" w:sz="4" w:space="0" w:color="auto"/>
              <w:bottom w:val="single" w:sz="4" w:space="0" w:color="auto"/>
            </w:tcBorders>
            <w:shd w:val="clear" w:color="auto" w:fill="auto"/>
            <w:vAlign w:val="top"/>
          </w:tcPr>
          <w:p w14:paraId="7211092A" w14:textId="13B78D21" w:rsidR="005A40B3" w:rsidRPr="000D7CFD" w:rsidRDefault="00B508E7"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Department of Health</w:t>
            </w:r>
          </w:p>
        </w:tc>
      </w:tr>
      <w:tr w:rsidR="0008310B" w:rsidRPr="00B20E12" w14:paraId="583F5484" w14:textId="129987C6"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bottom w:val="single" w:sz="4" w:space="0" w:color="auto"/>
            </w:tcBorders>
            <w:shd w:val="clear" w:color="auto" w:fill="C4C4EC" w:themeFill="text1" w:themeFillTint="33"/>
            <w:vAlign w:val="top"/>
          </w:tcPr>
          <w:p w14:paraId="720F83C7" w14:textId="7D0ED73B" w:rsidR="005A40B3" w:rsidRPr="00B20E12" w:rsidRDefault="005A40B3" w:rsidP="003F5EBA">
            <w:pPr>
              <w:keepNext/>
              <w:keepLines/>
              <w:rPr>
                <w:rFonts w:asciiTheme="minorHAnsi" w:hAnsiTheme="minorHAnsi" w:cstheme="minorHAnsi"/>
                <w:b/>
                <w:sz w:val="20"/>
                <w:szCs w:val="20"/>
                <w:lang w:val="en-US"/>
              </w:rPr>
            </w:pPr>
            <w:r w:rsidRPr="00526E8D">
              <w:rPr>
                <w:rFonts w:asciiTheme="minorHAnsi" w:hAnsiTheme="minorHAnsi" w:cstheme="minorHAnsi"/>
                <w:bCs/>
                <w:sz w:val="20"/>
                <w:szCs w:val="20"/>
                <w:lang w:val="en-US"/>
              </w:rPr>
              <w:lastRenderedPageBreak/>
              <w:t>Stronger</w:t>
            </w:r>
            <w:r w:rsidRPr="00B20E12">
              <w:rPr>
                <w:rFonts w:asciiTheme="minorHAnsi" w:hAnsiTheme="minorHAnsi" w:cstheme="minorHAnsi"/>
                <w:sz w:val="20"/>
                <w:szCs w:val="20"/>
                <w:lang w:val="en-US"/>
              </w:rPr>
              <w:t xml:space="preserve"> legal frameworks for restrictive practices</w:t>
            </w:r>
          </w:p>
        </w:tc>
        <w:tc>
          <w:tcPr>
            <w:tcW w:w="1984" w:type="dxa"/>
            <w:gridSpan w:val="2"/>
            <w:tcBorders>
              <w:top w:val="single" w:sz="4" w:space="0" w:color="auto"/>
              <w:bottom w:val="single" w:sz="4" w:space="0" w:color="auto"/>
            </w:tcBorders>
            <w:shd w:val="clear" w:color="auto" w:fill="C4C4EC" w:themeFill="text1" w:themeFillTint="33"/>
          </w:tcPr>
          <w:p w14:paraId="26FA5F9E" w14:textId="77777777" w:rsidR="005A40B3" w:rsidRPr="00526E8D"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lang w:val="en-US"/>
              </w:rPr>
            </w:pPr>
          </w:p>
        </w:tc>
      </w:tr>
      <w:tr w:rsidR="0008310B" w:rsidRPr="00E66A72" w14:paraId="49D4A30D" w14:textId="6E32FC13" w:rsidTr="00F36C6C">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FFFFFF" w:themeFill="background1"/>
            <w:vAlign w:val="top"/>
          </w:tcPr>
          <w:p w14:paraId="109A2319"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6.35</w:t>
            </w:r>
          </w:p>
        </w:tc>
        <w:tc>
          <w:tcPr>
            <w:tcW w:w="6413" w:type="dxa"/>
            <w:tcBorders>
              <w:top w:val="single" w:sz="4" w:space="0" w:color="auto"/>
            </w:tcBorders>
            <w:shd w:val="clear" w:color="auto" w:fill="FFFFFF" w:themeFill="background1"/>
            <w:vAlign w:val="top"/>
          </w:tcPr>
          <w:p w14:paraId="04413314" w14:textId="77777777" w:rsidR="005A40B3" w:rsidRPr="006C36B9"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b w:val="0"/>
                <w:color w:val="auto"/>
                <w:sz w:val="20"/>
                <w:szCs w:val="20"/>
              </w:rPr>
            </w:pPr>
            <w:r w:rsidRPr="006C36B9">
              <w:rPr>
                <w:rFonts w:cstheme="minorHAnsi"/>
                <w:color w:val="auto"/>
                <w:sz w:val="20"/>
                <w:szCs w:val="20"/>
              </w:rPr>
              <w:t>Legal frameworks for the authorisation, review and oversight of restrictive practices</w:t>
            </w:r>
          </w:p>
          <w:p w14:paraId="54513432" w14:textId="77777777" w:rsidR="005A40B3" w:rsidRPr="00E66A72" w:rsidRDefault="005A40B3" w:rsidP="003F5EBA">
            <w:pPr>
              <w:pStyle w:val="DRCStyle1"/>
              <w:numPr>
                <w:ilvl w:val="0"/>
                <w:numId w:val="44"/>
              </w:numPr>
              <w:spacing w:after="40"/>
              <w:cnfStyle w:val="000000010000" w:firstRow="0" w:lastRow="0" w:firstColumn="0" w:lastColumn="0" w:oddVBand="0" w:evenVBand="0" w:oddHBand="0" w:evenHBand="1" w:firstRowFirstColumn="0" w:firstRowLastColumn="0" w:lastRowFirstColumn="0" w:lastRowLastColumn="0"/>
            </w:pPr>
            <w:r w:rsidRPr="00E66A72">
              <w:t>States and territories should ensure appropriate legal frameworks are in place in disability, health, education and justice settings, which provide that a person with disability should not be subjected to restrictive practices, except in accordance with procedures for authorisation, review and oversight established by law.</w:t>
            </w:r>
          </w:p>
          <w:p w14:paraId="4A4C4944" w14:textId="77777777" w:rsidR="005A40B3" w:rsidRPr="00E66A72"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E66A72">
              <w:t>The legal frameworks should incorporate the following requirements, appropriately adapted to sector-specific contexts:</w:t>
            </w:r>
          </w:p>
          <w:p w14:paraId="6BA38D24"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Restrictive practices should only be used:</w:t>
            </w:r>
          </w:p>
          <w:p w14:paraId="7C6A9D4E"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as a last resort, in response to a serious risk of harm to a person with disability or others, and only after other strategies, including supported decision-making, have been explored and applied</w:t>
            </w:r>
          </w:p>
          <w:p w14:paraId="2121A3A9"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as the least restrictive response possible to ensure the safety of the person with disability or others</w:t>
            </w:r>
          </w:p>
          <w:p w14:paraId="22905AA5"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to the extent necessary to reduce the risk of harm and proportionate to the potential negative consequences from the use of restrictive practices</w:t>
            </w:r>
          </w:p>
          <w:p w14:paraId="16F23406" w14:textId="77777777" w:rsidR="005A40B3" w:rsidRPr="00E66A72" w:rsidRDefault="005A40B3" w:rsidP="003F5EBA">
            <w:pPr>
              <w:pStyle w:val="DRCStyle3"/>
              <w:spacing w:after="40"/>
              <w:cnfStyle w:val="000000010000" w:firstRow="0" w:lastRow="0" w:firstColumn="0" w:lastColumn="0" w:oddVBand="0" w:evenVBand="0" w:oddHBand="0" w:evenHBand="1" w:firstRowFirstColumn="0" w:firstRowLastColumn="0" w:lastRowFirstColumn="0" w:lastRowLastColumn="0"/>
              <w:rPr>
                <w:sz w:val="20"/>
                <w:szCs w:val="20"/>
              </w:rPr>
            </w:pPr>
            <w:r w:rsidRPr="00E66A72">
              <w:rPr>
                <w:sz w:val="20"/>
                <w:szCs w:val="20"/>
              </w:rPr>
              <w:t>for the shortest time possible.</w:t>
            </w:r>
          </w:p>
          <w:p w14:paraId="64C299FA"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Decisions to authorise restrictive practices should be subject to independent review.</w:t>
            </w:r>
          </w:p>
          <w:p w14:paraId="1899F6D2"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lastRenderedPageBreak/>
              <w:t>The use of restrictive practices should be subject to independent oversight and monitoring.</w:t>
            </w:r>
          </w:p>
          <w:p w14:paraId="659E9873" w14:textId="77777777" w:rsidR="005A40B3" w:rsidRPr="00E66A72"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E66A72">
              <w:t>The legal frameworks should set out the powers and functions of a Senior Practitioner for restrictive practices in disability service provision (or equivalent authority). These powers and functions should include:</w:t>
            </w:r>
          </w:p>
          <w:p w14:paraId="104B5C88"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promoting the reduction and elimination of the use of restrictive practices</w:t>
            </w:r>
          </w:p>
          <w:p w14:paraId="36297E56"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protecting and promoting the rights of people with disability subjected to restrictive practices</w:t>
            </w:r>
          </w:p>
          <w:p w14:paraId="70E0742B"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developing and providing information, education and advice on restrictive practices to people with disability, their families and supporters, and the broader community</w:t>
            </w:r>
          </w:p>
          <w:p w14:paraId="6DD58809"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considering applications to use restrictive practices in disability service settings and authorising their use according to procedures consistent with the Draft Principles for Consistent Authorisation</w:t>
            </w:r>
          </w:p>
          <w:p w14:paraId="33D0A932" w14:textId="77777777" w:rsidR="005A40B3" w:rsidRPr="006C4BE1"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 xml:space="preserve">developing guidelines and standards, and providing expert advice, on restrictive practices and behaviour support </w:t>
            </w:r>
            <w:r w:rsidRPr="006C4BE1">
              <w:rPr>
                <w:szCs w:val="20"/>
              </w:rPr>
              <w:t>planning</w:t>
            </w:r>
          </w:p>
          <w:p w14:paraId="66F7BA9A" w14:textId="77777777" w:rsidR="005A40B3" w:rsidRPr="006C4BE1"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6C4BE1">
              <w:rPr>
                <w:szCs w:val="20"/>
              </w:rPr>
              <w:t>receiving complaints about the use of restrictive practices and the quality of behaviour support planning</w:t>
            </w:r>
          </w:p>
          <w:p w14:paraId="48BEA52C" w14:textId="77777777" w:rsidR="005A40B3" w:rsidRPr="006C4BE1"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6C4BE1">
              <w:rPr>
                <w:szCs w:val="20"/>
              </w:rPr>
              <w:t>investigating the use of restrictive practices and the quality of behaviour support planning, either in response to complaints or of its own motion</w:t>
            </w:r>
          </w:p>
          <w:p w14:paraId="54D37328"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6C4BE1">
              <w:rPr>
                <w:szCs w:val="20"/>
              </w:rPr>
              <w:t>acting in response to complaints and investigations where appropriate.</w:t>
            </w:r>
          </w:p>
        </w:tc>
        <w:tc>
          <w:tcPr>
            <w:tcW w:w="1843" w:type="dxa"/>
            <w:tcBorders>
              <w:top w:val="single" w:sz="4" w:space="0" w:color="auto"/>
            </w:tcBorders>
            <w:shd w:val="clear" w:color="auto" w:fill="auto"/>
            <w:vAlign w:val="top"/>
          </w:tcPr>
          <w:p w14:paraId="4EF5AE21"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States and Territories</w:t>
            </w:r>
          </w:p>
        </w:tc>
        <w:tc>
          <w:tcPr>
            <w:tcW w:w="4111" w:type="dxa"/>
            <w:tcBorders>
              <w:top w:val="single" w:sz="4" w:space="0" w:color="auto"/>
            </w:tcBorders>
            <w:shd w:val="clear" w:color="auto" w:fill="FFFFFF" w:themeFill="background1"/>
            <w:vAlign w:val="top"/>
          </w:tcPr>
          <w:p w14:paraId="255D5D61" w14:textId="4144EB87"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4E1C49">
              <w:rPr>
                <w:rFonts w:asciiTheme="minorHAnsi" w:hAnsiTheme="minorHAnsi"/>
                <w:b/>
                <w:bCs/>
                <w:sz w:val="20"/>
                <w:szCs w:val="20"/>
                <w:lang w:eastAsia="en-AU"/>
              </w:rPr>
              <w:t>Accept in principle</w:t>
            </w:r>
          </w:p>
          <w:p w14:paraId="66457EFF" w14:textId="60F90ED9" w:rsidR="005A40B3" w:rsidRPr="00BC0117" w:rsidRDefault="005A40B3" w:rsidP="003F5EBA">
            <w:pPr>
              <w:cnfStyle w:val="000000010000" w:firstRow="0" w:lastRow="0" w:firstColumn="0" w:lastColumn="0" w:oddVBand="0" w:evenVBand="0" w:oddHBand="0" w:evenHBand="1" w:firstRowFirstColumn="0" w:firstRowLastColumn="0" w:lastRowFirstColumn="0" w:lastRowLastColumn="0"/>
              <w:rPr>
                <w:sz w:val="20"/>
                <w:szCs w:val="20"/>
              </w:rPr>
            </w:pPr>
            <w:r w:rsidRPr="00BC0117">
              <w:rPr>
                <w:sz w:val="20"/>
                <w:szCs w:val="20"/>
              </w:rPr>
              <w:t xml:space="preserve">The Northern Territory Government is committed to </w:t>
            </w:r>
            <w:r>
              <w:rPr>
                <w:sz w:val="20"/>
                <w:szCs w:val="20"/>
              </w:rPr>
              <w:t xml:space="preserve">ensuring that restrictive practices are used appropriately </w:t>
            </w:r>
            <w:r w:rsidRPr="00BC0117">
              <w:rPr>
                <w:sz w:val="20"/>
                <w:szCs w:val="20"/>
              </w:rPr>
              <w:t>in all settings. There needs to be further consideration regarding suitable legal frameworks and the powers and functions of a Senior Practitioner for restrictive practices in disability service provision.</w:t>
            </w:r>
          </w:p>
          <w:p w14:paraId="7205CECE" w14:textId="77777777" w:rsidR="005A40B3" w:rsidRPr="00BC0117"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p w14:paraId="2A9FA6F4" w14:textId="7DB02648" w:rsidR="005A40B3" w:rsidRPr="00843C6E"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tc>
        <w:tc>
          <w:tcPr>
            <w:tcW w:w="1984" w:type="dxa"/>
            <w:gridSpan w:val="2"/>
            <w:tcBorders>
              <w:top w:val="single" w:sz="4" w:space="0" w:color="auto"/>
            </w:tcBorders>
            <w:shd w:val="clear" w:color="auto" w:fill="FFFFFF" w:themeFill="background1"/>
            <w:vAlign w:val="top"/>
          </w:tcPr>
          <w:p w14:paraId="34FD5047" w14:textId="70324C16" w:rsidR="005A40B3" w:rsidRPr="00F36C6C"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tc>
      </w:tr>
      <w:tr w:rsidR="0008310B" w:rsidRPr="00E66A72" w14:paraId="6335BFB1" w14:textId="74FD7281" w:rsidTr="00F36C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auto"/>
            <w:vAlign w:val="top"/>
          </w:tcPr>
          <w:p w14:paraId="7D800AFA"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6.36</w:t>
            </w:r>
          </w:p>
        </w:tc>
        <w:tc>
          <w:tcPr>
            <w:tcW w:w="6413" w:type="dxa"/>
            <w:tcBorders>
              <w:top w:val="single" w:sz="4" w:space="0" w:color="auto"/>
            </w:tcBorders>
            <w:shd w:val="clear" w:color="auto" w:fill="auto"/>
            <w:vAlign w:val="top"/>
          </w:tcPr>
          <w:p w14:paraId="3432102F" w14:textId="77777777" w:rsidR="005A40B3" w:rsidRPr="000D6970"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0D6970">
              <w:rPr>
                <w:rFonts w:cstheme="minorHAnsi"/>
                <w:color w:val="auto"/>
                <w:sz w:val="20"/>
                <w:szCs w:val="20"/>
              </w:rPr>
              <w:t>Immediate action to provide that certain restrictive practices must not be used</w:t>
            </w:r>
          </w:p>
          <w:p w14:paraId="7FA39C2F"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State and territory governments should immediately:</w:t>
            </w:r>
          </w:p>
          <w:p w14:paraId="42ABB15B"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 xml:space="preserve">Adopt the list of prohibited forms of restrictive practices agreed by the former Disability Reform Council in 2019 and </w:t>
            </w:r>
            <w:r w:rsidRPr="00E66A72">
              <w:rPr>
                <w:szCs w:val="20"/>
              </w:rPr>
              <w:lastRenderedPageBreak/>
              <w:t>provide that the use of seclusion on children and young people is not permitted in disability service settings.</w:t>
            </w:r>
          </w:p>
          <w:p w14:paraId="4FBFDAAE"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Provide that the following are not permitted in health and mental health settings:</w:t>
            </w:r>
          </w:p>
          <w:p w14:paraId="0E353143"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using seclusion and restraint as a means to reduce behaviours not associated with immediate risk of harm</w:t>
            </w:r>
          </w:p>
          <w:p w14:paraId="29AF87F8"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using seclusion and restraint as a form of discipline, punishment or threat</w:t>
            </w:r>
          </w:p>
          <w:p w14:paraId="4E000A83"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restrictive practices that involve or include deliberate infliction of pain to secure compliance</w:t>
            </w:r>
          </w:p>
          <w:p w14:paraId="72A02020"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using prone or supine holds, using any restraint intended to restrict or affect respiratory or digestive function, or forcing a person’s head down to their chest</w:t>
            </w:r>
          </w:p>
          <w:p w14:paraId="03FD51FB"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secluding a person who is also mechanically restrained</w:t>
            </w:r>
          </w:p>
          <w:p w14:paraId="283EC275"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secluding a person who is actively self-harming or suicidal</w:t>
            </w:r>
          </w:p>
          <w:p w14:paraId="0AB6C5CB"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using metal handcuffs or hard manacles as a form of mechanical restraint (unless under police or other custodial supervision while in the health facility)</w:t>
            </w:r>
          </w:p>
          <w:p w14:paraId="20CEB492"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vest restraints for older people</w:t>
            </w:r>
          </w:p>
          <w:p w14:paraId="34F204E1"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neck holds</w:t>
            </w:r>
          </w:p>
          <w:p w14:paraId="43B1FC49"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drugs, or higher doses of drugs, that create continuous sedation to manage behaviour</w:t>
            </w:r>
          </w:p>
          <w:p w14:paraId="1E28607A"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seclusion of children and young people.</w:t>
            </w:r>
          </w:p>
          <w:p w14:paraId="0E09E7A3"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Provide that the following are not permitted in education settings:</w:t>
            </w:r>
          </w:p>
          <w:p w14:paraId="2D081E59"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t>the use of restrictive practices:</w:t>
            </w:r>
          </w:p>
          <w:p w14:paraId="2B8116C6"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as a form of discipline, punishment or threat</w:t>
            </w:r>
          </w:p>
          <w:p w14:paraId="125366A0"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as a means of coercion or retaliation</w:t>
            </w:r>
          </w:p>
          <w:p w14:paraId="2494C08C"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in response to property destruction</w:t>
            </w:r>
          </w:p>
          <w:p w14:paraId="79AB8C14"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for reasons of convenience</w:t>
            </w:r>
          </w:p>
          <w:p w14:paraId="4529D792" w14:textId="77777777" w:rsidR="005A40B3" w:rsidRPr="00E66A72"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E66A72">
              <w:rPr>
                <w:sz w:val="20"/>
                <w:szCs w:val="20"/>
              </w:rPr>
              <w:lastRenderedPageBreak/>
              <w:t>life threatening physical restraints, including physical restraints that restrict a student’s breathing or harm the student by:</w:t>
            </w:r>
          </w:p>
          <w:p w14:paraId="713FE310"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covering the student’s mouth or nose, or in any way restricting breathing</w:t>
            </w:r>
          </w:p>
          <w:p w14:paraId="3AF6D3A6"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taking the student to the ground into the prone or supine position</w:t>
            </w:r>
          </w:p>
          <w:p w14:paraId="2A226471"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causing hyperextension or hyperflexion of joints</w:t>
            </w:r>
          </w:p>
          <w:p w14:paraId="0474146D"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applying pressure to the neck, back, chest or joints</w:t>
            </w:r>
          </w:p>
          <w:p w14:paraId="7440571C"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deliberately applying pain to gain compliance</w:t>
            </w:r>
          </w:p>
          <w:p w14:paraId="635AD23E"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causing the student to fall</w:t>
            </w:r>
          </w:p>
          <w:p w14:paraId="2E408524"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having a person sit or kneel on the student</w:t>
            </w:r>
          </w:p>
          <w:p w14:paraId="7C409023" w14:textId="77777777" w:rsidR="005A40B3" w:rsidRPr="00852259"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852259">
              <w:rPr>
                <w:sz w:val="20"/>
                <w:szCs w:val="20"/>
              </w:rPr>
              <w:t>chemical restraints</w:t>
            </w:r>
          </w:p>
          <w:p w14:paraId="53E69BA7" w14:textId="77777777" w:rsidR="005A40B3" w:rsidRPr="00852259"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852259">
              <w:rPr>
                <w:sz w:val="20"/>
                <w:szCs w:val="20"/>
              </w:rPr>
              <w:t>mechanical restraints</w:t>
            </w:r>
          </w:p>
          <w:p w14:paraId="50EE4922" w14:textId="77777777" w:rsidR="005A40B3" w:rsidRPr="00852259"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852259">
              <w:rPr>
                <w:sz w:val="20"/>
                <w:szCs w:val="20"/>
              </w:rPr>
              <w:t>clinical holding:</w:t>
            </w:r>
          </w:p>
          <w:p w14:paraId="607873AB"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as a behaviour support strategy</w:t>
            </w:r>
          </w:p>
          <w:p w14:paraId="07FA4A8E"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to enforce the compliance of a student in undertaking personal care that is non-urgent and does not present a risk to the student</w:t>
            </w:r>
          </w:p>
          <w:p w14:paraId="280ADE7D" w14:textId="77777777" w:rsidR="005A40B3" w:rsidRPr="00E66A72" w:rsidRDefault="005A40B3" w:rsidP="003F5EBA">
            <w:pPr>
              <w:pStyle w:val="DRCStyle4"/>
              <w:spacing w:after="40"/>
              <w:ind w:left="1308"/>
              <w:cnfStyle w:val="000000100000" w:firstRow="0" w:lastRow="0" w:firstColumn="0" w:lastColumn="0" w:oddVBand="0" w:evenVBand="0" w:oddHBand="1" w:evenHBand="0" w:firstRowFirstColumn="0" w:firstRowLastColumn="0" w:lastRowFirstColumn="0" w:lastRowLastColumn="0"/>
              <w:rPr>
                <w:szCs w:val="20"/>
              </w:rPr>
            </w:pPr>
            <w:r w:rsidRPr="00E66A72">
              <w:rPr>
                <w:szCs w:val="20"/>
              </w:rPr>
              <w:t>to punish a student</w:t>
            </w:r>
          </w:p>
          <w:p w14:paraId="44061E07" w14:textId="44B4CE1F" w:rsidR="005A40B3" w:rsidRPr="00EC2FB1" w:rsidRDefault="005A40B3"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Cs w:val="20"/>
              </w:rPr>
            </w:pPr>
            <w:r w:rsidRPr="00852259">
              <w:rPr>
                <w:sz w:val="20"/>
                <w:szCs w:val="20"/>
              </w:rPr>
              <w:t>denial</w:t>
            </w:r>
            <w:r w:rsidRPr="00E66A72">
              <w:rPr>
                <w:szCs w:val="20"/>
              </w:rPr>
              <w:t xml:space="preserve"> of key needs, such as food and water.</w:t>
            </w:r>
          </w:p>
        </w:tc>
        <w:tc>
          <w:tcPr>
            <w:tcW w:w="1843" w:type="dxa"/>
            <w:tcBorders>
              <w:top w:val="single" w:sz="4" w:space="0" w:color="auto"/>
            </w:tcBorders>
            <w:shd w:val="clear" w:color="auto" w:fill="auto"/>
            <w:vAlign w:val="top"/>
          </w:tcPr>
          <w:p w14:paraId="39BACA5C"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States and Territories</w:t>
            </w:r>
          </w:p>
        </w:tc>
        <w:tc>
          <w:tcPr>
            <w:tcW w:w="4111" w:type="dxa"/>
            <w:tcBorders>
              <w:top w:val="single" w:sz="4" w:space="0" w:color="auto"/>
            </w:tcBorders>
            <w:shd w:val="clear" w:color="auto" w:fill="auto"/>
            <w:vAlign w:val="top"/>
          </w:tcPr>
          <w:p w14:paraId="729BA220" w14:textId="5467E86B" w:rsidR="005A40B3"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F774EF">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F774EF">
              <w:rPr>
                <w:rFonts w:asciiTheme="minorHAnsi" w:hAnsiTheme="minorHAnsi"/>
                <w:b/>
                <w:bCs/>
                <w:sz w:val="20"/>
                <w:szCs w:val="20"/>
                <w:lang w:eastAsia="en-AU"/>
              </w:rPr>
              <w:t>rinciple</w:t>
            </w:r>
            <w:r w:rsidRPr="00843C6E">
              <w:rPr>
                <w:rFonts w:asciiTheme="minorHAnsi" w:hAnsiTheme="minorHAnsi"/>
                <w:b/>
                <w:bCs/>
                <w:sz w:val="20"/>
                <w:szCs w:val="20"/>
                <w:lang w:eastAsia="en-AU"/>
              </w:rPr>
              <w:t xml:space="preserve"> </w:t>
            </w:r>
          </w:p>
          <w:p w14:paraId="6EABD3DE" w14:textId="77777777" w:rsidR="005A40B3" w:rsidRDefault="005A40B3" w:rsidP="003F5EBA">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The Northern Territory supports the intent of this recommendation and further consideration of current legislation and frameworks will be required.</w:t>
            </w:r>
          </w:p>
          <w:p w14:paraId="333DC184" w14:textId="7B1AAE7D" w:rsidR="005A40B3" w:rsidRPr="00843C6E"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66FA0">
              <w:rPr>
                <w:rFonts w:asciiTheme="minorHAnsi" w:hAnsiTheme="minorHAnsi"/>
                <w:sz w:val="20"/>
                <w:szCs w:val="20"/>
                <w:lang w:eastAsia="en-AU"/>
              </w:rPr>
              <w:lastRenderedPageBreak/>
              <w:t xml:space="preserve">The </w:t>
            </w:r>
            <w:r>
              <w:rPr>
                <w:sz w:val="20"/>
                <w:szCs w:val="20"/>
                <w:lang w:eastAsia="en-AU"/>
              </w:rPr>
              <w:t xml:space="preserve">Northern Territory </w:t>
            </w:r>
            <w:r w:rsidRPr="00566FA0">
              <w:rPr>
                <w:rFonts w:asciiTheme="minorHAnsi" w:hAnsiTheme="minorHAnsi"/>
                <w:sz w:val="20"/>
                <w:szCs w:val="20"/>
                <w:lang w:eastAsia="en-AU"/>
              </w:rPr>
              <w:t xml:space="preserve">Department of Education </w:t>
            </w:r>
            <w:r w:rsidR="004C4929">
              <w:rPr>
                <w:rFonts w:asciiTheme="minorHAnsi" w:hAnsiTheme="minorHAnsi"/>
                <w:sz w:val="20"/>
                <w:szCs w:val="20"/>
                <w:lang w:eastAsia="en-AU"/>
              </w:rPr>
              <w:t xml:space="preserve">and Training </w:t>
            </w:r>
            <w:r w:rsidRPr="00566FA0">
              <w:rPr>
                <w:rFonts w:asciiTheme="minorHAnsi" w:hAnsiTheme="minorHAnsi"/>
                <w:sz w:val="20"/>
                <w:szCs w:val="20"/>
                <w:lang w:eastAsia="en-AU"/>
              </w:rPr>
              <w:t>is committed to eliminating the use of inappropriate restrictive practices to ensure schools continue to be safe places for everyone.</w:t>
            </w:r>
            <w:r>
              <w:rPr>
                <w:rFonts w:asciiTheme="minorHAnsi" w:hAnsiTheme="minorHAnsi"/>
                <w:sz w:val="20"/>
                <w:szCs w:val="20"/>
                <w:lang w:eastAsia="en-AU"/>
              </w:rPr>
              <w:t xml:space="preserve"> Development of </w:t>
            </w:r>
            <w:r w:rsidRPr="00566FA0">
              <w:rPr>
                <w:rFonts w:asciiTheme="minorHAnsi" w:hAnsiTheme="minorHAnsi"/>
                <w:sz w:val="20"/>
                <w:szCs w:val="20"/>
                <w:lang w:eastAsia="en-AU"/>
              </w:rPr>
              <w:t>improved polic</w:t>
            </w:r>
            <w:r>
              <w:rPr>
                <w:rFonts w:asciiTheme="minorHAnsi" w:hAnsiTheme="minorHAnsi"/>
                <w:sz w:val="20"/>
                <w:szCs w:val="20"/>
                <w:lang w:eastAsia="en-AU"/>
              </w:rPr>
              <w:t>ies</w:t>
            </w:r>
            <w:r w:rsidRPr="00566FA0">
              <w:rPr>
                <w:rFonts w:asciiTheme="minorHAnsi" w:hAnsiTheme="minorHAnsi"/>
                <w:sz w:val="20"/>
                <w:szCs w:val="20"/>
                <w:lang w:eastAsia="en-AU"/>
              </w:rPr>
              <w:t xml:space="preserve"> and training in de-escalation to support staff</w:t>
            </w:r>
            <w:r>
              <w:rPr>
                <w:rFonts w:asciiTheme="minorHAnsi" w:hAnsiTheme="minorHAnsi"/>
                <w:sz w:val="20"/>
                <w:szCs w:val="20"/>
                <w:lang w:eastAsia="en-AU"/>
              </w:rPr>
              <w:t xml:space="preserve"> has been undertaken and s</w:t>
            </w:r>
            <w:r w:rsidRPr="00566FA0">
              <w:rPr>
                <w:rFonts w:asciiTheme="minorHAnsi" w:hAnsiTheme="minorHAnsi"/>
                <w:sz w:val="20"/>
                <w:szCs w:val="20"/>
                <w:lang w:eastAsia="en-AU"/>
              </w:rPr>
              <w:t>tudent wellbeing programs continue to be refined and improved to meet student needs.</w:t>
            </w:r>
          </w:p>
        </w:tc>
        <w:tc>
          <w:tcPr>
            <w:tcW w:w="1984" w:type="dxa"/>
            <w:gridSpan w:val="2"/>
            <w:tcBorders>
              <w:top w:val="single" w:sz="4" w:space="0" w:color="auto"/>
            </w:tcBorders>
            <w:vAlign w:val="top"/>
          </w:tcPr>
          <w:p w14:paraId="38DBDEFA" w14:textId="77777777" w:rsidR="005A40B3" w:rsidRDefault="00B508E7"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Department of Health</w:t>
            </w:r>
          </w:p>
          <w:p w14:paraId="3A1EC057" w14:textId="65420D70" w:rsidR="00726DDD" w:rsidRPr="00F36C6C" w:rsidRDefault="00726DD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Education and Training</w:t>
            </w:r>
          </w:p>
        </w:tc>
      </w:tr>
      <w:tr w:rsidR="0008310B" w:rsidRPr="00B20E12" w14:paraId="64A52FF2" w14:textId="48C59EA6"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tcBorders>
            <w:shd w:val="clear" w:color="auto" w:fill="C4C4EC" w:themeFill="text1" w:themeFillTint="33"/>
            <w:vAlign w:val="top"/>
          </w:tcPr>
          <w:p w14:paraId="2007C1DE" w14:textId="77777777" w:rsidR="005A40B3" w:rsidRPr="00B20E12" w:rsidRDefault="005A40B3"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lastRenderedPageBreak/>
              <w:t xml:space="preserve">Reporting </w:t>
            </w:r>
            <w:r w:rsidRPr="000D6970">
              <w:rPr>
                <w:rFonts w:asciiTheme="minorHAnsi" w:hAnsiTheme="minorHAnsi" w:cstheme="minorHAnsi"/>
                <w:b/>
                <w:sz w:val="20"/>
                <w:szCs w:val="20"/>
                <w:lang w:val="en-US"/>
              </w:rPr>
              <w:t>and evaluation of key measures for psychotropic medication</w:t>
            </w:r>
          </w:p>
        </w:tc>
        <w:tc>
          <w:tcPr>
            <w:tcW w:w="1984" w:type="dxa"/>
            <w:gridSpan w:val="2"/>
            <w:tcBorders>
              <w:top w:val="single" w:sz="4" w:space="0" w:color="auto"/>
            </w:tcBorders>
            <w:shd w:val="clear" w:color="auto" w:fill="C4C4EC" w:themeFill="text1" w:themeFillTint="33"/>
          </w:tcPr>
          <w:p w14:paraId="6064265C" w14:textId="77777777" w:rsidR="005A40B3" w:rsidRPr="00B20E1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E66A72" w14:paraId="5EBC63B6" w14:textId="7D209260" w:rsidTr="00F36C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auto"/>
            <w:vAlign w:val="top"/>
          </w:tcPr>
          <w:p w14:paraId="302D5000"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6.37</w:t>
            </w:r>
          </w:p>
        </w:tc>
        <w:tc>
          <w:tcPr>
            <w:tcW w:w="6413" w:type="dxa"/>
            <w:tcBorders>
              <w:top w:val="single" w:sz="4" w:space="0" w:color="auto"/>
            </w:tcBorders>
            <w:shd w:val="clear" w:color="auto" w:fill="auto"/>
            <w:vAlign w:val="top"/>
          </w:tcPr>
          <w:p w14:paraId="5562D7DB" w14:textId="77777777" w:rsidR="005A40B3" w:rsidRPr="000D6970"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0D6970">
              <w:rPr>
                <w:rFonts w:cstheme="minorHAnsi"/>
                <w:color w:val="auto"/>
                <w:sz w:val="20"/>
                <w:szCs w:val="20"/>
              </w:rPr>
              <w:t>Data collection and public reporting on psychotropic medication</w:t>
            </w:r>
          </w:p>
          <w:p w14:paraId="4BFFCDD1"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NDIS Quality and Safeguards Commission, the Australian Commission on Safety and Quality in Health Care and the Aged Care Quality and Safety Commission should:</w:t>
            </w:r>
          </w:p>
          <w:p w14:paraId="2F879BED"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publish joint annual progress reports on implementation of measures under the Joint statement on the inappropriate use of psychotropic medicines to manage the behaviours of people with disability and older people</w:t>
            </w:r>
          </w:p>
          <w:p w14:paraId="00759424"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 xml:space="preserve">commission an independent evaluation of these measures to determine whether they have resulted in a reduction in the </w:t>
            </w:r>
            <w:r w:rsidRPr="00E66A72">
              <w:rPr>
                <w:szCs w:val="20"/>
              </w:rPr>
              <w:lastRenderedPageBreak/>
              <w:t>use of psychotropic medicines against people with cognitive disability. The evaluation should be co-designed with people with cognitive disability and their representative organisations and its results should be publicly reported.</w:t>
            </w:r>
          </w:p>
        </w:tc>
        <w:tc>
          <w:tcPr>
            <w:tcW w:w="1843" w:type="dxa"/>
            <w:tcBorders>
              <w:top w:val="single" w:sz="4" w:space="0" w:color="auto"/>
            </w:tcBorders>
            <w:shd w:val="clear" w:color="auto" w:fill="auto"/>
            <w:vAlign w:val="top"/>
          </w:tcPr>
          <w:p w14:paraId="39C0CFAB"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Commonwealth</w:t>
            </w:r>
          </w:p>
        </w:tc>
        <w:tc>
          <w:tcPr>
            <w:tcW w:w="4111" w:type="dxa"/>
            <w:tcBorders>
              <w:top w:val="single" w:sz="4" w:space="0" w:color="auto"/>
            </w:tcBorders>
            <w:shd w:val="clear" w:color="auto" w:fill="auto"/>
            <w:vAlign w:val="top"/>
          </w:tcPr>
          <w:p w14:paraId="4DB974A3" w14:textId="4DBB89BA" w:rsidR="005A40B3" w:rsidRPr="00EC2FB1"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tcBorders>
            <w:vAlign w:val="top"/>
          </w:tcPr>
          <w:p w14:paraId="659C6FD9" w14:textId="63CE3CCA" w:rsidR="005A40B3" w:rsidRP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36C6C">
              <w:rPr>
                <w:rFonts w:asciiTheme="minorHAnsi" w:hAnsiTheme="minorHAnsi"/>
                <w:sz w:val="20"/>
                <w:szCs w:val="20"/>
                <w:lang w:eastAsia="en-AU"/>
              </w:rPr>
              <w:t>Not applicable</w:t>
            </w:r>
          </w:p>
        </w:tc>
      </w:tr>
      <w:tr w:rsidR="0008310B" w:rsidRPr="00B20E12" w14:paraId="414B6795" w14:textId="3D7BC527" w:rsidTr="005A40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tcBorders>
            <w:shd w:val="clear" w:color="auto" w:fill="C4C4EC" w:themeFill="text1" w:themeFillTint="33"/>
            <w:vAlign w:val="top"/>
          </w:tcPr>
          <w:p w14:paraId="7C4A166E" w14:textId="77777777" w:rsidR="005A40B3" w:rsidRPr="00B20E12" w:rsidRDefault="005A40B3" w:rsidP="003F5EBA">
            <w:pPr>
              <w:rPr>
                <w:rFonts w:asciiTheme="minorHAnsi" w:hAnsiTheme="minorHAnsi" w:cstheme="minorHAnsi"/>
                <w:b/>
                <w:sz w:val="20"/>
                <w:szCs w:val="20"/>
                <w:lang w:val="en-US"/>
              </w:rPr>
            </w:pPr>
            <w:r w:rsidRPr="000D6970">
              <w:rPr>
                <w:rFonts w:asciiTheme="minorHAnsi" w:hAnsiTheme="minorHAnsi" w:cstheme="minorHAnsi"/>
                <w:b/>
                <w:sz w:val="20"/>
                <w:szCs w:val="20"/>
                <w:lang w:val="en-US"/>
              </w:rPr>
              <w:t>Restrictive practices research and data</w:t>
            </w:r>
          </w:p>
        </w:tc>
        <w:tc>
          <w:tcPr>
            <w:tcW w:w="1984" w:type="dxa"/>
            <w:gridSpan w:val="2"/>
            <w:tcBorders>
              <w:top w:val="single" w:sz="4" w:space="0" w:color="auto"/>
            </w:tcBorders>
            <w:shd w:val="clear" w:color="auto" w:fill="C4C4EC" w:themeFill="text1" w:themeFillTint="33"/>
          </w:tcPr>
          <w:p w14:paraId="50474388" w14:textId="77777777" w:rsidR="005A40B3" w:rsidRPr="000D697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E66A72" w14:paraId="5496FF3C" w14:textId="58F6947E" w:rsidTr="00F36C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auto"/>
            <w:vAlign w:val="top"/>
          </w:tcPr>
          <w:p w14:paraId="04D18F15"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6.38</w:t>
            </w:r>
          </w:p>
        </w:tc>
        <w:tc>
          <w:tcPr>
            <w:tcW w:w="6413" w:type="dxa"/>
            <w:tcBorders>
              <w:top w:val="single" w:sz="4" w:space="0" w:color="auto"/>
            </w:tcBorders>
            <w:shd w:val="clear" w:color="auto" w:fill="auto"/>
            <w:vAlign w:val="top"/>
          </w:tcPr>
          <w:p w14:paraId="766AC4D5" w14:textId="77777777" w:rsidR="005A40B3" w:rsidRPr="002B2AA4" w:rsidRDefault="005A40B3" w:rsidP="003F5EBA">
            <w:pPr>
              <w:pStyle w:val="BoxHeading5"/>
              <w:spacing w:before="40" w:after="40"/>
              <w:cnfStyle w:val="000000100000" w:firstRow="0" w:lastRow="0" w:firstColumn="0" w:lastColumn="0" w:oddVBand="0" w:evenVBand="0" w:oddHBand="1" w:evenHBand="0" w:firstRowFirstColumn="0" w:firstRowLastColumn="0" w:lastRowFirstColumn="0" w:lastRowLastColumn="0"/>
              <w:rPr>
                <w:rFonts w:cstheme="minorHAnsi"/>
                <w:b w:val="0"/>
                <w:color w:val="auto"/>
                <w:sz w:val="20"/>
                <w:szCs w:val="20"/>
              </w:rPr>
            </w:pPr>
            <w:r w:rsidRPr="002B2AA4">
              <w:rPr>
                <w:rFonts w:cstheme="minorHAnsi"/>
                <w:color w:val="auto"/>
                <w:sz w:val="20"/>
                <w:szCs w:val="20"/>
              </w:rPr>
              <w:t>Strengthening the evidence base on reducing and eliminating restrictive practices</w:t>
            </w:r>
          </w:p>
          <w:p w14:paraId="790E2606" w14:textId="77777777" w:rsidR="005A40B3" w:rsidRPr="00E66A72"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w w:val="105"/>
                <w:kern w:val="40"/>
                <w:sz w:val="20"/>
                <w:szCs w:val="20"/>
              </w:rPr>
            </w:pPr>
            <w:r w:rsidRPr="00E66A72">
              <w:rPr>
                <w:rFonts w:asciiTheme="minorHAnsi" w:hAnsiTheme="minorHAnsi" w:cstheme="minorHAnsi"/>
                <w:w w:val="105"/>
                <w:kern w:val="40"/>
                <w:sz w:val="20"/>
                <w:szCs w:val="20"/>
              </w:rPr>
              <w:t>The National Disability Research Partnership should commission a longitudinal study of the impact of positive behaviour support and other strategies to reduce and eliminate restrictive practices. This study should:</w:t>
            </w:r>
          </w:p>
          <w:p w14:paraId="2ED59DC1" w14:textId="77777777" w:rsidR="005A40B3"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proofErr w:type="gramStart"/>
            <w:r w:rsidRPr="00E66A72">
              <w:rPr>
                <w:szCs w:val="20"/>
              </w:rPr>
              <w:t>be</w:t>
            </w:r>
            <w:proofErr w:type="gramEnd"/>
            <w:r w:rsidRPr="00E66A72">
              <w:rPr>
                <w:szCs w:val="20"/>
              </w:rPr>
              <w:t xml:space="preserve"> co-designed with people with disability and relevant experts and professionals from the disability, health, education and justice sectors, to ensure the findings are relevant across a range of settings</w:t>
            </w:r>
          </w:p>
          <w:p w14:paraId="5411CC67" w14:textId="77777777" w:rsidR="005A40B3" w:rsidRPr="00E66A72" w:rsidRDefault="005A40B3"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E66A72">
              <w:rPr>
                <w:szCs w:val="20"/>
              </w:rPr>
              <w:t>include the experiences and identify the intersecting needs of a broad range of people with disability, such as First Nations people with disability, LGBTIQA+ people with disability, and culturally and linguistically diverse people with disability.</w:t>
            </w:r>
          </w:p>
          <w:p w14:paraId="49DB7CB6" w14:textId="77777777" w:rsidR="005A40B3" w:rsidRPr="00E66A72"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US"/>
              </w:rPr>
            </w:pPr>
            <w:r w:rsidRPr="00E66A72">
              <w:rPr>
                <w:rFonts w:asciiTheme="minorHAnsi" w:hAnsiTheme="minorHAnsi" w:cstheme="minorHAnsi"/>
                <w:w w:val="105"/>
                <w:kern w:val="40"/>
                <w:sz w:val="20"/>
                <w:szCs w:val="20"/>
              </w:rPr>
              <w:t>Upon completion, the findings of the study should be made publicly available. Interim findings should be published at regular intervals.</w:t>
            </w:r>
          </w:p>
        </w:tc>
        <w:tc>
          <w:tcPr>
            <w:tcW w:w="1843" w:type="dxa"/>
            <w:tcBorders>
              <w:top w:val="single" w:sz="4" w:space="0" w:color="auto"/>
            </w:tcBorders>
            <w:shd w:val="clear" w:color="auto" w:fill="auto"/>
            <w:vAlign w:val="top"/>
          </w:tcPr>
          <w:p w14:paraId="044C1E2C" w14:textId="77777777" w:rsidR="005A40B3" w:rsidRPr="00E66A72"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Commonwealth</w:t>
            </w:r>
          </w:p>
        </w:tc>
        <w:tc>
          <w:tcPr>
            <w:tcW w:w="4111" w:type="dxa"/>
            <w:tcBorders>
              <w:top w:val="single" w:sz="4" w:space="0" w:color="auto"/>
            </w:tcBorders>
            <w:shd w:val="clear" w:color="auto" w:fill="auto"/>
            <w:vAlign w:val="top"/>
          </w:tcPr>
          <w:p w14:paraId="4EDB77FD" w14:textId="2E9F77D1" w:rsidR="005A40B3" w:rsidRPr="00EC2FB1"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C2FB1">
              <w:rPr>
                <w:rFonts w:asciiTheme="minorHAnsi" w:hAnsiTheme="minorHAnsi"/>
                <w:b/>
                <w:bCs/>
                <w:sz w:val="20"/>
                <w:szCs w:val="20"/>
                <w:lang w:eastAsia="en-AU"/>
              </w:rPr>
              <w:t>Note</w:t>
            </w:r>
          </w:p>
        </w:tc>
        <w:tc>
          <w:tcPr>
            <w:tcW w:w="1984" w:type="dxa"/>
            <w:gridSpan w:val="2"/>
            <w:tcBorders>
              <w:top w:val="single" w:sz="4" w:space="0" w:color="auto"/>
            </w:tcBorders>
            <w:vAlign w:val="top"/>
          </w:tcPr>
          <w:p w14:paraId="06AB88AF" w14:textId="4E0BF2F5" w:rsidR="005A40B3" w:rsidRPr="00F36C6C" w:rsidRDefault="00F36C6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36C6C">
              <w:rPr>
                <w:rFonts w:asciiTheme="minorHAnsi" w:hAnsiTheme="minorHAnsi"/>
                <w:sz w:val="20"/>
                <w:szCs w:val="20"/>
                <w:lang w:eastAsia="en-AU"/>
              </w:rPr>
              <w:t>Not applicable</w:t>
            </w:r>
          </w:p>
        </w:tc>
      </w:tr>
      <w:tr w:rsidR="0008310B" w:rsidRPr="00E66A72" w14:paraId="1C7527DC" w14:textId="7DA74C0E" w:rsidTr="00D73A1D">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auto"/>
            <w:vAlign w:val="top"/>
          </w:tcPr>
          <w:p w14:paraId="3FCA8C8B"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6.39</w:t>
            </w:r>
          </w:p>
        </w:tc>
        <w:tc>
          <w:tcPr>
            <w:tcW w:w="6413" w:type="dxa"/>
            <w:tcBorders>
              <w:top w:val="single" w:sz="4" w:space="0" w:color="auto"/>
            </w:tcBorders>
            <w:shd w:val="clear" w:color="auto" w:fill="auto"/>
            <w:vAlign w:val="top"/>
          </w:tcPr>
          <w:p w14:paraId="587E91FA" w14:textId="77777777" w:rsidR="005A40B3" w:rsidRPr="000D6970"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0D6970">
              <w:rPr>
                <w:rFonts w:cstheme="minorHAnsi"/>
                <w:color w:val="auto"/>
                <w:sz w:val="20"/>
                <w:szCs w:val="20"/>
              </w:rPr>
              <w:t>Improving collection and reporting of restrictive practices data</w:t>
            </w:r>
          </w:p>
          <w:p w14:paraId="0AB309BA" w14:textId="74E5C37E"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t>The Australian Institute of Health and Welfare should work with state and territory governments to develop consistent data definitions and collection methods on restrictive practices across all jurisdictions and align reporting periods. These definitions and collection methods should be finalised by the end of 2024. Using consistent definitions and collection methods, state and territory governments should collect and publish data on the use of restrictive practices in health, education and justice settings. This data should be collected and published on an annual basis, with publication commencing by the end of 2025 at the latest. Data should identify, to the greatest extent practicable:</w:t>
            </w:r>
          </w:p>
          <w:p w14:paraId="1188D940"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lastRenderedPageBreak/>
              <w:t>restraint type, including chemical, physical, mechanical, environmental and seclusion</w:t>
            </w:r>
          </w:p>
          <w:p w14:paraId="4A0313F6"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disability status</w:t>
            </w:r>
          </w:p>
          <w:p w14:paraId="7321A88B"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types of impairment</w:t>
            </w:r>
          </w:p>
          <w:p w14:paraId="6D4BD714"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age</w:t>
            </w:r>
          </w:p>
          <w:p w14:paraId="1186FA67"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gender</w:t>
            </w:r>
          </w:p>
          <w:p w14:paraId="0240F6B2"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First Nations people</w:t>
            </w:r>
          </w:p>
          <w:p w14:paraId="1144C3C3" w14:textId="77777777" w:rsidR="005A40B3" w:rsidRPr="00E66A72"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E66A72">
              <w:rPr>
                <w:szCs w:val="20"/>
              </w:rPr>
              <w:t>culturally and linguistically diverse people</w:t>
            </w:r>
          </w:p>
          <w:p w14:paraId="1616D30E" w14:textId="665B8588" w:rsidR="005A40B3" w:rsidRPr="004D093C" w:rsidRDefault="005A40B3"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lang w:val="en-US"/>
              </w:rPr>
            </w:pPr>
            <w:r w:rsidRPr="00E66A72">
              <w:rPr>
                <w:szCs w:val="20"/>
              </w:rPr>
              <w:t>people who identify as LGBTIQA+.</w:t>
            </w:r>
          </w:p>
        </w:tc>
        <w:tc>
          <w:tcPr>
            <w:tcW w:w="1843" w:type="dxa"/>
            <w:tcBorders>
              <w:top w:val="single" w:sz="4" w:space="0" w:color="auto"/>
            </w:tcBorders>
            <w:shd w:val="clear" w:color="auto" w:fill="auto"/>
            <w:vAlign w:val="top"/>
          </w:tcPr>
          <w:p w14:paraId="04AB87F2" w14:textId="77777777" w:rsidR="005A40B3" w:rsidRPr="00A12521"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A12521">
              <w:rPr>
                <w:rFonts w:asciiTheme="minorHAnsi" w:hAnsiTheme="minorHAnsi" w:cstheme="minorHAnsi"/>
                <w:sz w:val="20"/>
                <w:szCs w:val="20"/>
              </w:rPr>
              <w:lastRenderedPageBreak/>
              <w:t>Commonwealth, States and Territories</w:t>
            </w:r>
          </w:p>
        </w:tc>
        <w:tc>
          <w:tcPr>
            <w:tcW w:w="4111" w:type="dxa"/>
            <w:tcBorders>
              <w:top w:val="single" w:sz="4" w:space="0" w:color="auto"/>
            </w:tcBorders>
            <w:shd w:val="clear" w:color="auto" w:fill="auto"/>
            <w:vAlign w:val="top"/>
          </w:tcPr>
          <w:p w14:paraId="221FC9AD" w14:textId="50CA8867" w:rsidR="005A40B3" w:rsidRPr="00A8022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02690">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802690">
              <w:rPr>
                <w:rFonts w:asciiTheme="minorHAnsi" w:hAnsiTheme="minorHAnsi"/>
                <w:b/>
                <w:bCs/>
                <w:sz w:val="20"/>
                <w:szCs w:val="20"/>
                <w:lang w:eastAsia="en-AU"/>
              </w:rPr>
              <w:t>rinciple</w:t>
            </w:r>
          </w:p>
          <w:p w14:paraId="74DBA7C0" w14:textId="778D31CB" w:rsidR="005A40B3" w:rsidRPr="00A80223"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A80223">
              <w:rPr>
                <w:rFonts w:cstheme="minorHAnsi"/>
                <w:bCs/>
                <w:sz w:val="20"/>
                <w:szCs w:val="20"/>
              </w:rPr>
              <w:t>The Australian Government and state and territory governments are committed to working together to improv</w:t>
            </w:r>
            <w:r>
              <w:rPr>
                <w:rFonts w:cstheme="minorHAnsi"/>
                <w:bCs/>
                <w:sz w:val="20"/>
                <w:szCs w:val="20"/>
              </w:rPr>
              <w:t>e</w:t>
            </w:r>
            <w:r w:rsidRPr="00A80223">
              <w:rPr>
                <w:rFonts w:cstheme="minorHAnsi"/>
                <w:bCs/>
                <w:sz w:val="20"/>
                <w:szCs w:val="20"/>
              </w:rPr>
              <w:t xml:space="preserve"> the collection and reporting of restrictive practices data and to considering sector-specific targets and performance indicators to drive the reduction and elimination of restrictive practices across all settings. </w:t>
            </w:r>
          </w:p>
          <w:p w14:paraId="29BF6078" w14:textId="2286E4CE" w:rsidR="005A40B3" w:rsidRPr="00A80223"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A80223">
              <w:rPr>
                <w:rFonts w:cstheme="minorHAnsi"/>
                <w:bCs/>
                <w:sz w:val="20"/>
                <w:szCs w:val="20"/>
              </w:rPr>
              <w:t>As a first step, and consistent with Action 18.1 of the</w:t>
            </w:r>
            <w:r>
              <w:rPr>
                <w:rFonts w:cstheme="minorHAnsi"/>
                <w:bCs/>
                <w:sz w:val="20"/>
                <w:szCs w:val="20"/>
              </w:rPr>
              <w:t xml:space="preserve"> Independent Review of the</w:t>
            </w:r>
            <w:r w:rsidRPr="00A80223">
              <w:rPr>
                <w:rFonts w:cstheme="minorHAnsi"/>
                <w:bCs/>
                <w:sz w:val="20"/>
                <w:szCs w:val="20"/>
              </w:rPr>
              <w:t xml:space="preserve"> </w:t>
            </w:r>
            <w:r w:rsidRPr="00A80223">
              <w:rPr>
                <w:rFonts w:cstheme="minorHAnsi"/>
                <w:bCs/>
                <w:sz w:val="20"/>
                <w:szCs w:val="20"/>
              </w:rPr>
              <w:lastRenderedPageBreak/>
              <w:t>N</w:t>
            </w:r>
            <w:r>
              <w:rPr>
                <w:rFonts w:cstheme="minorHAnsi"/>
                <w:bCs/>
                <w:sz w:val="20"/>
                <w:szCs w:val="20"/>
              </w:rPr>
              <w:t xml:space="preserve">ational </w:t>
            </w:r>
            <w:r w:rsidRPr="00A80223">
              <w:rPr>
                <w:rFonts w:cstheme="minorHAnsi"/>
                <w:bCs/>
                <w:sz w:val="20"/>
                <w:szCs w:val="20"/>
              </w:rPr>
              <w:t>D</w:t>
            </w:r>
            <w:r>
              <w:rPr>
                <w:rFonts w:cstheme="minorHAnsi"/>
                <w:bCs/>
                <w:sz w:val="20"/>
                <w:szCs w:val="20"/>
              </w:rPr>
              <w:t xml:space="preserve">isability </w:t>
            </w:r>
            <w:r w:rsidRPr="00A80223">
              <w:rPr>
                <w:rFonts w:cstheme="minorHAnsi"/>
                <w:bCs/>
                <w:sz w:val="20"/>
                <w:szCs w:val="20"/>
              </w:rPr>
              <w:t>I</w:t>
            </w:r>
            <w:r>
              <w:rPr>
                <w:rFonts w:cstheme="minorHAnsi"/>
                <w:bCs/>
                <w:sz w:val="20"/>
                <w:szCs w:val="20"/>
              </w:rPr>
              <w:t xml:space="preserve">nsurance </w:t>
            </w:r>
            <w:r w:rsidRPr="00A80223">
              <w:rPr>
                <w:rFonts w:cstheme="minorHAnsi"/>
                <w:bCs/>
                <w:sz w:val="20"/>
                <w:szCs w:val="20"/>
              </w:rPr>
              <w:t>S</w:t>
            </w:r>
            <w:r>
              <w:rPr>
                <w:rFonts w:cstheme="minorHAnsi"/>
                <w:bCs/>
                <w:sz w:val="20"/>
                <w:szCs w:val="20"/>
              </w:rPr>
              <w:t>cheme</w:t>
            </w:r>
            <w:r w:rsidRPr="00A80223">
              <w:rPr>
                <w:rFonts w:cstheme="minorHAnsi"/>
                <w:bCs/>
                <w:sz w:val="20"/>
                <w:szCs w:val="20"/>
              </w:rPr>
              <w:t xml:space="preserve"> </w:t>
            </w:r>
            <w:r>
              <w:rPr>
                <w:rFonts w:cstheme="minorHAnsi"/>
                <w:bCs/>
                <w:sz w:val="20"/>
                <w:szCs w:val="20"/>
              </w:rPr>
              <w:t xml:space="preserve">(NDIS </w:t>
            </w:r>
            <w:r w:rsidRPr="00A80223">
              <w:rPr>
                <w:rFonts w:cstheme="minorHAnsi"/>
                <w:bCs/>
                <w:sz w:val="20"/>
                <w:szCs w:val="20"/>
              </w:rPr>
              <w:t>Review</w:t>
            </w:r>
            <w:r>
              <w:rPr>
                <w:rFonts w:cstheme="minorHAnsi"/>
                <w:bCs/>
                <w:sz w:val="20"/>
                <w:szCs w:val="20"/>
              </w:rPr>
              <w:t>)</w:t>
            </w:r>
            <w:r w:rsidRPr="00A80223">
              <w:rPr>
                <w:rFonts w:cstheme="minorHAnsi"/>
                <w:bCs/>
                <w:sz w:val="20"/>
                <w:szCs w:val="20"/>
              </w:rPr>
              <w:t xml:space="preserve">, the Disability Reform Ministerial Council will prioritise action to establish consistent targets and performance indicators to drive the reduction and elimination of restrictive practices in the NDIS and will task officials to develop a Joint Action Plan to reduce and eliminate restrictive practices in the NDIS. </w:t>
            </w:r>
          </w:p>
          <w:p w14:paraId="5EB337EB" w14:textId="36C45F33" w:rsidR="005A40B3" w:rsidRPr="00AE161B" w:rsidRDefault="005A40B3"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A80223">
              <w:rPr>
                <w:rFonts w:cstheme="minorHAnsi"/>
                <w:bCs/>
                <w:sz w:val="20"/>
                <w:szCs w:val="20"/>
              </w:rPr>
              <w:t xml:space="preserve">Given the complexity and variation of data collection processes across jurisdictions, </w:t>
            </w:r>
            <w:r>
              <w:rPr>
                <w:rFonts w:cstheme="minorHAnsi"/>
                <w:bCs/>
                <w:sz w:val="20"/>
                <w:szCs w:val="20"/>
              </w:rPr>
              <w:t xml:space="preserve">consultation with all sectors and </w:t>
            </w:r>
            <w:r w:rsidRPr="00A80223">
              <w:rPr>
                <w:rFonts w:cstheme="minorHAnsi"/>
                <w:bCs/>
                <w:sz w:val="20"/>
                <w:szCs w:val="20"/>
              </w:rPr>
              <w:t>flexibility on the timeframe for implementing th</w:t>
            </w:r>
            <w:r>
              <w:rPr>
                <w:rFonts w:cstheme="minorHAnsi"/>
                <w:bCs/>
                <w:sz w:val="20"/>
                <w:szCs w:val="20"/>
              </w:rPr>
              <w:t>ese</w:t>
            </w:r>
            <w:r w:rsidRPr="00A80223">
              <w:rPr>
                <w:rFonts w:cstheme="minorHAnsi"/>
                <w:bCs/>
                <w:sz w:val="20"/>
                <w:szCs w:val="20"/>
              </w:rPr>
              <w:t xml:space="preserve"> recommendation</w:t>
            </w:r>
            <w:r>
              <w:rPr>
                <w:rFonts w:cstheme="minorHAnsi"/>
                <w:bCs/>
                <w:sz w:val="20"/>
                <w:szCs w:val="20"/>
              </w:rPr>
              <w:t>s</w:t>
            </w:r>
            <w:r w:rsidRPr="00A80223">
              <w:rPr>
                <w:rFonts w:cstheme="minorHAnsi"/>
                <w:bCs/>
                <w:sz w:val="20"/>
                <w:szCs w:val="20"/>
              </w:rPr>
              <w:t xml:space="preserve"> may be required.</w:t>
            </w:r>
          </w:p>
        </w:tc>
        <w:tc>
          <w:tcPr>
            <w:tcW w:w="1984" w:type="dxa"/>
            <w:gridSpan w:val="2"/>
            <w:tcBorders>
              <w:top w:val="single" w:sz="4" w:space="0" w:color="auto"/>
            </w:tcBorders>
            <w:shd w:val="clear" w:color="auto" w:fill="auto"/>
            <w:vAlign w:val="top"/>
          </w:tcPr>
          <w:p w14:paraId="161DB4EB" w14:textId="7F8CAC9F" w:rsidR="005A40B3" w:rsidRPr="00F36C6C"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Department of Health</w:t>
            </w:r>
          </w:p>
        </w:tc>
      </w:tr>
      <w:tr w:rsidR="0008310B" w:rsidRPr="00B20E12" w14:paraId="3587A2EE" w14:textId="0CB24A5B"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tcBorders>
            <w:shd w:val="clear" w:color="auto" w:fill="C4C4EC" w:themeFill="text1" w:themeFillTint="33"/>
            <w:vAlign w:val="top"/>
          </w:tcPr>
          <w:p w14:paraId="5586F591" w14:textId="77777777" w:rsidR="005A40B3" w:rsidRPr="00B20E12" w:rsidRDefault="005A40B3" w:rsidP="003F5EBA">
            <w:pPr>
              <w:rPr>
                <w:rFonts w:asciiTheme="minorHAnsi" w:hAnsiTheme="minorHAnsi" w:cstheme="minorHAnsi"/>
                <w:b/>
                <w:sz w:val="20"/>
                <w:szCs w:val="20"/>
                <w:lang w:val="en-US"/>
              </w:rPr>
            </w:pPr>
            <w:r w:rsidRPr="000D6970">
              <w:rPr>
                <w:rFonts w:asciiTheme="minorHAnsi" w:hAnsiTheme="minorHAnsi" w:cstheme="minorHAnsi"/>
                <w:b/>
                <w:sz w:val="20"/>
                <w:szCs w:val="20"/>
                <w:lang w:val="en-US"/>
              </w:rPr>
              <w:t>Targets and performance indicators</w:t>
            </w:r>
          </w:p>
        </w:tc>
        <w:tc>
          <w:tcPr>
            <w:tcW w:w="1984" w:type="dxa"/>
            <w:gridSpan w:val="2"/>
            <w:tcBorders>
              <w:top w:val="single" w:sz="4" w:space="0" w:color="auto"/>
            </w:tcBorders>
            <w:shd w:val="clear" w:color="auto" w:fill="C4C4EC" w:themeFill="text1" w:themeFillTint="33"/>
          </w:tcPr>
          <w:p w14:paraId="2EDB3444" w14:textId="77777777" w:rsidR="005A40B3" w:rsidRPr="000D6970" w:rsidRDefault="005A40B3"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E66A72" w14:paraId="2E7B67FD" w14:textId="2A70D8D1" w:rsidTr="0012684A">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FFFFFF" w:themeFill="background1"/>
            <w:vAlign w:val="top"/>
          </w:tcPr>
          <w:p w14:paraId="2F82437A"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6.40</w:t>
            </w:r>
          </w:p>
        </w:tc>
        <w:tc>
          <w:tcPr>
            <w:tcW w:w="6413" w:type="dxa"/>
            <w:tcBorders>
              <w:top w:val="single" w:sz="4" w:space="0" w:color="auto"/>
            </w:tcBorders>
            <w:shd w:val="clear" w:color="auto" w:fill="FFFFFF" w:themeFill="background1"/>
            <w:vAlign w:val="top"/>
          </w:tcPr>
          <w:p w14:paraId="33636FF2" w14:textId="77777777" w:rsidR="005A40B3" w:rsidRPr="000D6970"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0D6970">
              <w:rPr>
                <w:rFonts w:cstheme="minorHAnsi"/>
                <w:color w:val="auto"/>
                <w:sz w:val="20"/>
                <w:szCs w:val="20"/>
              </w:rPr>
              <w:t>Targets and performance indicators to drive the reduction and elimination of restrictive practices</w:t>
            </w:r>
          </w:p>
          <w:p w14:paraId="08CA5B7A"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val="en-US"/>
              </w:rPr>
            </w:pPr>
            <w:r w:rsidRPr="00E66A72">
              <w:rPr>
                <w:rFonts w:asciiTheme="minorHAnsi" w:hAnsiTheme="minorHAnsi" w:cstheme="minorHAnsi"/>
                <w:sz w:val="20"/>
                <w:szCs w:val="20"/>
              </w:rPr>
              <w:t>The Australian Government and state and territory governments should establish sector-specific targets and performance indicators to drive the reduction and elimination of restrictive practices over time. This should be at both the national and state and territory levels for disability, health, education and justice settings. These targets and performance indicators should be established by 1 July 2025 at the latest.</w:t>
            </w:r>
          </w:p>
        </w:tc>
        <w:tc>
          <w:tcPr>
            <w:tcW w:w="1843" w:type="dxa"/>
            <w:tcBorders>
              <w:top w:val="single" w:sz="4" w:space="0" w:color="auto"/>
            </w:tcBorders>
            <w:shd w:val="clear" w:color="auto" w:fill="FFFFFF" w:themeFill="background1"/>
            <w:vAlign w:val="top"/>
          </w:tcPr>
          <w:p w14:paraId="56241283"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E66A72">
              <w:rPr>
                <w:rFonts w:asciiTheme="minorHAnsi" w:hAnsiTheme="minorHAnsi" w:cstheme="minorHAnsi"/>
                <w:sz w:val="20"/>
                <w:szCs w:val="20"/>
              </w:rPr>
              <w:t>Commonwealth, States and Territories</w:t>
            </w:r>
          </w:p>
        </w:tc>
        <w:tc>
          <w:tcPr>
            <w:tcW w:w="4111" w:type="dxa"/>
            <w:tcBorders>
              <w:top w:val="single" w:sz="4" w:space="0" w:color="auto"/>
            </w:tcBorders>
            <w:shd w:val="clear" w:color="auto" w:fill="FFFFFF" w:themeFill="background1"/>
            <w:vAlign w:val="top"/>
          </w:tcPr>
          <w:p w14:paraId="5E50CA50" w14:textId="155ADA3F"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C3EF7">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0C3EF7">
              <w:rPr>
                <w:rFonts w:asciiTheme="minorHAnsi" w:hAnsiTheme="minorHAnsi"/>
                <w:b/>
                <w:bCs/>
                <w:sz w:val="20"/>
                <w:szCs w:val="20"/>
                <w:lang w:eastAsia="en-AU"/>
              </w:rPr>
              <w:t>rinciple</w:t>
            </w:r>
          </w:p>
          <w:p w14:paraId="1CD18F83" w14:textId="621D766F" w:rsidR="005A40B3" w:rsidRPr="00A644C0"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Refer to 6.39 above for response.</w:t>
            </w:r>
          </w:p>
        </w:tc>
        <w:tc>
          <w:tcPr>
            <w:tcW w:w="1984" w:type="dxa"/>
            <w:gridSpan w:val="2"/>
            <w:tcBorders>
              <w:top w:val="single" w:sz="4" w:space="0" w:color="auto"/>
            </w:tcBorders>
            <w:shd w:val="clear" w:color="auto" w:fill="FFFFFF" w:themeFill="background1"/>
            <w:vAlign w:val="top"/>
          </w:tcPr>
          <w:p w14:paraId="463A81AC" w14:textId="0B8C9E4C" w:rsidR="005A40B3" w:rsidRPr="00F36C6C"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tc>
      </w:tr>
      <w:tr w:rsidR="0008310B" w:rsidRPr="009776D2" w14:paraId="73AFE4A4" w14:textId="4D8D82B8" w:rsidTr="005A4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9" w:type="dxa"/>
            <w:gridSpan w:val="5"/>
            <w:tcBorders>
              <w:top w:val="single" w:sz="4" w:space="0" w:color="auto"/>
            </w:tcBorders>
            <w:shd w:val="clear" w:color="auto" w:fill="C4C4EC" w:themeFill="text1" w:themeFillTint="33"/>
            <w:vAlign w:val="top"/>
          </w:tcPr>
          <w:p w14:paraId="4F510EC1" w14:textId="77777777" w:rsidR="005A40B3" w:rsidRPr="009776D2" w:rsidRDefault="005A40B3" w:rsidP="003F5EBA">
            <w:pPr>
              <w:keepNext/>
              <w:keepLines/>
              <w:rPr>
                <w:rFonts w:asciiTheme="minorHAnsi" w:hAnsiTheme="minorHAnsi" w:cstheme="minorHAnsi"/>
                <w:b/>
                <w:bCs/>
                <w:sz w:val="20"/>
                <w:szCs w:val="20"/>
                <w:lang w:val="en-US"/>
              </w:rPr>
            </w:pPr>
            <w:r w:rsidRPr="00647F50">
              <w:rPr>
                <w:rFonts w:asciiTheme="minorHAnsi" w:hAnsiTheme="minorHAnsi" w:cstheme="minorHAnsi"/>
                <w:b/>
                <w:bCs/>
                <w:sz w:val="20"/>
                <w:szCs w:val="20"/>
              </w:rPr>
              <w:t>Involuntary</w:t>
            </w:r>
            <w:r w:rsidRPr="009776D2">
              <w:rPr>
                <w:rFonts w:asciiTheme="minorHAnsi" w:hAnsiTheme="minorHAnsi" w:cstheme="minorHAnsi"/>
                <w:b/>
                <w:bCs/>
                <w:sz w:val="20"/>
                <w:szCs w:val="20"/>
                <w:lang w:val="en-US"/>
              </w:rPr>
              <w:t xml:space="preserve"> </w:t>
            </w:r>
            <w:proofErr w:type="spellStart"/>
            <w:r w:rsidRPr="009776D2">
              <w:rPr>
                <w:rFonts w:asciiTheme="minorHAnsi" w:hAnsiTheme="minorHAnsi" w:cstheme="minorHAnsi"/>
                <w:b/>
                <w:bCs/>
                <w:sz w:val="20"/>
                <w:szCs w:val="20"/>
                <w:lang w:val="en-US"/>
              </w:rPr>
              <w:t>sterilisation</w:t>
            </w:r>
            <w:proofErr w:type="spellEnd"/>
          </w:p>
        </w:tc>
        <w:tc>
          <w:tcPr>
            <w:tcW w:w="1984" w:type="dxa"/>
            <w:gridSpan w:val="2"/>
            <w:tcBorders>
              <w:top w:val="single" w:sz="4" w:space="0" w:color="auto"/>
            </w:tcBorders>
            <w:shd w:val="clear" w:color="auto" w:fill="C4C4EC" w:themeFill="text1" w:themeFillTint="33"/>
          </w:tcPr>
          <w:p w14:paraId="48DCA183" w14:textId="77777777" w:rsidR="005A40B3" w:rsidRPr="00647F50" w:rsidRDefault="005A40B3"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08310B" w:rsidRPr="00E66A72" w14:paraId="7DBA69BD" w14:textId="532D022B" w:rsidTr="0012684A">
        <w:trPr>
          <w:gridAfter w:val="1"/>
          <w:cnfStyle w:val="000000010000" w:firstRow="0" w:lastRow="0" w:firstColumn="0" w:lastColumn="0" w:oddVBand="0" w:evenVBand="0" w:oddHBand="0" w:evenHBand="1"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70" w:type="dxa"/>
            <w:tcBorders>
              <w:top w:val="single" w:sz="4" w:space="0" w:color="auto"/>
            </w:tcBorders>
            <w:shd w:val="clear" w:color="auto" w:fill="FFFFFF" w:themeFill="background1"/>
            <w:vAlign w:val="top"/>
          </w:tcPr>
          <w:p w14:paraId="3DE36250" w14:textId="77777777" w:rsidR="005A40B3" w:rsidRPr="00E66A72" w:rsidRDefault="005A40B3" w:rsidP="003F5EBA">
            <w:pPr>
              <w:rPr>
                <w:rFonts w:asciiTheme="minorHAnsi" w:hAnsiTheme="minorHAnsi" w:cstheme="minorHAnsi"/>
                <w:sz w:val="20"/>
                <w:szCs w:val="20"/>
              </w:rPr>
            </w:pPr>
            <w:r w:rsidRPr="00E66A72">
              <w:rPr>
                <w:rFonts w:asciiTheme="minorHAnsi" w:hAnsiTheme="minorHAnsi" w:cstheme="minorHAnsi"/>
                <w:sz w:val="20"/>
                <w:szCs w:val="20"/>
              </w:rPr>
              <w:t>6.41</w:t>
            </w:r>
          </w:p>
        </w:tc>
        <w:tc>
          <w:tcPr>
            <w:tcW w:w="6413" w:type="dxa"/>
            <w:tcBorders>
              <w:top w:val="single" w:sz="4" w:space="0" w:color="auto"/>
            </w:tcBorders>
            <w:shd w:val="clear" w:color="auto" w:fill="FFFFFF" w:themeFill="background1"/>
            <w:vAlign w:val="top"/>
          </w:tcPr>
          <w:p w14:paraId="573F5EEB" w14:textId="77777777" w:rsidR="005A40B3" w:rsidRPr="000D6970" w:rsidRDefault="005A40B3"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color w:val="auto"/>
              </w:rPr>
            </w:pPr>
            <w:r w:rsidRPr="00AC03CB">
              <w:rPr>
                <w:rFonts w:cstheme="minorHAnsi"/>
                <w:color w:val="auto"/>
                <w:sz w:val="20"/>
                <w:szCs w:val="20"/>
              </w:rPr>
              <w:t>Legislative</w:t>
            </w:r>
            <w:r w:rsidRPr="000D6970">
              <w:rPr>
                <w:color w:val="auto"/>
              </w:rPr>
              <w:t xml:space="preserve"> </w:t>
            </w:r>
            <w:r w:rsidRPr="00AC03CB">
              <w:rPr>
                <w:rFonts w:cstheme="minorHAnsi"/>
                <w:color w:val="auto"/>
                <w:sz w:val="20"/>
                <w:szCs w:val="20"/>
              </w:rPr>
              <w:t>prohibition of non</w:t>
            </w:r>
            <w:r w:rsidRPr="000D6970">
              <w:rPr>
                <w:color w:val="auto"/>
              </w:rPr>
              <w:t>-</w:t>
            </w:r>
            <w:r w:rsidRPr="00AC03CB">
              <w:rPr>
                <w:rFonts w:cstheme="minorHAnsi"/>
                <w:color w:val="auto"/>
                <w:sz w:val="20"/>
                <w:szCs w:val="20"/>
              </w:rPr>
              <w:t>therapeutic</w:t>
            </w:r>
            <w:r w:rsidRPr="000D6970">
              <w:rPr>
                <w:color w:val="auto"/>
              </w:rPr>
              <w:t xml:space="preserve"> </w:t>
            </w:r>
            <w:r w:rsidRPr="00AC03CB">
              <w:rPr>
                <w:rFonts w:cstheme="minorHAnsi"/>
                <w:color w:val="auto"/>
                <w:sz w:val="20"/>
                <w:szCs w:val="20"/>
              </w:rPr>
              <w:t>sterilisation</w:t>
            </w:r>
          </w:p>
          <w:p w14:paraId="35293EA1" w14:textId="77777777" w:rsidR="005A40B3" w:rsidRPr="00E66A72" w:rsidRDefault="005A40B3" w:rsidP="003F5EBA">
            <w:pPr>
              <w:pStyle w:val="DRCStyle1"/>
              <w:numPr>
                <w:ilvl w:val="0"/>
                <w:numId w:val="45"/>
              </w:numPr>
              <w:spacing w:after="40"/>
              <w:cnfStyle w:val="000000010000" w:firstRow="0" w:lastRow="0" w:firstColumn="0" w:lastColumn="0" w:oddVBand="0" w:evenVBand="0" w:oddHBand="0" w:evenHBand="1" w:firstRowFirstColumn="0" w:firstRowLastColumn="0" w:lastRowFirstColumn="0" w:lastRowLastColumn="0"/>
            </w:pPr>
            <w:r w:rsidRPr="00E66A72">
              <w:t>All jurisdictions should amend or enact legislation prohibiting non-therapeutic procedures resulting in permanent sterilisation of people with disability, except where:</w:t>
            </w:r>
          </w:p>
          <w:p w14:paraId="0A54777D"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there is a threat to the life of the person with disability were the procedure not performed or</w:t>
            </w:r>
          </w:p>
          <w:p w14:paraId="6578B772"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lastRenderedPageBreak/>
              <w:t>the person with disability is an adult and has given voluntary and informed consent to the procedure, with support for decision-making if required.</w:t>
            </w:r>
          </w:p>
          <w:p w14:paraId="632283BA" w14:textId="77777777" w:rsidR="005A40B3" w:rsidRPr="00E66A72"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E66A72">
              <w:t>All jurisdictions should amend or enact legislation in accordance with paragraph a) by the end of 2024.</w:t>
            </w:r>
          </w:p>
          <w:p w14:paraId="3E246551" w14:textId="77777777" w:rsidR="005A40B3" w:rsidRPr="00E66A72" w:rsidRDefault="005A40B3" w:rsidP="003F5EBA">
            <w:pPr>
              <w:pStyle w:val="DRCStyle1"/>
              <w:spacing w:after="40"/>
              <w:cnfStyle w:val="000000010000" w:firstRow="0" w:lastRow="0" w:firstColumn="0" w:lastColumn="0" w:oddVBand="0" w:evenVBand="0" w:oddHBand="0" w:evenHBand="1" w:firstRowFirstColumn="0" w:firstRowLastColumn="0" w:lastRowFirstColumn="0" w:lastRowLastColumn="0"/>
            </w:pPr>
            <w:r w:rsidRPr="00E66A72">
              <w:t>The Australian Guardianship and Administrative Council (AGAC) should expand its annual collation and publication of data on the sterilisation of people with disability. This data should include the number of applications, reasons for applications, reasons for the outcomes of applications and the number of approvals to conduct a sterilisation procedure.</w:t>
            </w:r>
          </w:p>
          <w:p w14:paraId="154F99BD" w14:textId="77777777" w:rsidR="005A40B3" w:rsidRPr="00E66A72" w:rsidRDefault="005A40B3" w:rsidP="003F5EBA">
            <w:pPr>
              <w:ind w:left="318"/>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E66A72">
              <w:rPr>
                <w:rFonts w:asciiTheme="minorHAnsi" w:hAnsiTheme="minorHAnsi"/>
                <w:w w:val="105"/>
                <w:sz w:val="20"/>
                <w:szCs w:val="20"/>
              </w:rPr>
              <w:t>Where this does not already occur, the data should be collected and provided to AGAC annually by:</w:t>
            </w:r>
          </w:p>
          <w:p w14:paraId="29C99BD0"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the Federal Circuit and Family Court of Australia</w:t>
            </w:r>
          </w:p>
          <w:p w14:paraId="366B3E39"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state and territory superior courts</w:t>
            </w:r>
          </w:p>
          <w:p w14:paraId="4B3EEB5F"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state and territory guardianship and administration bodies.</w:t>
            </w:r>
          </w:p>
          <w:p w14:paraId="47D86D1C" w14:textId="77777777" w:rsidR="005A40B3" w:rsidRPr="00E66A72" w:rsidRDefault="005A40B3" w:rsidP="003F5EBA">
            <w:pPr>
              <w:ind w:left="318"/>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E66A72">
              <w:rPr>
                <w:rFonts w:asciiTheme="minorHAnsi" w:hAnsiTheme="minorHAnsi"/>
                <w:w w:val="105"/>
                <w:sz w:val="20"/>
                <w:szCs w:val="20"/>
              </w:rPr>
              <w:t>The data should be de-identified, as appropriate. It should be disaggregated, to the greatest extent possible, by:</w:t>
            </w:r>
          </w:p>
          <w:p w14:paraId="54DE9D98"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disability status</w:t>
            </w:r>
          </w:p>
          <w:p w14:paraId="7B50A290"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types of impairment</w:t>
            </w:r>
          </w:p>
          <w:p w14:paraId="5F79600D"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age</w:t>
            </w:r>
          </w:p>
          <w:p w14:paraId="4E66C8BC"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gender</w:t>
            </w:r>
          </w:p>
          <w:p w14:paraId="582FB15B"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First Nations people</w:t>
            </w:r>
          </w:p>
          <w:p w14:paraId="38B3E0D4"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culturally and linguistically diverse people</w:t>
            </w:r>
          </w:p>
          <w:p w14:paraId="67C4E6A7" w14:textId="77777777" w:rsidR="005A40B3" w:rsidRPr="00E66A72" w:rsidRDefault="005A40B3"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E66A72">
              <w:rPr>
                <w:szCs w:val="20"/>
              </w:rPr>
              <w:t>people who identify as LGBTIQA+.</w:t>
            </w:r>
          </w:p>
          <w:p w14:paraId="07D17302" w14:textId="77777777" w:rsidR="005A40B3" w:rsidRPr="00E66A72" w:rsidRDefault="005A40B3"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E66A72">
              <w:t>A review of legislation enacted or amended according to paragraph a) of this recommendation should be conducted every five years, in light of the data published according to paragraph c). This review should aim to strengthen protections for people with disability and avoid consequences which hamper reproductive autonomy.</w:t>
            </w:r>
          </w:p>
        </w:tc>
        <w:tc>
          <w:tcPr>
            <w:tcW w:w="1843" w:type="dxa"/>
            <w:tcBorders>
              <w:top w:val="single" w:sz="4" w:space="0" w:color="auto"/>
            </w:tcBorders>
            <w:shd w:val="clear" w:color="auto" w:fill="FFFFFF" w:themeFill="background1"/>
            <w:vAlign w:val="top"/>
          </w:tcPr>
          <w:p w14:paraId="0935BB24" w14:textId="77777777" w:rsidR="005A40B3" w:rsidRPr="00E66A72"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E66A72">
              <w:rPr>
                <w:rFonts w:asciiTheme="minorHAnsi" w:hAnsiTheme="minorHAnsi" w:cstheme="minorHAnsi"/>
                <w:sz w:val="20"/>
                <w:szCs w:val="20"/>
              </w:rPr>
              <w:lastRenderedPageBreak/>
              <w:t>Commonwealth, States and Territories</w:t>
            </w:r>
          </w:p>
        </w:tc>
        <w:tc>
          <w:tcPr>
            <w:tcW w:w="4111" w:type="dxa"/>
            <w:tcBorders>
              <w:top w:val="single" w:sz="4" w:space="0" w:color="auto"/>
            </w:tcBorders>
            <w:shd w:val="clear" w:color="auto" w:fill="FFFFFF" w:themeFill="background1"/>
            <w:vAlign w:val="top"/>
          </w:tcPr>
          <w:p w14:paraId="6F1CB248" w14:textId="0558EC85"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Commonwealth, NT, NSW, QLD, SA, TAS, VIC: Subject to further consideration</w:t>
            </w:r>
          </w:p>
          <w:p w14:paraId="7FAB6E3A" w14:textId="06D845CE"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ACT and WA: Accept in principle</w:t>
            </w:r>
          </w:p>
          <w:p w14:paraId="1192654E" w14:textId="33662744"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Australian government and state and territory governments are committed to protecting the human rights of people with disability and will work to strengthen protections in relation to non-therapeutic </w:t>
            </w:r>
            <w:r>
              <w:rPr>
                <w:rFonts w:asciiTheme="minorHAnsi" w:hAnsiTheme="minorHAnsi"/>
                <w:sz w:val="20"/>
                <w:szCs w:val="20"/>
                <w:lang w:eastAsia="en-AU"/>
              </w:rPr>
              <w:lastRenderedPageBreak/>
              <w:t>procedures resulting in permanent sterilisation of people with disability.</w:t>
            </w:r>
          </w:p>
          <w:p w14:paraId="790F6A67" w14:textId="5D206023" w:rsidR="005A40B3"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The need to protect the privacy of individuals is relevant in considering approaches to expanding data collection and reporting.</w:t>
            </w:r>
          </w:p>
          <w:p w14:paraId="4082076C" w14:textId="545C29CE" w:rsidR="005A40B3" w:rsidRPr="008E317D"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Commonwealth, New South Wales, Northern Territory, Queensland, South Australia, Tasmania and Victoria governments will further consider issues raised by this recommendation noting differences between jurisdictions’ legislative frameworks and current reform processes underway in some jurisdictions. </w:t>
            </w:r>
          </w:p>
          <w:p w14:paraId="14B84EF9" w14:textId="4CD4C5E4" w:rsidR="005A40B3" w:rsidRPr="00843C6E" w:rsidRDefault="005A40B3"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p>
        </w:tc>
        <w:tc>
          <w:tcPr>
            <w:tcW w:w="1984" w:type="dxa"/>
            <w:gridSpan w:val="2"/>
            <w:tcBorders>
              <w:top w:val="single" w:sz="4" w:space="0" w:color="auto"/>
            </w:tcBorders>
            <w:shd w:val="clear" w:color="auto" w:fill="FFFFFF" w:themeFill="background1"/>
            <w:vAlign w:val="top"/>
          </w:tcPr>
          <w:p w14:paraId="00B914D3" w14:textId="582EB244" w:rsidR="005A40B3" w:rsidRPr="00F36C6C" w:rsidRDefault="00B508E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Health </w:t>
            </w:r>
          </w:p>
        </w:tc>
      </w:tr>
    </w:tbl>
    <w:p w14:paraId="73777C35" w14:textId="77777777" w:rsidR="00337725" w:rsidRDefault="00337725" w:rsidP="003F5EBA">
      <w:pPr>
        <w:rPr>
          <w:rFonts w:asciiTheme="majorHAnsi" w:eastAsiaTheme="majorEastAsia" w:hAnsiTheme="majorHAnsi" w:cstheme="majorBidi"/>
          <w:bCs/>
          <w:iCs/>
          <w:color w:val="454347"/>
          <w:sz w:val="32"/>
          <w:szCs w:val="32"/>
          <w:lang w:eastAsia="en-AU"/>
        </w:rPr>
      </w:pPr>
      <w:r>
        <w:rPr>
          <w:lang w:eastAsia="en-AU"/>
        </w:rPr>
        <w:br w:type="page"/>
      </w:r>
    </w:p>
    <w:p w14:paraId="49E4E388" w14:textId="77777777" w:rsidR="00FE3224" w:rsidRDefault="00FE3224" w:rsidP="003F5EBA">
      <w:pPr>
        <w:pStyle w:val="Heading2"/>
        <w:rPr>
          <w:lang w:eastAsia="en-AU"/>
        </w:rPr>
      </w:pPr>
      <w:bookmarkStart w:id="26" w:name="_Toc182757040"/>
      <w:bookmarkStart w:id="27" w:name="_Hlk167210291"/>
      <w:r>
        <w:rPr>
          <w:lang w:eastAsia="en-AU"/>
        </w:rPr>
        <w:lastRenderedPageBreak/>
        <w:t>Volume 7: Inclusive education, employment and housing</w:t>
      </w:r>
      <w:bookmarkEnd w:id="26"/>
    </w:p>
    <w:p w14:paraId="164FA403" w14:textId="5C0EB485" w:rsidR="0033522D" w:rsidRDefault="00FE3224" w:rsidP="003F5EBA">
      <w:pPr>
        <w:pStyle w:val="Heading3"/>
        <w:numPr>
          <w:ilvl w:val="0"/>
          <w:numId w:val="0"/>
        </w:numPr>
        <w:tabs>
          <w:tab w:val="left" w:pos="2513"/>
        </w:tabs>
        <w:ind w:left="720" w:hanging="720"/>
      </w:pPr>
      <w:bookmarkStart w:id="28" w:name="_Toc161997553"/>
      <w:bookmarkStart w:id="29" w:name="_Toc182757041"/>
      <w:r w:rsidRPr="00984862">
        <w:t>Introduction</w:t>
      </w:r>
      <w:bookmarkEnd w:id="28"/>
      <w:bookmarkEnd w:id="29"/>
    </w:p>
    <w:p w14:paraId="00472664" w14:textId="4F178FD5" w:rsidR="00977C8F" w:rsidRPr="00D71353" w:rsidRDefault="00977C8F" w:rsidP="00A95D9C">
      <w:pPr>
        <w:widowControl w:val="0"/>
        <w:spacing w:after="120"/>
      </w:pPr>
      <w:r w:rsidRPr="00D71353">
        <w:t xml:space="preserve">The </w:t>
      </w:r>
      <w:r w:rsidR="00D71353" w:rsidRPr="00D71353">
        <w:t>Northern Territory</w:t>
      </w:r>
      <w:r w:rsidRPr="00D71353">
        <w:t xml:space="preserve"> Government welcomes the Disability Royal Commission’s recommendations to help develop high quality, inclusive education; foster engagement and contributions from people with disability in the workplace; and alleviate infrastructure and accessibility barriers in the home.</w:t>
      </w:r>
    </w:p>
    <w:p w14:paraId="44987629" w14:textId="299B709A" w:rsidR="00977C8F" w:rsidRPr="00D71353" w:rsidRDefault="00977C8F" w:rsidP="00A95D9C">
      <w:pPr>
        <w:widowControl w:val="0"/>
        <w:spacing w:after="120"/>
      </w:pPr>
      <w:r w:rsidRPr="00D71353">
        <w:t xml:space="preserve">The Royal Commission found that many children with disability face barriers to inclusive education, often underpinned by negative attitudes and low expectations towards students with disability. It is a priority of the </w:t>
      </w:r>
      <w:r w:rsidR="00D71353" w:rsidRPr="00D71353">
        <w:t xml:space="preserve">Northern Territory </w:t>
      </w:r>
      <w:r w:rsidRPr="00D71353">
        <w:t>Government - emphasised by the introduction of the Framework for Inclusion 2019-2029 - to improve access to high quality, fair and inclusive education in all N</w:t>
      </w:r>
      <w:r w:rsidR="004C4929">
        <w:t xml:space="preserve">orthern </w:t>
      </w:r>
      <w:r w:rsidRPr="00D71353">
        <w:t>T</w:t>
      </w:r>
      <w:r w:rsidR="004C4929">
        <w:t>erritory</w:t>
      </w:r>
      <w:r w:rsidRPr="00D71353">
        <w:t xml:space="preserve"> schools, and instil practices that create a bright future for all students.</w:t>
      </w:r>
    </w:p>
    <w:p w14:paraId="27F9E6B4" w14:textId="6671BB2C" w:rsidR="00977C8F" w:rsidRPr="00D71353" w:rsidRDefault="00977C8F" w:rsidP="00A95D9C">
      <w:pPr>
        <w:widowControl w:val="0"/>
        <w:spacing w:after="120"/>
      </w:pPr>
      <w:r w:rsidRPr="00D71353">
        <w:t xml:space="preserve">Strengthening employment opportunities, engagement, and contribution for people with disability, is also a major focus for the </w:t>
      </w:r>
      <w:r w:rsidR="00D71353" w:rsidRPr="00D71353">
        <w:t xml:space="preserve">Northern Territory </w:t>
      </w:r>
      <w:r w:rsidRPr="00D71353">
        <w:t xml:space="preserve">Government. Significant achievements have been delivered under the </w:t>
      </w:r>
      <w:r w:rsidR="00D71353" w:rsidRPr="00D71353">
        <w:t xml:space="preserve">Northern Territory </w:t>
      </w:r>
      <w:r w:rsidRPr="00D71353">
        <w:t>Disability Strategy Action Plan 2022 – 2025 to date, including the opportunity to work with the private sector to build capacity and programs that enable those with disability to be productively employed.</w:t>
      </w:r>
    </w:p>
    <w:p w14:paraId="39144728" w14:textId="47C52957" w:rsidR="00977C8F" w:rsidRDefault="00977C8F" w:rsidP="00A95D9C">
      <w:pPr>
        <w:widowControl w:val="0"/>
        <w:spacing w:after="120"/>
      </w:pPr>
      <w:r w:rsidRPr="00D71353">
        <w:t xml:space="preserve">The </w:t>
      </w:r>
      <w:r w:rsidR="00D71353" w:rsidRPr="00D71353">
        <w:t xml:space="preserve">Northern Territory </w:t>
      </w:r>
      <w:r w:rsidRPr="00D71353">
        <w:t>Government will continue to work towards more inclusive education and employment training opportunities to assist people with disability</w:t>
      </w:r>
      <w:r w:rsidR="004C4929">
        <w:t>;</w:t>
      </w:r>
      <w:r w:rsidRPr="00D71353">
        <w:t xml:space="preserve"> however, infrastructure and accessibility barriers - especially in remote and very remote communities – are important factors in ensuring participation and a thriving economy. The construction of social housing, in line with the new National Construction Code </w:t>
      </w:r>
      <w:r w:rsidR="00D71353" w:rsidRPr="00D71353">
        <w:t>Liveable</w:t>
      </w:r>
      <w:r w:rsidRPr="00D71353">
        <w:t xml:space="preserve"> Housing Design requirements, ensures housing</w:t>
      </w:r>
      <w:r w:rsidR="00D71353">
        <w:t>,</w:t>
      </w:r>
      <w:r w:rsidRPr="00D71353">
        <w:t xml:space="preserve"> which is accessibility ready, and demonstrates the development of meaningful inclusion practices in the housing space for those living with disability, and the </w:t>
      </w:r>
      <w:r w:rsidR="00D71353" w:rsidRPr="00D71353">
        <w:t xml:space="preserve">Northern Territory </w:t>
      </w:r>
      <w:r w:rsidRPr="00D71353">
        <w:t>Government</w:t>
      </w:r>
      <w:r w:rsidRPr="00A23786">
        <w:t xml:space="preserve"> will continue to work to ensure further improvements.</w:t>
      </w:r>
    </w:p>
    <w:p w14:paraId="59FA931C" w14:textId="77777777" w:rsidR="00977C8F" w:rsidRDefault="00977C8F" w:rsidP="00A95D9C">
      <w:pPr>
        <w:widowControl w:val="0"/>
        <w:spacing w:after="120"/>
      </w:pPr>
      <w:r w:rsidRPr="0009063D">
        <w:t xml:space="preserve">Implementation of the recommendations must </w:t>
      </w:r>
      <w:r>
        <w:t xml:space="preserve">achieve improved outcomes for </w:t>
      </w:r>
      <w:r w:rsidRPr="0009063D">
        <w:t xml:space="preserve">Territorians </w:t>
      </w:r>
      <w:r>
        <w:t>a</w:t>
      </w:r>
      <w:r w:rsidRPr="0009063D">
        <w:t>nd will require careful and considered consultation with</w:t>
      </w:r>
      <w:r>
        <w:t xml:space="preserve"> stakeholders, including those with lived experience,</w:t>
      </w:r>
      <w:r w:rsidRPr="0009063D">
        <w:t xml:space="preserve"> parents, teachers</w:t>
      </w:r>
      <w:r>
        <w:t>, employers, industry</w:t>
      </w:r>
      <w:r w:rsidRPr="0009063D">
        <w:t xml:space="preserve"> and the broader disability</w:t>
      </w:r>
      <w:r>
        <w:t xml:space="preserve"> </w:t>
      </w:r>
      <w:r w:rsidRPr="0009063D">
        <w:t>community.</w:t>
      </w:r>
      <w:r>
        <w:t xml:space="preserve"> </w:t>
      </w:r>
      <w:r w:rsidRPr="0009063D">
        <w:t>The N</w:t>
      </w:r>
      <w:r>
        <w:t xml:space="preserve">orthern Territory’s future actions </w:t>
      </w:r>
      <w:r w:rsidRPr="0009063D">
        <w:t>will be guided by principles that support</w:t>
      </w:r>
      <w:r>
        <w:t xml:space="preserve"> any proposed</w:t>
      </w:r>
      <w:r w:rsidRPr="0009063D">
        <w:t xml:space="preserve"> models </w:t>
      </w:r>
      <w:r>
        <w:t>that are</w:t>
      </w:r>
      <w:r w:rsidRPr="0009063D">
        <w:t xml:space="preserve"> needs-based, equitable, effective, simple</w:t>
      </w:r>
      <w:r>
        <w:t>,</w:t>
      </w:r>
      <w:r w:rsidRPr="0009063D">
        <w:t xml:space="preserve"> transparent and accountable.</w:t>
      </w:r>
    </w:p>
    <w:p w14:paraId="025FF887" w14:textId="77777777" w:rsidR="00977C8F" w:rsidRDefault="00977C8F" w:rsidP="003F5EBA">
      <w:pPr>
        <w:rPr>
          <w:rFonts w:asciiTheme="majorHAnsi" w:hAnsiTheme="majorHAnsi" w:cs="Arial"/>
          <w:bCs/>
          <w:color w:val="1F1F5F" w:themeColor="text1"/>
          <w:sz w:val="28"/>
          <w:szCs w:val="28"/>
          <w:lang w:eastAsia="en-AU"/>
        </w:rPr>
      </w:pPr>
      <w:bookmarkStart w:id="30" w:name="_Toc161997554"/>
      <w:bookmarkEnd w:id="27"/>
      <w:r>
        <w:rPr>
          <w:lang w:eastAsia="en-AU"/>
        </w:rPr>
        <w:br w:type="page"/>
      </w:r>
    </w:p>
    <w:p w14:paraId="0A3A9A9F" w14:textId="31239E48" w:rsidR="00FE3224" w:rsidRDefault="00FE3224" w:rsidP="003F5EBA">
      <w:pPr>
        <w:pStyle w:val="Heading3"/>
        <w:numPr>
          <w:ilvl w:val="0"/>
          <w:numId w:val="0"/>
        </w:numPr>
        <w:ind w:left="720" w:hanging="720"/>
        <w:rPr>
          <w:lang w:eastAsia="en-AU"/>
        </w:rPr>
      </w:pPr>
      <w:bookmarkStart w:id="31" w:name="_Toc182757042"/>
      <w:r>
        <w:rPr>
          <w:lang w:eastAsia="en-AU"/>
        </w:rPr>
        <w:lastRenderedPageBreak/>
        <w:t>Response</w:t>
      </w:r>
      <w:bookmarkEnd w:id="30"/>
      <w:bookmarkEnd w:id="31"/>
    </w:p>
    <w:tbl>
      <w:tblPr>
        <w:tblStyle w:val="NTGtable1"/>
        <w:tblW w:w="15588" w:type="dxa"/>
        <w:tblLook w:val="04A0" w:firstRow="1" w:lastRow="0" w:firstColumn="1" w:lastColumn="0" w:noHBand="0" w:noVBand="1"/>
      </w:tblPr>
      <w:tblGrid>
        <w:gridCol w:w="669"/>
        <w:gridCol w:w="6272"/>
        <w:gridCol w:w="1985"/>
        <w:gridCol w:w="4819"/>
        <w:gridCol w:w="1843"/>
      </w:tblGrid>
      <w:tr w:rsidR="0008310B" w:rsidRPr="00347157" w14:paraId="637D181C" w14:textId="6BC0B48F" w:rsidTr="009445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9" w:type="dxa"/>
            <w:tcBorders>
              <w:bottom w:val="single" w:sz="4" w:space="0" w:color="auto"/>
            </w:tcBorders>
            <w:vAlign w:val="top"/>
          </w:tcPr>
          <w:p w14:paraId="054A88C0" w14:textId="77777777" w:rsidR="00F36C6C" w:rsidRPr="00347157" w:rsidRDefault="00F36C6C" w:rsidP="003F5EBA">
            <w:pPr>
              <w:rPr>
                <w:rFonts w:asciiTheme="minorHAnsi" w:hAnsiTheme="minorHAnsi"/>
                <w:sz w:val="20"/>
                <w:szCs w:val="20"/>
                <w:lang w:eastAsia="en-AU"/>
              </w:rPr>
            </w:pPr>
            <w:r w:rsidRPr="00347157">
              <w:rPr>
                <w:rFonts w:asciiTheme="minorHAnsi" w:hAnsiTheme="minorHAnsi"/>
                <w:sz w:val="20"/>
                <w:szCs w:val="20"/>
                <w:lang w:eastAsia="en-AU"/>
              </w:rPr>
              <w:t>No.</w:t>
            </w:r>
          </w:p>
        </w:tc>
        <w:tc>
          <w:tcPr>
            <w:tcW w:w="6272" w:type="dxa"/>
            <w:tcBorders>
              <w:bottom w:val="single" w:sz="4" w:space="0" w:color="auto"/>
            </w:tcBorders>
            <w:vAlign w:val="top"/>
          </w:tcPr>
          <w:p w14:paraId="176CF010" w14:textId="77777777" w:rsidR="00F36C6C" w:rsidRPr="00347157" w:rsidRDefault="00F36C6C"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347157">
              <w:rPr>
                <w:rFonts w:asciiTheme="minorHAnsi" w:hAnsiTheme="minorHAnsi"/>
                <w:sz w:val="20"/>
                <w:szCs w:val="20"/>
                <w:lang w:eastAsia="en-AU"/>
              </w:rPr>
              <w:t>Recommendation</w:t>
            </w:r>
          </w:p>
        </w:tc>
        <w:tc>
          <w:tcPr>
            <w:tcW w:w="1985" w:type="dxa"/>
            <w:tcBorders>
              <w:bottom w:val="single" w:sz="4" w:space="0" w:color="auto"/>
            </w:tcBorders>
            <w:vAlign w:val="top"/>
          </w:tcPr>
          <w:p w14:paraId="49426623" w14:textId="77777777" w:rsidR="00F36C6C" w:rsidRPr="00347157" w:rsidRDefault="00F36C6C"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347157">
              <w:rPr>
                <w:rFonts w:asciiTheme="minorHAnsi" w:hAnsiTheme="minorHAnsi"/>
                <w:sz w:val="20"/>
                <w:szCs w:val="20"/>
                <w:lang w:eastAsia="en-AU"/>
              </w:rPr>
              <w:t>Responsible Jurisdiction</w:t>
            </w:r>
          </w:p>
        </w:tc>
        <w:tc>
          <w:tcPr>
            <w:tcW w:w="4819" w:type="dxa"/>
            <w:tcBorders>
              <w:bottom w:val="single" w:sz="4" w:space="0" w:color="auto"/>
            </w:tcBorders>
            <w:vAlign w:val="top"/>
          </w:tcPr>
          <w:p w14:paraId="4316F9E1" w14:textId="6EBCB8F2" w:rsidR="00F36C6C" w:rsidRPr="00347157" w:rsidRDefault="00F36C6C"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347157">
              <w:rPr>
                <w:rFonts w:asciiTheme="minorHAnsi" w:hAnsiTheme="minorHAnsi"/>
                <w:sz w:val="20"/>
                <w:szCs w:val="20"/>
                <w:lang w:eastAsia="en-AU"/>
              </w:rPr>
              <w:t>Response</w:t>
            </w:r>
          </w:p>
        </w:tc>
        <w:tc>
          <w:tcPr>
            <w:tcW w:w="1843" w:type="dxa"/>
            <w:tcBorders>
              <w:bottom w:val="single" w:sz="4" w:space="0" w:color="auto"/>
            </w:tcBorders>
          </w:tcPr>
          <w:p w14:paraId="5ADBC99C" w14:textId="222FDE9D" w:rsidR="00F36C6C" w:rsidRPr="00347157" w:rsidRDefault="00F36C6C"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Lead Agency</w:t>
            </w:r>
          </w:p>
        </w:tc>
      </w:tr>
      <w:tr w:rsidR="0008310B" w:rsidRPr="00347157" w14:paraId="59A2C57E" w14:textId="3CD242A9"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left w:val="single" w:sz="4" w:space="0" w:color="auto"/>
              <w:bottom w:val="single" w:sz="4" w:space="0" w:color="auto"/>
              <w:right w:val="single" w:sz="4" w:space="0" w:color="auto"/>
            </w:tcBorders>
            <w:shd w:val="clear" w:color="auto" w:fill="8B8BD9" w:themeFill="text1" w:themeFillTint="66"/>
          </w:tcPr>
          <w:p w14:paraId="5112CF2D" w14:textId="77777777" w:rsidR="00F36C6C" w:rsidRPr="00347157" w:rsidRDefault="00F36C6C" w:rsidP="003F5EBA">
            <w:pPr>
              <w:rPr>
                <w:rFonts w:asciiTheme="minorHAnsi" w:hAnsiTheme="minorHAnsi"/>
                <w:b/>
                <w:sz w:val="20"/>
                <w:szCs w:val="20"/>
                <w:lang w:eastAsia="en-AU"/>
              </w:rPr>
            </w:pPr>
            <w:r w:rsidRPr="00347157">
              <w:rPr>
                <w:rFonts w:asciiTheme="minorHAnsi" w:hAnsiTheme="minorHAnsi"/>
                <w:b/>
                <w:sz w:val="20"/>
                <w:szCs w:val="20"/>
                <w:lang w:eastAsia="en-AU"/>
              </w:rPr>
              <w:t>Part A: Inclusive Education</w:t>
            </w:r>
          </w:p>
        </w:tc>
        <w:tc>
          <w:tcPr>
            <w:tcW w:w="1843" w:type="dxa"/>
            <w:tcBorders>
              <w:top w:val="single" w:sz="4" w:space="0" w:color="auto"/>
              <w:left w:val="single" w:sz="4" w:space="0" w:color="auto"/>
              <w:bottom w:val="single" w:sz="4" w:space="0" w:color="auto"/>
              <w:right w:val="single" w:sz="4" w:space="0" w:color="auto"/>
            </w:tcBorders>
            <w:shd w:val="clear" w:color="auto" w:fill="8B8BD9" w:themeFill="text1" w:themeFillTint="66"/>
          </w:tcPr>
          <w:p w14:paraId="695410D4"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AU"/>
              </w:rPr>
            </w:pPr>
          </w:p>
        </w:tc>
      </w:tr>
      <w:tr w:rsidR="0008310B" w:rsidRPr="00B20E12" w14:paraId="329115DF" w14:textId="59168123"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547F4BF0" w14:textId="77777777" w:rsidR="00F36C6C" w:rsidRPr="00B20E12" w:rsidRDefault="00F36C6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Overcoming barriers to safe, quality and inclusive education</w:t>
            </w:r>
          </w:p>
        </w:tc>
        <w:tc>
          <w:tcPr>
            <w:tcW w:w="1843"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4F64F9AD" w14:textId="77777777" w:rsidR="00F36C6C" w:rsidRPr="00B20E12"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21B8867E" w14:textId="6FCB3324"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vAlign w:val="top"/>
          </w:tcPr>
          <w:p w14:paraId="0300E422"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w:t>
            </w:r>
          </w:p>
        </w:tc>
        <w:tc>
          <w:tcPr>
            <w:tcW w:w="6272" w:type="dxa"/>
            <w:tcBorders>
              <w:top w:val="single" w:sz="4" w:space="0" w:color="auto"/>
              <w:bottom w:val="single" w:sz="4" w:space="0" w:color="auto"/>
            </w:tcBorders>
            <w:vAlign w:val="top"/>
          </w:tcPr>
          <w:p w14:paraId="543C90D7" w14:textId="77777777" w:rsidR="00F36C6C" w:rsidRPr="00347157"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347157">
              <w:rPr>
                <w:color w:val="auto"/>
              </w:rPr>
              <w:t>Provide equal access to mainstream education and enrolment</w:t>
            </w:r>
          </w:p>
          <w:p w14:paraId="328D738E"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States and territories should amend education Acts (or the equivalent) to:</w:t>
            </w:r>
          </w:p>
          <w:p w14:paraId="7796EB32"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create a legal entitlement for students with disability to enrol in a local mainstream school</w:t>
            </w:r>
          </w:p>
          <w:p w14:paraId="73C9CA7B"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provide that the right to enrolment is subject only to ‘unjustifiable hardship’ in the sense used in the </w:t>
            </w:r>
            <w:r w:rsidRPr="00347157">
              <w:rPr>
                <w:i/>
                <w:szCs w:val="20"/>
              </w:rPr>
              <w:t>Disability Discrimination Act 1992</w:t>
            </w:r>
            <w:r w:rsidRPr="00347157">
              <w:rPr>
                <w:szCs w:val="20"/>
              </w:rPr>
              <w:t xml:space="preserve"> (</w:t>
            </w:r>
            <w:proofErr w:type="spellStart"/>
            <w:r w:rsidRPr="00347157">
              <w:rPr>
                <w:szCs w:val="20"/>
              </w:rPr>
              <w:t>Cth</w:t>
            </w:r>
            <w:proofErr w:type="spellEnd"/>
            <w:r w:rsidRPr="00347157">
              <w:rPr>
                <w:szCs w:val="20"/>
              </w:rPr>
              <w:t>).</w:t>
            </w:r>
          </w:p>
          <w:p w14:paraId="1F69D17D"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governments should take the following actions to prevent gatekeeping in mainstream schools:</w:t>
            </w:r>
          </w:p>
          <w:p w14:paraId="3996652D"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maintain a central record of decisions on enrolment refusal or cancellation and provide an annual report to the responsible minister for education on trends and any additional actions required to address barriers</w:t>
            </w:r>
          </w:p>
          <w:p w14:paraId="59B45519"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establish an independent review process to enable a parent or supporter of a child or young person with disability to challenge a refusal to enrol the child or young person in a school.</w:t>
            </w:r>
          </w:p>
          <w:p w14:paraId="7631938B"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sz w:val="20"/>
                <w:szCs w:val="20"/>
              </w:rPr>
              <w:t>State and territory educational authorities should disseminate clear, accessible, transparent material for students with disability and their families on their rights, the obligations of schools relating to applications to attend a local school, and review processes.</w:t>
            </w:r>
          </w:p>
        </w:tc>
        <w:tc>
          <w:tcPr>
            <w:tcW w:w="1985" w:type="dxa"/>
            <w:tcBorders>
              <w:top w:val="single" w:sz="4" w:space="0" w:color="auto"/>
              <w:bottom w:val="single" w:sz="4" w:space="0" w:color="auto"/>
            </w:tcBorders>
            <w:shd w:val="clear" w:color="auto" w:fill="auto"/>
            <w:vAlign w:val="top"/>
          </w:tcPr>
          <w:p w14:paraId="66F6382D"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 xml:space="preserve">States and Territories </w:t>
            </w:r>
          </w:p>
        </w:tc>
        <w:tc>
          <w:tcPr>
            <w:tcW w:w="4819" w:type="dxa"/>
            <w:tcBorders>
              <w:top w:val="single" w:sz="4" w:space="0" w:color="auto"/>
              <w:bottom w:val="single" w:sz="4" w:space="0" w:color="auto"/>
            </w:tcBorders>
            <w:vAlign w:val="top"/>
          </w:tcPr>
          <w:p w14:paraId="171B3EF0" w14:textId="0DC677A3"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w:t>
            </w:r>
            <w:r>
              <w:rPr>
                <w:rFonts w:asciiTheme="minorHAnsi" w:hAnsiTheme="minorHAnsi"/>
                <w:b/>
                <w:bCs/>
                <w:sz w:val="20"/>
                <w:szCs w:val="20"/>
                <w:lang w:eastAsia="en-AU"/>
              </w:rPr>
              <w:t xml:space="preserve"> in principle</w:t>
            </w:r>
          </w:p>
          <w:p w14:paraId="35268491" w14:textId="39DDA520" w:rsidR="00F36C6C" w:rsidRPr="00145A3E"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The Northern Territory Government is committed to inclusive education where all children have access to a quality education that allows them to reach their potential. The Department of Education</w:t>
            </w:r>
            <w:r w:rsidR="004C4929">
              <w:rPr>
                <w:rFonts w:asciiTheme="minorHAnsi" w:hAnsiTheme="minorHAnsi"/>
                <w:sz w:val="20"/>
                <w:szCs w:val="20"/>
                <w:lang w:eastAsia="en-AU"/>
              </w:rPr>
              <w:t xml:space="preserve"> and Training</w:t>
            </w:r>
            <w:r>
              <w:rPr>
                <w:rFonts w:asciiTheme="minorHAnsi" w:hAnsiTheme="minorHAnsi"/>
                <w:sz w:val="20"/>
                <w:szCs w:val="20"/>
                <w:lang w:eastAsia="en-AU"/>
              </w:rPr>
              <w:t xml:space="preserve">, through the NT Framework for Inclusion 2019-2029, </w:t>
            </w:r>
            <w:r w:rsidR="00726DDD">
              <w:rPr>
                <w:rFonts w:asciiTheme="minorHAnsi" w:hAnsiTheme="minorHAnsi"/>
                <w:sz w:val="20"/>
                <w:szCs w:val="20"/>
                <w:lang w:eastAsia="en-AU"/>
              </w:rPr>
              <w:t>is</w:t>
            </w:r>
            <w:r>
              <w:rPr>
                <w:rFonts w:asciiTheme="minorHAnsi" w:hAnsiTheme="minorHAnsi"/>
                <w:sz w:val="20"/>
                <w:szCs w:val="20"/>
                <w:lang w:eastAsia="en-AU"/>
              </w:rPr>
              <w:t xml:space="preserve"> dedicated to strengthening inclusive practices and funding to ensure that students with disability are supported in a needs-based, equitable and transparent manner.</w:t>
            </w:r>
          </w:p>
        </w:tc>
        <w:tc>
          <w:tcPr>
            <w:tcW w:w="1843" w:type="dxa"/>
            <w:tcBorders>
              <w:top w:val="single" w:sz="4" w:space="0" w:color="auto"/>
              <w:bottom w:val="single" w:sz="4" w:space="0" w:color="auto"/>
            </w:tcBorders>
            <w:vAlign w:val="top"/>
          </w:tcPr>
          <w:p w14:paraId="6175EF5A" w14:textId="2890B42C" w:rsidR="00F36C6C" w:rsidRPr="00F36C6C"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w:t>
            </w:r>
          </w:p>
        </w:tc>
      </w:tr>
      <w:tr w:rsidR="0008310B" w:rsidRPr="00347157" w14:paraId="602FFCB8" w14:textId="046C3288"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3F0C651E" w14:textId="77777777" w:rsidR="00F36C6C" w:rsidRPr="00347157" w:rsidRDefault="00F36C6C" w:rsidP="003F5EBA">
            <w:pPr>
              <w:keepNext/>
              <w:keepLines/>
              <w:rPr>
                <w:rFonts w:asciiTheme="minorHAnsi" w:hAnsiTheme="minorHAnsi" w:cstheme="minorHAnsi"/>
                <w:sz w:val="20"/>
                <w:szCs w:val="20"/>
              </w:rPr>
            </w:pPr>
            <w:r w:rsidRPr="00347157">
              <w:rPr>
                <w:rFonts w:asciiTheme="minorHAnsi" w:hAnsiTheme="minorHAnsi" w:cstheme="minorHAnsi"/>
                <w:sz w:val="20"/>
                <w:szCs w:val="20"/>
              </w:rPr>
              <w:lastRenderedPageBreak/>
              <w:t>7.2</w:t>
            </w:r>
          </w:p>
        </w:tc>
        <w:tc>
          <w:tcPr>
            <w:tcW w:w="6272" w:type="dxa"/>
            <w:tcBorders>
              <w:top w:val="single" w:sz="4" w:space="0" w:color="auto"/>
              <w:bottom w:val="single" w:sz="4" w:space="0" w:color="auto"/>
            </w:tcBorders>
            <w:shd w:val="clear" w:color="auto" w:fill="FFFFFF" w:themeFill="background1"/>
            <w:vAlign w:val="top"/>
          </w:tcPr>
          <w:p w14:paraId="59900577" w14:textId="77777777" w:rsidR="00F36C6C" w:rsidRPr="00347157"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347157">
              <w:rPr>
                <w:color w:val="auto"/>
              </w:rPr>
              <w:t>Prevent the inappropriate use of exclusionary discipline against students with disability</w:t>
            </w:r>
          </w:p>
          <w:p w14:paraId="052E90B5"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educational authorities should review all regulations, rules, procedures and other instruments regulating exclusionary discipline to ensure they:</w:t>
            </w:r>
          </w:p>
          <w:p w14:paraId="66722780"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adopt the principle that education providers:</w:t>
            </w:r>
          </w:p>
          <w:p w14:paraId="446238BC" w14:textId="77777777" w:rsidR="00F36C6C" w:rsidRPr="00347157" w:rsidRDefault="00F36C6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should avoid the use of exclusionary discipline on students with disability unless exclusion is necessary as a last resort to avert the risk of serious harm to the student, other students or staff</w:t>
            </w:r>
          </w:p>
          <w:p w14:paraId="072758F8" w14:textId="77777777" w:rsidR="00F36C6C" w:rsidRPr="00347157" w:rsidRDefault="00F36C6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in considering the use of exclusionary discipline, consider the student’s disability, needs and age, and the particular effects of exclusionary discipline for young children</w:t>
            </w:r>
          </w:p>
          <w:p w14:paraId="0B8CDF50" w14:textId="77777777" w:rsidR="00F36C6C" w:rsidRPr="00347157" w:rsidRDefault="00F36C6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require steps to be taken before exclusion to ensure an individual behaviour plan and reasonable adjustments have been implemented for the student, including consultation with the student and their family, carers or supporters.</w:t>
            </w:r>
          </w:p>
          <w:p w14:paraId="365FC2E6"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include a duty for principals to report the repeated use of exclusionary discipline involving a student with disability to an escalation point within educational authorities for independent case management</w:t>
            </w:r>
          </w:p>
          <w:p w14:paraId="12C4CC4C"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include a robust review or appeals process for students with disability and their families or carers and supporters</w:t>
            </w:r>
          </w:p>
          <w:p w14:paraId="22DE31D0"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ensure students with disability have access to educational materials appropriate to their educational and behavioural needs while subject to exclusionary discipline</w:t>
            </w:r>
          </w:p>
          <w:p w14:paraId="4129C6DD"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support students with disability to re-engage in education post exclusion.</w:t>
            </w:r>
          </w:p>
          <w:p w14:paraId="7ABEDF01"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educational authorities should review provisions governing the registration of non-government schools to impose obligations relating to exclusionary discipline in the non-government sector that are commensurate with those of the government sector.</w:t>
            </w:r>
          </w:p>
          <w:p w14:paraId="077E1796"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rPr>
            </w:pPr>
            <w:r w:rsidRPr="00347157">
              <w:rPr>
                <w:rFonts w:asciiTheme="minorHAnsi" w:hAnsiTheme="minorHAnsi"/>
                <w:sz w:val="20"/>
                <w:szCs w:val="20"/>
              </w:rPr>
              <w:lastRenderedPageBreak/>
              <w:t xml:space="preserve">Section 22(2)(b) of the </w:t>
            </w:r>
            <w:r w:rsidRPr="00347157">
              <w:rPr>
                <w:rFonts w:asciiTheme="minorHAnsi" w:hAnsiTheme="minorHAnsi"/>
                <w:i/>
                <w:sz w:val="20"/>
                <w:szCs w:val="20"/>
              </w:rPr>
              <w:t>Disability Discrimination Act 1992</w:t>
            </w:r>
            <w:r w:rsidRPr="00347157">
              <w:rPr>
                <w:rFonts w:asciiTheme="minorHAnsi" w:hAnsiTheme="minorHAnsi"/>
                <w:sz w:val="20"/>
                <w:szCs w:val="20"/>
              </w:rPr>
              <w:t xml:space="preserve"> (</w:t>
            </w:r>
            <w:proofErr w:type="spellStart"/>
            <w:r w:rsidRPr="00347157">
              <w:rPr>
                <w:rFonts w:asciiTheme="minorHAnsi" w:hAnsiTheme="minorHAnsi"/>
                <w:sz w:val="20"/>
                <w:szCs w:val="20"/>
              </w:rPr>
              <w:t>Cth</w:t>
            </w:r>
            <w:proofErr w:type="spellEnd"/>
            <w:r w:rsidRPr="00347157">
              <w:rPr>
                <w:rFonts w:asciiTheme="minorHAnsi" w:hAnsiTheme="minorHAnsi"/>
                <w:sz w:val="20"/>
                <w:szCs w:val="20"/>
              </w:rPr>
              <w:t>) should be amended to cover ‘suspension and exclusion’ as well as expulsions.</w:t>
            </w:r>
          </w:p>
        </w:tc>
        <w:tc>
          <w:tcPr>
            <w:tcW w:w="1985" w:type="dxa"/>
            <w:tcBorders>
              <w:top w:val="single" w:sz="4" w:space="0" w:color="auto"/>
              <w:bottom w:val="single" w:sz="4" w:space="0" w:color="auto"/>
            </w:tcBorders>
            <w:shd w:val="clear" w:color="auto" w:fill="FFFFFF" w:themeFill="background1"/>
            <w:vAlign w:val="top"/>
          </w:tcPr>
          <w:p w14:paraId="0B5B9077"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50B121C5" w14:textId="77777777"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358B54B7" w14:textId="2F491CAB" w:rsidR="00F36C6C" w:rsidRPr="00070E3A"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070E3A">
              <w:rPr>
                <w:sz w:val="20"/>
                <w:szCs w:val="20"/>
              </w:rPr>
              <w:t xml:space="preserve">The Australian Government and state and territory governments support the </w:t>
            </w:r>
            <w:r>
              <w:rPr>
                <w:sz w:val="20"/>
                <w:szCs w:val="20"/>
              </w:rPr>
              <w:t>Disability Royal Commission’s</w:t>
            </w:r>
            <w:r w:rsidRPr="00070E3A">
              <w:rPr>
                <w:sz w:val="20"/>
                <w:szCs w:val="20"/>
              </w:rPr>
              <w:t xml:space="preserve"> vision for more accessible and inclusive education for school students with disability.  </w:t>
            </w:r>
          </w:p>
          <w:p w14:paraId="715B8CA8" w14:textId="0E934702" w:rsidR="00F36C6C" w:rsidRPr="00862B6F"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070E3A">
              <w:rPr>
                <w:sz w:val="20"/>
                <w:szCs w:val="20"/>
              </w:rPr>
              <w:t>Education Ministers commit to work in partnership with people with disability to set out how this vision will be achieved over time.</w:t>
            </w:r>
          </w:p>
        </w:tc>
        <w:tc>
          <w:tcPr>
            <w:tcW w:w="1843" w:type="dxa"/>
            <w:tcBorders>
              <w:top w:val="single" w:sz="4" w:space="0" w:color="auto"/>
              <w:bottom w:val="single" w:sz="4" w:space="0" w:color="auto"/>
            </w:tcBorders>
            <w:shd w:val="clear" w:color="auto" w:fill="FFFFFF" w:themeFill="background1"/>
            <w:vAlign w:val="top"/>
          </w:tcPr>
          <w:p w14:paraId="45DB2EEC" w14:textId="69A40978"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462AFA93" w14:textId="04A3F153"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2BFF0A11"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7.3</w:t>
            </w:r>
          </w:p>
        </w:tc>
        <w:tc>
          <w:tcPr>
            <w:tcW w:w="6272" w:type="dxa"/>
            <w:tcBorders>
              <w:top w:val="single" w:sz="4" w:space="0" w:color="auto"/>
              <w:bottom w:val="single" w:sz="4" w:space="0" w:color="auto"/>
            </w:tcBorders>
            <w:shd w:val="clear" w:color="auto" w:fill="FFFFFF" w:themeFill="background1"/>
            <w:vAlign w:val="top"/>
          </w:tcPr>
          <w:p w14:paraId="7232053D" w14:textId="77777777" w:rsidR="00F36C6C" w:rsidRPr="00347157"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347157">
              <w:rPr>
                <w:color w:val="auto"/>
              </w:rPr>
              <w:t>Improve policies and procedures on the provision of reasonable adjustments to students with disability</w:t>
            </w:r>
          </w:p>
          <w:p w14:paraId="03FFF7EA" w14:textId="77777777" w:rsidR="00F36C6C" w:rsidRPr="00347157" w:rsidRDefault="00F36C6C" w:rsidP="003F5EBA">
            <w:pPr>
              <w:pStyle w:val="DRCStyle1"/>
              <w:numPr>
                <w:ilvl w:val="0"/>
                <w:numId w:val="46"/>
              </w:numPr>
              <w:spacing w:after="40"/>
              <w:cnfStyle w:val="000000100000" w:firstRow="0" w:lastRow="0" w:firstColumn="0" w:lastColumn="0" w:oddVBand="0" w:evenVBand="0" w:oddHBand="1" w:evenHBand="0" w:firstRowFirstColumn="0" w:firstRowLastColumn="0" w:lastRowFirstColumn="0" w:lastRowLastColumn="0"/>
            </w:pPr>
            <w:r w:rsidRPr="00347157">
              <w:t>State and territory educational authorities should develop and make available in accessible form:</w:t>
            </w:r>
          </w:p>
          <w:p w14:paraId="0DD67E23"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guidelines to enable schools, principals and teachers to comply with their statutory obligations to provide adjustments for children and young people with disability</w:t>
            </w:r>
          </w:p>
          <w:p w14:paraId="78B1CC0B"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guidelines addressing the relationship between the statutory duty to provide adjustments and duties of care imposed on educational authorities, schools, principals, teachers and staff, such as those imposed by occupational health and safety legislation and the general law</w:t>
            </w:r>
          </w:p>
          <w:p w14:paraId="57EDBF33"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guidelines addressing the processes for identifying, planning, implementing and evaluating adjustments required for individual students with disability</w:t>
            </w:r>
          </w:p>
          <w:p w14:paraId="56CCF572"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guidelines explaining the nature and content of the obligation under the </w:t>
            </w:r>
            <w:r w:rsidRPr="00347157">
              <w:rPr>
                <w:i/>
                <w:szCs w:val="20"/>
              </w:rPr>
              <w:t xml:space="preserve">Disability Standards for Education 2005 </w:t>
            </w:r>
            <w:r w:rsidRPr="00347157">
              <w:rPr>
                <w:szCs w:val="20"/>
              </w:rPr>
              <w:t>(</w:t>
            </w:r>
            <w:proofErr w:type="spellStart"/>
            <w:r w:rsidRPr="00347157">
              <w:rPr>
                <w:szCs w:val="20"/>
              </w:rPr>
              <w:t>Cth</w:t>
            </w:r>
            <w:proofErr w:type="spellEnd"/>
            <w:r w:rsidRPr="00347157">
              <w:rPr>
                <w:szCs w:val="20"/>
              </w:rPr>
              <w:t>) (</w:t>
            </w:r>
            <w:r w:rsidRPr="00347157">
              <w:rPr>
                <w:i/>
                <w:szCs w:val="20"/>
              </w:rPr>
              <w:t>Education Standards</w:t>
            </w:r>
            <w:r w:rsidRPr="00347157">
              <w:rPr>
                <w:szCs w:val="20"/>
              </w:rPr>
              <w:t>) to consult with students with disability and their parents, carers and supporters</w:t>
            </w:r>
          </w:p>
          <w:p w14:paraId="0FF1022A"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information explaining the sources of funding for providing supports to students with disability and the procedures governing the allocation of funds for that purpose</w:t>
            </w:r>
          </w:p>
          <w:p w14:paraId="2BECC061"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requirements for schools and principals to keep records and to report on the provision of adjustments for individual students with disability</w:t>
            </w:r>
          </w:p>
          <w:p w14:paraId="349D08C7"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guidelines for developing individual learning plans for students with disability, including requirements for keeping records on the learning program for each student </w:t>
            </w:r>
            <w:r w:rsidRPr="00347157">
              <w:rPr>
                <w:szCs w:val="20"/>
              </w:rPr>
              <w:lastRenderedPageBreak/>
              <w:t>and for making the records available to parents, carers and supporters</w:t>
            </w:r>
          </w:p>
          <w:p w14:paraId="07669556"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guidelines for ensuring equal access to consent, relationships and sexuality education for students with disability through learning resources, including for neurodiverse students and LGBTIQA+ students.</w:t>
            </w:r>
          </w:p>
          <w:p w14:paraId="057BABF5"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State and territory educational authorities should ensure that education providers have greater access to tools and resources to:</w:t>
            </w:r>
          </w:p>
          <w:p w14:paraId="748093D1"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assist principals and teachers to adapt the curriculum and teaching and assessment practices to enable diverse learners, especially those with complex communication or support needs, to participate in learning experiences on the same basis as students without disability enrolled in the same course (subject to the unjustifiable hardship qualification in the </w:t>
            </w:r>
            <w:r w:rsidRPr="00347157">
              <w:rPr>
                <w:i/>
                <w:szCs w:val="20"/>
              </w:rPr>
              <w:t>Disability Discrimination Act 1992</w:t>
            </w:r>
            <w:r w:rsidRPr="00347157">
              <w:rPr>
                <w:szCs w:val="20"/>
              </w:rPr>
              <w:t xml:space="preserve"> (</w:t>
            </w:r>
            <w:proofErr w:type="spellStart"/>
            <w:r w:rsidRPr="00347157">
              <w:rPr>
                <w:szCs w:val="20"/>
              </w:rPr>
              <w:t>Cth</w:t>
            </w:r>
            <w:proofErr w:type="spellEnd"/>
            <w:r w:rsidRPr="00347157">
              <w:rPr>
                <w:szCs w:val="20"/>
              </w:rPr>
              <w:t>))</w:t>
            </w:r>
          </w:p>
          <w:p w14:paraId="03B3B383"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support culturally safe adjustments to teaching strategies for particular students with disability, such as First Nations students and students from culturally and linguistically diverse communities.</w:t>
            </w:r>
          </w:p>
          <w:p w14:paraId="1FFA625D"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 xml:space="preserve">The Australian Government, through the responsible minister, should consider whether the </w:t>
            </w:r>
            <w:r w:rsidRPr="00347157">
              <w:rPr>
                <w:i/>
              </w:rPr>
              <w:t>Education Standards</w:t>
            </w:r>
            <w:r w:rsidRPr="00347157">
              <w:t xml:space="preserve"> should be amended to address the proposals in a) and b). However, any such consideration should not delay state and territory educational authorities implementing a) and b).</w:t>
            </w:r>
          </w:p>
        </w:tc>
        <w:tc>
          <w:tcPr>
            <w:tcW w:w="1985" w:type="dxa"/>
            <w:tcBorders>
              <w:top w:val="single" w:sz="4" w:space="0" w:color="auto"/>
              <w:bottom w:val="single" w:sz="4" w:space="0" w:color="auto"/>
            </w:tcBorders>
            <w:shd w:val="clear" w:color="auto" w:fill="FFFFFF" w:themeFill="background1"/>
            <w:vAlign w:val="top"/>
          </w:tcPr>
          <w:p w14:paraId="639C3EFB"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7A4059A6"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510BA0F7" w14:textId="582CCDD7" w:rsidR="00F36C6C" w:rsidRPr="00686BDF" w:rsidRDefault="00F36C6C" w:rsidP="003F5EBA">
            <w:pPr>
              <w:pStyle w:val="List"/>
              <w:ind w:left="0" w:firstLine="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Refer 7.2 above for response. </w:t>
            </w:r>
          </w:p>
        </w:tc>
        <w:tc>
          <w:tcPr>
            <w:tcW w:w="1843" w:type="dxa"/>
            <w:tcBorders>
              <w:top w:val="single" w:sz="4" w:space="0" w:color="auto"/>
              <w:bottom w:val="single" w:sz="4" w:space="0" w:color="auto"/>
            </w:tcBorders>
            <w:shd w:val="clear" w:color="auto" w:fill="FFFFFF" w:themeFill="background1"/>
            <w:vAlign w:val="top"/>
          </w:tcPr>
          <w:p w14:paraId="206DAB9C" w14:textId="667C4552" w:rsidR="00F36C6C" w:rsidRPr="00F36C6C"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079CE4DB" w14:textId="2A5D4AD4"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9DBA0E1"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7.4</w:t>
            </w:r>
          </w:p>
        </w:tc>
        <w:tc>
          <w:tcPr>
            <w:tcW w:w="6272" w:type="dxa"/>
            <w:tcBorders>
              <w:top w:val="single" w:sz="4" w:space="0" w:color="auto"/>
              <w:bottom w:val="single" w:sz="4" w:space="0" w:color="auto"/>
            </w:tcBorders>
            <w:shd w:val="clear" w:color="auto" w:fill="FFFFFF" w:themeFill="background1"/>
            <w:vAlign w:val="top"/>
          </w:tcPr>
          <w:p w14:paraId="79B7E2E0" w14:textId="77777777" w:rsidR="00F36C6C" w:rsidRPr="00347157"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347157">
              <w:rPr>
                <w:color w:val="auto"/>
              </w:rPr>
              <w:t>Participation in school communities</w:t>
            </w:r>
          </w:p>
          <w:p w14:paraId="1E87B76B"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school educational authorities should:</w:t>
            </w:r>
          </w:p>
          <w:p w14:paraId="57944A14"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wherever practicable, locate any new non-mainstream schools and, over time, relocate existing non-mainstream schools within or in close proximity to mainstream schools</w:t>
            </w:r>
          </w:p>
          <w:p w14:paraId="6EEAC2AB"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 xml:space="preserve">facilitate, to the maximum extent feasible, participation by individual students and groups of students enrolled in non-mainstream schools in educational, cultural, sporting, </w:t>
            </w:r>
            <w:r w:rsidRPr="00347157">
              <w:rPr>
                <w:szCs w:val="20"/>
              </w:rPr>
              <w:lastRenderedPageBreak/>
              <w:t>recreational and celebratory activities with their peers (whether with or without disability) enrolled in mainstream schools</w:t>
            </w:r>
          </w:p>
          <w:p w14:paraId="3F3B1F6B"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szCs w:val="20"/>
              </w:rPr>
              <w:t>create partnerships between mainstream and non-mainstream schools as a means of encouraging and arranging regular interchange between students enrolled in each setting.</w:t>
            </w:r>
          </w:p>
        </w:tc>
        <w:tc>
          <w:tcPr>
            <w:tcW w:w="1985" w:type="dxa"/>
            <w:tcBorders>
              <w:top w:val="single" w:sz="4" w:space="0" w:color="auto"/>
              <w:bottom w:val="single" w:sz="4" w:space="0" w:color="auto"/>
            </w:tcBorders>
            <w:shd w:val="clear" w:color="auto" w:fill="auto"/>
            <w:vAlign w:val="top"/>
          </w:tcPr>
          <w:p w14:paraId="5A312B1B"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 xml:space="preserve">States and Territories </w:t>
            </w:r>
          </w:p>
        </w:tc>
        <w:tc>
          <w:tcPr>
            <w:tcW w:w="4819" w:type="dxa"/>
            <w:tcBorders>
              <w:top w:val="single" w:sz="4" w:space="0" w:color="auto"/>
              <w:bottom w:val="single" w:sz="4" w:space="0" w:color="auto"/>
            </w:tcBorders>
            <w:shd w:val="clear" w:color="auto" w:fill="FFFFFF" w:themeFill="background1"/>
            <w:vAlign w:val="top"/>
          </w:tcPr>
          <w:p w14:paraId="7F609575" w14:textId="70A18D36"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C562D4">
              <w:rPr>
                <w:rFonts w:asciiTheme="minorHAnsi" w:hAnsiTheme="minorHAnsi"/>
                <w:b/>
                <w:bCs/>
                <w:sz w:val="20"/>
                <w:szCs w:val="20"/>
                <w:lang w:eastAsia="en-AU"/>
              </w:rPr>
              <w:t>Accept</w:t>
            </w:r>
            <w:r>
              <w:rPr>
                <w:rFonts w:asciiTheme="minorHAnsi" w:hAnsiTheme="minorHAnsi"/>
                <w:b/>
                <w:bCs/>
                <w:sz w:val="20"/>
                <w:szCs w:val="20"/>
                <w:lang w:eastAsia="en-AU"/>
              </w:rPr>
              <w:t xml:space="preserve"> in principle</w:t>
            </w:r>
          </w:p>
          <w:p w14:paraId="0911B6C2" w14:textId="735BA808" w:rsidR="00F36C6C" w:rsidRPr="002B2AA4"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 xml:space="preserve">The Department of Education </w:t>
            </w:r>
            <w:r w:rsidR="004C4929">
              <w:rPr>
                <w:rFonts w:asciiTheme="minorHAnsi" w:hAnsiTheme="minorHAnsi"/>
                <w:sz w:val="20"/>
              </w:rPr>
              <w:t xml:space="preserve">and Training </w:t>
            </w:r>
            <w:r>
              <w:rPr>
                <w:rFonts w:asciiTheme="minorHAnsi" w:hAnsiTheme="minorHAnsi"/>
                <w:sz w:val="20"/>
              </w:rPr>
              <w:t xml:space="preserve">recognises that co-location or partnerships between closely located mainstream and special schools provide invaluable opportunities for all students, with and without disability, to learn and interact together. </w:t>
            </w:r>
          </w:p>
        </w:tc>
        <w:tc>
          <w:tcPr>
            <w:tcW w:w="1843" w:type="dxa"/>
            <w:tcBorders>
              <w:top w:val="single" w:sz="4" w:space="0" w:color="auto"/>
              <w:bottom w:val="single" w:sz="4" w:space="0" w:color="auto"/>
            </w:tcBorders>
            <w:shd w:val="clear" w:color="auto" w:fill="FFFFFF" w:themeFill="background1"/>
            <w:vAlign w:val="top"/>
          </w:tcPr>
          <w:p w14:paraId="580C619C" w14:textId="711C671C"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4D136402" w14:textId="6E097928"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vAlign w:val="top"/>
          </w:tcPr>
          <w:p w14:paraId="290457C3"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7.5</w:t>
            </w:r>
          </w:p>
        </w:tc>
        <w:tc>
          <w:tcPr>
            <w:tcW w:w="6272" w:type="dxa"/>
            <w:tcBorders>
              <w:top w:val="single" w:sz="4" w:space="0" w:color="auto"/>
              <w:bottom w:val="single" w:sz="4" w:space="0" w:color="auto"/>
            </w:tcBorders>
            <w:vAlign w:val="top"/>
          </w:tcPr>
          <w:p w14:paraId="26A7A224" w14:textId="77777777" w:rsidR="00F36C6C" w:rsidRPr="00347157"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347157">
              <w:rPr>
                <w:color w:val="auto"/>
              </w:rPr>
              <w:t>Careers guidance and transition support services</w:t>
            </w:r>
          </w:p>
          <w:p w14:paraId="080411CD"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educational authorities should implement a careers guidance and transition support service for students with disability to aid transition from all educational institutions to further education and/or open employment. The service should:</w:t>
            </w:r>
          </w:p>
          <w:p w14:paraId="1F2BAD55"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commence transition planning in year 9 in collaboration with students, their parents and carers to help students define and articulate their goals and aspirations beyond school</w:t>
            </w:r>
          </w:p>
          <w:p w14:paraId="69A550C5"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proofErr w:type="gramStart"/>
            <w:r w:rsidRPr="00347157">
              <w:rPr>
                <w:szCs w:val="20"/>
              </w:rPr>
              <w:t>take into account</w:t>
            </w:r>
            <w:proofErr w:type="gramEnd"/>
            <w:r w:rsidRPr="00347157">
              <w:rPr>
                <w:szCs w:val="20"/>
              </w:rPr>
              <w:t xml:space="preserve"> the diversity of students with disability, including students with higher levels of support needs, First Nations students and students from culturally and linguistically diverse backgrounds</w:t>
            </w:r>
          </w:p>
          <w:p w14:paraId="06188CEE"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provide students with disability and their families access to clear and accessible information and resources about future study options and labour market opportunities</w:t>
            </w:r>
          </w:p>
          <w:p w14:paraId="76E3477F"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provide students with opportunities to undertake work experience in open employment aligned with their goals and interests</w:t>
            </w:r>
          </w:p>
          <w:p w14:paraId="083AC675"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provide linkages to further education providers, employment service providers and government services (including the National Disability Coordination Officer Program, the National Disability Insurance Scheme (NDIS) School Leaver Employment Support, Disability Employment Services, and NDIS Local Area Coordinators).</w:t>
            </w:r>
          </w:p>
        </w:tc>
        <w:tc>
          <w:tcPr>
            <w:tcW w:w="1985" w:type="dxa"/>
            <w:tcBorders>
              <w:top w:val="single" w:sz="4" w:space="0" w:color="auto"/>
              <w:bottom w:val="single" w:sz="4" w:space="0" w:color="auto"/>
            </w:tcBorders>
            <w:shd w:val="clear" w:color="auto" w:fill="auto"/>
            <w:vAlign w:val="top"/>
          </w:tcPr>
          <w:p w14:paraId="51DC1898"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 xml:space="preserve">States and Territories </w:t>
            </w:r>
          </w:p>
        </w:tc>
        <w:tc>
          <w:tcPr>
            <w:tcW w:w="4819" w:type="dxa"/>
            <w:tcBorders>
              <w:top w:val="single" w:sz="4" w:space="0" w:color="auto"/>
              <w:bottom w:val="single" w:sz="4" w:space="0" w:color="auto"/>
            </w:tcBorders>
            <w:vAlign w:val="top"/>
          </w:tcPr>
          <w:p w14:paraId="0C4895ED" w14:textId="1B2D6382"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C562D4">
              <w:rPr>
                <w:rFonts w:asciiTheme="minorHAnsi" w:hAnsiTheme="minorHAnsi"/>
                <w:b/>
                <w:bCs/>
                <w:sz w:val="20"/>
                <w:szCs w:val="20"/>
                <w:lang w:eastAsia="en-AU"/>
              </w:rPr>
              <w:t>Accept</w:t>
            </w:r>
            <w:r>
              <w:rPr>
                <w:rFonts w:asciiTheme="minorHAnsi" w:hAnsiTheme="minorHAnsi"/>
                <w:b/>
                <w:bCs/>
                <w:sz w:val="20"/>
                <w:szCs w:val="20"/>
                <w:lang w:eastAsia="en-AU"/>
              </w:rPr>
              <w:t xml:space="preserve"> in principle</w:t>
            </w:r>
          </w:p>
          <w:p w14:paraId="068F9DB2" w14:textId="274079FA" w:rsidR="00F36C6C" w:rsidRDefault="00F36C6C" w:rsidP="003F5EBA">
            <w:pPr>
              <w:pageBreakBefore/>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The Northern Territory Government’s vision is for a future secondary education system that is responsive to the diverse needs and delivery contexts in the N</w:t>
            </w:r>
            <w:r w:rsidR="004C4929">
              <w:rPr>
                <w:rFonts w:asciiTheme="minorHAnsi" w:hAnsiTheme="minorHAnsi"/>
                <w:sz w:val="20"/>
              </w:rPr>
              <w:t xml:space="preserve">orthern </w:t>
            </w:r>
            <w:r>
              <w:rPr>
                <w:rFonts w:asciiTheme="minorHAnsi" w:hAnsiTheme="minorHAnsi"/>
                <w:sz w:val="20"/>
              </w:rPr>
              <w:t>T</w:t>
            </w:r>
            <w:r w:rsidR="004C4929">
              <w:rPr>
                <w:rFonts w:asciiTheme="minorHAnsi" w:hAnsiTheme="minorHAnsi"/>
                <w:sz w:val="20"/>
              </w:rPr>
              <w:t>erritory</w:t>
            </w:r>
            <w:r>
              <w:rPr>
                <w:rFonts w:asciiTheme="minorHAnsi" w:hAnsiTheme="minorHAnsi"/>
                <w:sz w:val="20"/>
              </w:rPr>
              <w:t>, reflects the rich cultural diversity among learners and provides a pathway for all students to achieve success in line with their aspirations post schooling.</w:t>
            </w:r>
          </w:p>
          <w:p w14:paraId="50FE7676" w14:textId="58FEDEA1" w:rsidR="00F36C6C" w:rsidRPr="009559B4" w:rsidRDefault="00F36C6C" w:rsidP="003F5EBA">
            <w:pPr>
              <w:pageBreakBefore/>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Pr>
                <w:rFonts w:asciiTheme="minorHAnsi" w:hAnsiTheme="minorHAnsi"/>
                <w:sz w:val="20"/>
              </w:rPr>
              <w:t xml:space="preserve">It is recognised that the majority of students with disability are educated in mainstream schools. The Department of Education </w:t>
            </w:r>
            <w:r w:rsidR="004C4929">
              <w:rPr>
                <w:rFonts w:asciiTheme="minorHAnsi" w:hAnsiTheme="minorHAnsi"/>
                <w:sz w:val="20"/>
              </w:rPr>
              <w:t xml:space="preserve">and Training </w:t>
            </w:r>
            <w:r>
              <w:rPr>
                <w:rFonts w:asciiTheme="minorHAnsi" w:hAnsiTheme="minorHAnsi"/>
                <w:sz w:val="20"/>
              </w:rPr>
              <w:t xml:space="preserve">has conducted a review into secondary education in the Northern Territory which will inform an engaging learning design that drives student outcomes, ensuring continuity of learning, effective transitions and meaningful learning. </w:t>
            </w:r>
          </w:p>
        </w:tc>
        <w:tc>
          <w:tcPr>
            <w:tcW w:w="1843" w:type="dxa"/>
            <w:tcBorders>
              <w:top w:val="single" w:sz="4" w:space="0" w:color="auto"/>
              <w:bottom w:val="single" w:sz="4" w:space="0" w:color="auto"/>
            </w:tcBorders>
            <w:vAlign w:val="top"/>
          </w:tcPr>
          <w:p w14:paraId="7C79EB6A" w14:textId="54E2540A" w:rsidR="00F36C6C" w:rsidRPr="00F36C6C"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5271490E" w14:textId="6C493352"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BF08414"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lastRenderedPageBreak/>
              <w:t>7.6</w:t>
            </w:r>
          </w:p>
        </w:tc>
        <w:tc>
          <w:tcPr>
            <w:tcW w:w="6272" w:type="dxa"/>
            <w:tcBorders>
              <w:top w:val="single" w:sz="4" w:space="0" w:color="auto"/>
              <w:bottom w:val="single" w:sz="4" w:space="0" w:color="auto"/>
            </w:tcBorders>
            <w:shd w:val="clear" w:color="auto" w:fill="FFFFFF" w:themeFill="background1"/>
            <w:vAlign w:val="top"/>
          </w:tcPr>
          <w:p w14:paraId="5507EDEC" w14:textId="77777777" w:rsidR="00F36C6C" w:rsidRPr="00347157"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347157">
              <w:rPr>
                <w:color w:val="auto"/>
              </w:rPr>
              <w:t>Student and parental communication and relationships</w:t>
            </w:r>
          </w:p>
          <w:p w14:paraId="2C3F5DEA" w14:textId="77777777" w:rsidR="00F36C6C" w:rsidRPr="00347157" w:rsidRDefault="00F36C6C" w:rsidP="003F5EBA">
            <w:pPr>
              <w:pStyle w:val="DRCStyle1"/>
              <w:numPr>
                <w:ilvl w:val="0"/>
                <w:numId w:val="47"/>
              </w:numPr>
              <w:spacing w:after="40"/>
              <w:cnfStyle w:val="000000010000" w:firstRow="0" w:lastRow="0" w:firstColumn="0" w:lastColumn="0" w:oddVBand="0" w:evenVBand="0" w:oddHBand="0" w:evenHBand="1" w:firstRowFirstColumn="0" w:firstRowLastColumn="0" w:lastRowFirstColumn="0" w:lastRowLastColumn="0"/>
            </w:pPr>
            <w:r w:rsidRPr="00347157">
              <w:t>State and territory educational authorities should update their policies and guidance for schools to support the implementation and continuous improvement of requirements for student and parental communication and relationships. These should:</w:t>
            </w:r>
          </w:p>
          <w:p w14:paraId="1602920F"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include clear, accessible material for students with disability and their families on their rights and school obligations</w:t>
            </w:r>
          </w:p>
          <w:p w14:paraId="7BA9F7D4"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target decision-making for individual students and at the whole-of-school-level</w:t>
            </w:r>
          </w:p>
          <w:p w14:paraId="42956A90"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cover applications to attend a local school and address how students and parents should expect to be involved in decision making, adjustments and complaints handling and informal resolution processes</w:t>
            </w:r>
          </w:p>
          <w:p w14:paraId="7925FB8A"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indicate types of decisions that require formal parental agreement, such as approaches to behaviour management</w:t>
            </w:r>
          </w:p>
          <w:p w14:paraId="412FC62F"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proofErr w:type="gramStart"/>
            <w:r w:rsidRPr="00347157">
              <w:rPr>
                <w:szCs w:val="20"/>
              </w:rPr>
              <w:t>be</w:t>
            </w:r>
            <w:proofErr w:type="gramEnd"/>
            <w:r w:rsidRPr="00347157">
              <w:rPr>
                <w:szCs w:val="20"/>
              </w:rPr>
              <w:t xml:space="preserve"> co-designed with people with disability and their families.</w:t>
            </w:r>
          </w:p>
          <w:p w14:paraId="60D2C606"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educational authorities should develop material similar to that outlined in a) specifically for First Nations students with disability in consultation with First Nations students with disability, parents and kinship carers. The cultural diversity and understanding of disability in Aboriginal and Torres Strait Islander cultures should be considered in this process.</w:t>
            </w:r>
          </w:p>
          <w:p w14:paraId="1103C2ED"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School principals should work with their governing bodies and school communities to establish local school policies, procedures and practices to enable students with disability and their parents, carers and advocates to fully and effectively take part in the school community and decisions that affect a student’s educational experience.</w:t>
            </w:r>
          </w:p>
          <w:p w14:paraId="5859C368"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lastRenderedPageBreak/>
              <w:t>In undertaking c), school principals should consult with First Nations parents and kinship carers and consider the cultural diversity and understanding of disability in Aboriginal and Torres Strait Islander cultures.</w:t>
            </w:r>
          </w:p>
          <w:p w14:paraId="06AA474C"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 xml:space="preserve">The Australian Government through the responsible minister, should consider updating the </w:t>
            </w:r>
            <w:r w:rsidRPr="00347157">
              <w:rPr>
                <w:i/>
              </w:rPr>
              <w:t>Disability Standards for Education 2005</w:t>
            </w:r>
            <w:r w:rsidRPr="00347157">
              <w:t xml:space="preserve"> (</w:t>
            </w:r>
            <w:proofErr w:type="spellStart"/>
            <w:r w:rsidRPr="00347157">
              <w:t>Cth</w:t>
            </w:r>
            <w:proofErr w:type="spellEnd"/>
            <w:r w:rsidRPr="00347157">
              <w:t>) to:</w:t>
            </w:r>
          </w:p>
          <w:p w14:paraId="4D7DF245"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ensure students with disability can participate as fully as possible in an age-appropriate manner in decision making concerning their educational programs and the adjustments they require</w:t>
            </w:r>
          </w:p>
          <w:p w14:paraId="73C41BBA"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entitle parents, supporters and carers of students with disability to be assisted by schools or principals on decisions relating to school-wide adjustments to facilities and classroom practices of particular significance to students with disability.</w:t>
            </w:r>
          </w:p>
        </w:tc>
        <w:tc>
          <w:tcPr>
            <w:tcW w:w="1985" w:type="dxa"/>
            <w:tcBorders>
              <w:top w:val="single" w:sz="4" w:space="0" w:color="auto"/>
              <w:bottom w:val="single" w:sz="4" w:space="0" w:color="auto"/>
            </w:tcBorders>
            <w:shd w:val="clear" w:color="auto" w:fill="FFFFFF" w:themeFill="background1"/>
            <w:vAlign w:val="top"/>
          </w:tcPr>
          <w:p w14:paraId="4568A688"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4CCC3218" w14:textId="77777777"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7F89543B" w14:textId="2C4FD510" w:rsidR="00F36C6C" w:rsidRPr="009559B4"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Refer 7.2 above for response.</w:t>
            </w:r>
          </w:p>
        </w:tc>
        <w:tc>
          <w:tcPr>
            <w:tcW w:w="1843" w:type="dxa"/>
            <w:tcBorders>
              <w:top w:val="single" w:sz="4" w:space="0" w:color="auto"/>
              <w:bottom w:val="single" w:sz="4" w:space="0" w:color="auto"/>
            </w:tcBorders>
            <w:shd w:val="clear" w:color="auto" w:fill="FFFFFF" w:themeFill="background1"/>
            <w:vAlign w:val="top"/>
          </w:tcPr>
          <w:p w14:paraId="4F42CDB2" w14:textId="47E8B0FF"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B20E12" w14:paraId="7AE621D6" w14:textId="50D9F7B6"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5F0C6E08" w14:textId="77777777" w:rsidR="00F36C6C" w:rsidRPr="00B20E12" w:rsidRDefault="00F36C6C" w:rsidP="003F5EBA">
            <w:pPr>
              <w:keepNext/>
              <w:keepLines/>
              <w:rPr>
                <w:rFonts w:asciiTheme="minorHAnsi" w:hAnsiTheme="minorHAnsi" w:cstheme="minorHAnsi"/>
                <w:b/>
                <w:sz w:val="20"/>
                <w:szCs w:val="20"/>
                <w:lang w:val="en-US"/>
              </w:rPr>
            </w:pPr>
            <w:r w:rsidRPr="00B20E12">
              <w:rPr>
                <w:rFonts w:asciiTheme="minorHAnsi" w:hAnsiTheme="minorHAnsi" w:cstheme="minorHAnsi"/>
                <w:b/>
                <w:sz w:val="20"/>
                <w:szCs w:val="20"/>
                <w:lang w:val="en-US"/>
              </w:rPr>
              <w:lastRenderedPageBreak/>
              <w:t>Embedding inclusive education</w:t>
            </w:r>
          </w:p>
        </w:tc>
        <w:tc>
          <w:tcPr>
            <w:tcW w:w="1843" w:type="dxa"/>
            <w:tcBorders>
              <w:top w:val="single" w:sz="4" w:space="0" w:color="auto"/>
              <w:bottom w:val="single" w:sz="4" w:space="0" w:color="auto"/>
            </w:tcBorders>
            <w:shd w:val="clear" w:color="auto" w:fill="C4C4EC" w:themeFill="text1" w:themeFillTint="33"/>
          </w:tcPr>
          <w:p w14:paraId="5500D6FC" w14:textId="77777777" w:rsidR="00F36C6C" w:rsidRPr="00B20E12" w:rsidRDefault="00F36C6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21AE9541" w14:textId="1C446188"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69AD1563" w14:textId="77777777" w:rsidR="00F36C6C" w:rsidRPr="00347157" w:rsidRDefault="00F36C6C" w:rsidP="003F5EBA">
            <w:pPr>
              <w:keepNext/>
              <w:keepLines/>
              <w:rPr>
                <w:rFonts w:asciiTheme="minorHAnsi" w:hAnsiTheme="minorHAnsi" w:cstheme="minorHAnsi"/>
                <w:sz w:val="20"/>
                <w:szCs w:val="20"/>
              </w:rPr>
            </w:pPr>
            <w:r w:rsidRPr="00347157">
              <w:rPr>
                <w:rFonts w:asciiTheme="minorHAnsi" w:hAnsiTheme="minorHAnsi" w:cstheme="minorHAnsi"/>
                <w:sz w:val="20"/>
                <w:szCs w:val="20"/>
              </w:rPr>
              <w:t>7.7</w:t>
            </w:r>
          </w:p>
        </w:tc>
        <w:tc>
          <w:tcPr>
            <w:tcW w:w="6272" w:type="dxa"/>
            <w:tcBorders>
              <w:top w:val="single" w:sz="4" w:space="0" w:color="auto"/>
              <w:bottom w:val="single" w:sz="4" w:space="0" w:color="auto"/>
            </w:tcBorders>
            <w:shd w:val="clear" w:color="auto" w:fill="FFFFFF" w:themeFill="background1"/>
            <w:vAlign w:val="top"/>
          </w:tcPr>
          <w:p w14:paraId="301A608A" w14:textId="77777777" w:rsidR="00F36C6C" w:rsidRPr="00347157"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347157">
              <w:rPr>
                <w:color w:val="auto"/>
              </w:rPr>
              <w:t>Inclusive education units and First Nations expertise</w:t>
            </w:r>
          </w:p>
          <w:p w14:paraId="7EF66559" w14:textId="77777777" w:rsidR="00F36C6C" w:rsidRPr="00347157" w:rsidRDefault="00F36C6C" w:rsidP="003F5EBA">
            <w:pPr>
              <w:pStyle w:val="DRCStyle1"/>
              <w:numPr>
                <w:ilvl w:val="0"/>
                <w:numId w:val="48"/>
              </w:numPr>
              <w:spacing w:after="40"/>
              <w:cnfStyle w:val="000000010000" w:firstRow="0" w:lastRow="0" w:firstColumn="0" w:lastColumn="0" w:oddVBand="0" w:evenVBand="0" w:oddHBand="0" w:evenHBand="1" w:firstRowFirstColumn="0" w:firstRowLastColumn="0" w:lastRowFirstColumn="0" w:lastRowLastColumn="0"/>
            </w:pPr>
            <w:r w:rsidRPr="00347157">
              <w:t>State and territory educational authorities should establish inclusive education units within the relevant departments. These units should provide:</w:t>
            </w:r>
          </w:p>
          <w:p w14:paraId="4D9AF1A8"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advice to educational authorities, educational institutions and principals on inclusive education issues and policies, and on funding priorities</w:t>
            </w:r>
          </w:p>
          <w:p w14:paraId="4C358A47"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resources and advice to schools and teachers about implementing inclusive education.</w:t>
            </w:r>
          </w:p>
          <w:p w14:paraId="3D06B43D"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Educational authorities should ensure that inclusive education units contain First Nations expertise to allow them to take actions required to improve access to inclusive and culturally appropriate education for First Nations students with disability.</w:t>
            </w:r>
          </w:p>
        </w:tc>
        <w:tc>
          <w:tcPr>
            <w:tcW w:w="1985" w:type="dxa"/>
            <w:tcBorders>
              <w:top w:val="single" w:sz="4" w:space="0" w:color="auto"/>
              <w:bottom w:val="single" w:sz="4" w:space="0" w:color="auto"/>
            </w:tcBorders>
            <w:shd w:val="clear" w:color="auto" w:fill="auto"/>
            <w:vAlign w:val="top"/>
          </w:tcPr>
          <w:p w14:paraId="453D57F5"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 xml:space="preserve">States and Territories </w:t>
            </w:r>
          </w:p>
        </w:tc>
        <w:tc>
          <w:tcPr>
            <w:tcW w:w="4819" w:type="dxa"/>
            <w:tcBorders>
              <w:top w:val="single" w:sz="4" w:space="0" w:color="auto"/>
              <w:bottom w:val="single" w:sz="4" w:space="0" w:color="auto"/>
            </w:tcBorders>
            <w:shd w:val="clear" w:color="auto" w:fill="FFFFFF" w:themeFill="background1"/>
            <w:vAlign w:val="top"/>
          </w:tcPr>
          <w:p w14:paraId="2DEACABD" w14:textId="2C73A7E3"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C562D4">
              <w:rPr>
                <w:rFonts w:asciiTheme="minorHAnsi" w:hAnsiTheme="minorHAnsi"/>
                <w:b/>
                <w:bCs/>
                <w:sz w:val="20"/>
                <w:szCs w:val="20"/>
                <w:lang w:eastAsia="en-AU"/>
              </w:rPr>
              <w:t>Accept</w:t>
            </w:r>
            <w:r>
              <w:rPr>
                <w:rFonts w:asciiTheme="minorHAnsi" w:hAnsiTheme="minorHAnsi"/>
                <w:b/>
                <w:bCs/>
                <w:sz w:val="20"/>
                <w:szCs w:val="20"/>
                <w:lang w:eastAsia="en-AU"/>
              </w:rPr>
              <w:t xml:space="preserve"> in principle</w:t>
            </w:r>
          </w:p>
          <w:p w14:paraId="1BF89943" w14:textId="0E241613"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The Northern Territory Government recognises that culturally responsive environments support identity, promote safety and belonging, and ensure learning is more relevant and engaging for all students.</w:t>
            </w:r>
          </w:p>
          <w:p w14:paraId="30FE2A6E" w14:textId="1242A552" w:rsidR="00F36C6C" w:rsidRPr="00BD6219"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r>
              <w:rPr>
                <w:rFonts w:asciiTheme="minorHAnsi" w:hAnsiTheme="minorHAnsi"/>
                <w:sz w:val="20"/>
              </w:rPr>
              <w:t>Work to improve children and young people’s engagement in learning is guided by the Education Engagement Strategy 2022-2031 (the Engagement Strategy). The Department of Education</w:t>
            </w:r>
            <w:r w:rsidR="004C4929">
              <w:rPr>
                <w:rFonts w:asciiTheme="minorHAnsi" w:hAnsiTheme="minorHAnsi"/>
                <w:sz w:val="20"/>
              </w:rPr>
              <w:t xml:space="preserve"> and Training</w:t>
            </w:r>
            <w:r>
              <w:rPr>
                <w:rFonts w:asciiTheme="minorHAnsi" w:hAnsiTheme="minorHAnsi"/>
                <w:sz w:val="20"/>
              </w:rPr>
              <w:t xml:space="preserve">, through the Engagement Strategy, is committed to delivering differentiated support to reform inclusion services and improve engagement and access to learning for all children, students and communities across all education sectors in the Northern Territory, with a dedicated focus on supporting Aboriginal students and their families. </w:t>
            </w:r>
          </w:p>
        </w:tc>
        <w:tc>
          <w:tcPr>
            <w:tcW w:w="1843" w:type="dxa"/>
            <w:tcBorders>
              <w:top w:val="single" w:sz="4" w:space="0" w:color="auto"/>
              <w:bottom w:val="single" w:sz="4" w:space="0" w:color="auto"/>
            </w:tcBorders>
            <w:shd w:val="clear" w:color="auto" w:fill="FFFFFF" w:themeFill="background1"/>
            <w:vAlign w:val="top"/>
          </w:tcPr>
          <w:p w14:paraId="065E6C09" w14:textId="3F5A3101"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039A18ED" w14:textId="6F634FA3"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1A0A98B" w14:textId="77777777" w:rsidR="00F36C6C" w:rsidRPr="00347157" w:rsidRDefault="00F36C6C" w:rsidP="003F5EBA">
            <w:pPr>
              <w:keepNext/>
              <w:keepLines/>
              <w:rPr>
                <w:rFonts w:asciiTheme="minorHAnsi" w:hAnsiTheme="minorHAnsi" w:cstheme="minorHAnsi"/>
                <w:sz w:val="20"/>
                <w:szCs w:val="20"/>
              </w:rPr>
            </w:pPr>
            <w:r w:rsidRPr="00347157">
              <w:rPr>
                <w:rFonts w:asciiTheme="minorHAnsi" w:hAnsiTheme="minorHAnsi" w:cstheme="minorHAnsi"/>
                <w:sz w:val="20"/>
                <w:szCs w:val="20"/>
              </w:rPr>
              <w:lastRenderedPageBreak/>
              <w:t>7.8</w:t>
            </w:r>
          </w:p>
        </w:tc>
        <w:tc>
          <w:tcPr>
            <w:tcW w:w="6272" w:type="dxa"/>
            <w:tcBorders>
              <w:top w:val="single" w:sz="4" w:space="0" w:color="auto"/>
              <w:bottom w:val="single" w:sz="4" w:space="0" w:color="auto"/>
            </w:tcBorders>
            <w:shd w:val="clear" w:color="auto" w:fill="FFFFFF" w:themeFill="background1"/>
            <w:vAlign w:val="top"/>
          </w:tcPr>
          <w:p w14:paraId="4B95058C" w14:textId="77777777" w:rsidR="00F36C6C" w:rsidRPr="0033522D"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b w:val="0"/>
                <w:color w:val="auto"/>
              </w:rPr>
            </w:pPr>
            <w:r w:rsidRPr="0033522D">
              <w:rPr>
                <w:color w:val="auto"/>
              </w:rPr>
              <w:t>Workforce capabilities, expertise and development</w:t>
            </w:r>
          </w:p>
          <w:p w14:paraId="2F02B3B6"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47157">
              <w:rPr>
                <w:rFonts w:asciiTheme="minorHAnsi" w:hAnsiTheme="minorHAnsi" w:cstheme="minorHAnsi"/>
                <w:i/>
                <w:sz w:val="20"/>
                <w:szCs w:val="20"/>
              </w:rPr>
              <w:t>Knowledge and skills</w:t>
            </w:r>
          </w:p>
          <w:p w14:paraId="15B51D85" w14:textId="77777777" w:rsidR="00F36C6C" w:rsidRPr="00347157" w:rsidRDefault="00F36C6C" w:rsidP="003F5EBA">
            <w:pPr>
              <w:pStyle w:val="DRCStyle1"/>
              <w:numPr>
                <w:ilvl w:val="0"/>
                <w:numId w:val="108"/>
              </w:numPr>
              <w:spacing w:after="40"/>
              <w:cnfStyle w:val="000000100000" w:firstRow="0" w:lastRow="0" w:firstColumn="0" w:lastColumn="0" w:oddVBand="0" w:evenVBand="0" w:oddHBand="1" w:evenHBand="0" w:firstRowFirstColumn="0" w:firstRowLastColumn="0" w:lastRowFirstColumn="0" w:lastRowLastColumn="0"/>
            </w:pPr>
            <w:r w:rsidRPr="00347157">
              <w:t xml:space="preserve">The Education Ministers Meeting should commission the Australian Institute for Teaching and School Leadership (AITSL) to review and amend the Australian Professional Standards for Teachers (APST) to embed a human </w:t>
            </w:r>
            <w:proofErr w:type="gramStart"/>
            <w:r w:rsidRPr="00347157">
              <w:t>rights based</w:t>
            </w:r>
            <w:proofErr w:type="gramEnd"/>
            <w:r w:rsidRPr="00347157">
              <w:t xml:space="preserve"> approach to inclusive education for students with disability across teachers’ careers.</w:t>
            </w:r>
          </w:p>
          <w:p w14:paraId="603A26F8" w14:textId="77777777" w:rsidR="00F36C6C" w:rsidRPr="00347157" w:rsidRDefault="00F36C6C" w:rsidP="003F5EBA">
            <w:pPr>
              <w:pStyle w:val="DRCStyle1"/>
              <w:widowControl w:val="0"/>
              <w:spacing w:after="40"/>
              <w:ind w:left="357" w:hanging="357"/>
              <w:cnfStyle w:val="000000100000" w:firstRow="0" w:lastRow="0" w:firstColumn="0" w:lastColumn="0" w:oddVBand="0" w:evenVBand="0" w:oddHBand="1" w:evenHBand="0" w:firstRowFirstColumn="0" w:firstRowLastColumn="0" w:lastRowFirstColumn="0" w:lastRowLastColumn="0"/>
            </w:pPr>
            <w:r w:rsidRPr="00347157">
              <w:t>To provide guidance for teachers on the revised APST, the Education Ministers Meeting should instruct AITSL to develop an inclusive education capability framework, setting out the knowledge, skills and attitudes to deliver inclusive education.</w:t>
            </w:r>
          </w:p>
          <w:p w14:paraId="31F5E604"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47157">
              <w:rPr>
                <w:rFonts w:asciiTheme="minorHAnsi" w:hAnsiTheme="minorHAnsi" w:cstheme="minorHAnsi"/>
                <w:i/>
                <w:sz w:val="20"/>
                <w:szCs w:val="20"/>
              </w:rPr>
              <w:t>Continuing professional development</w:t>
            </w:r>
          </w:p>
          <w:p w14:paraId="4185ECD6"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State and territory educational authorities should create and implement professional development strategies based on an inclusive education capability framework for principals, teachers, teaching assistants and teachers of deaf children.</w:t>
            </w:r>
          </w:p>
          <w:p w14:paraId="49DBAF39"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347157">
              <w:rPr>
                <w:rFonts w:asciiTheme="minorHAnsi" w:hAnsiTheme="minorHAnsi" w:cstheme="minorHAnsi"/>
                <w:i/>
                <w:sz w:val="20"/>
                <w:szCs w:val="20"/>
              </w:rPr>
              <w:t>Disability expertise and skills shortages</w:t>
            </w:r>
          </w:p>
          <w:p w14:paraId="0BDE039D"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The Education Ministers Meeting should expand the National Teacher Workforce Action Plan to identify actions that can strengthen initial teacher education in inclusive education and attract and retain people with disability and others with expertise in delivering inclusive education.</w:t>
            </w:r>
          </w:p>
          <w:p w14:paraId="5F3D52B5"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State and territory governments should increase access to expertise in inclusive education in government schools by:</w:t>
            </w:r>
          </w:p>
          <w:p w14:paraId="4E9ADE31"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employing lead practitioners specialising in inclusive teaching, behavioural support and deaf education to work across schools in a regional catchment to initiate and lead activities that focus on improving educational opportunities for students with disability, including by establishing inclusive learning environments that meet the needs of students</w:t>
            </w:r>
          </w:p>
          <w:p w14:paraId="264AE1FB"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employing skilled and qualified </w:t>
            </w:r>
            <w:proofErr w:type="spellStart"/>
            <w:r w:rsidRPr="00347157">
              <w:rPr>
                <w:szCs w:val="20"/>
              </w:rPr>
              <w:t>Auslan</w:t>
            </w:r>
            <w:proofErr w:type="spellEnd"/>
            <w:r w:rsidRPr="00347157">
              <w:rPr>
                <w:szCs w:val="20"/>
              </w:rPr>
              <w:t xml:space="preserve"> interpreters</w:t>
            </w:r>
          </w:p>
          <w:p w14:paraId="21CC2E68"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lastRenderedPageBreak/>
              <w:t>setting employment targets for people with disability in government schools and working with all school sectors in their jurisdiction to increase disability employment.</w:t>
            </w:r>
          </w:p>
        </w:tc>
        <w:tc>
          <w:tcPr>
            <w:tcW w:w="1985" w:type="dxa"/>
            <w:tcBorders>
              <w:top w:val="single" w:sz="4" w:space="0" w:color="auto"/>
              <w:bottom w:val="single" w:sz="4" w:space="0" w:color="auto"/>
            </w:tcBorders>
            <w:shd w:val="clear" w:color="auto" w:fill="FFFFFF" w:themeFill="background1"/>
            <w:vAlign w:val="top"/>
          </w:tcPr>
          <w:p w14:paraId="311D058D"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3719D7EA"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58DF0FAD" w14:textId="03EB5A7E" w:rsidR="00F36C6C" w:rsidRDefault="00F36C6C" w:rsidP="003F5EBA">
            <w:pPr>
              <w:pStyle w:val="List"/>
              <w:ind w:left="0" w:firstLine="0"/>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070E3A">
              <w:rPr>
                <w:sz w:val="20"/>
                <w:szCs w:val="20"/>
              </w:rPr>
              <w:t xml:space="preserve">The Australian Government and state and territory governments support the </w:t>
            </w:r>
            <w:r>
              <w:rPr>
                <w:sz w:val="20"/>
                <w:szCs w:val="20"/>
              </w:rPr>
              <w:t>Disability Royal Commission’s</w:t>
            </w:r>
            <w:r w:rsidRPr="00070E3A">
              <w:rPr>
                <w:sz w:val="20"/>
                <w:szCs w:val="20"/>
              </w:rPr>
              <w:t xml:space="preserve"> vision </w:t>
            </w:r>
            <w:r>
              <w:rPr>
                <w:sz w:val="20"/>
                <w:szCs w:val="20"/>
              </w:rPr>
              <w:t xml:space="preserve">to build workforce capability and expertise and strengthen complaints management practices. </w:t>
            </w:r>
          </w:p>
          <w:p w14:paraId="39657083" w14:textId="5BAB4EB2" w:rsidR="00F36C6C" w:rsidRPr="00B87AA5" w:rsidRDefault="00F36C6C" w:rsidP="003F5EBA">
            <w:pPr>
              <w:pStyle w:val="List"/>
              <w:ind w:left="0" w:firstLine="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Considerable progress has already occurred in relation to these recommendations as part of the National Teacher Workforce Action Plan and the review of the </w:t>
            </w:r>
            <w:r>
              <w:rPr>
                <w:i/>
                <w:iCs/>
                <w:sz w:val="20"/>
                <w:szCs w:val="20"/>
              </w:rPr>
              <w:t xml:space="preserve">Disability Standards of Education 2005 </w:t>
            </w:r>
            <w:r>
              <w:rPr>
                <w:sz w:val="20"/>
                <w:szCs w:val="20"/>
              </w:rPr>
              <w:t>Review undertaken in 2020.</w:t>
            </w:r>
          </w:p>
        </w:tc>
        <w:tc>
          <w:tcPr>
            <w:tcW w:w="1843" w:type="dxa"/>
            <w:tcBorders>
              <w:top w:val="single" w:sz="4" w:space="0" w:color="auto"/>
              <w:bottom w:val="single" w:sz="4" w:space="0" w:color="auto"/>
            </w:tcBorders>
            <w:shd w:val="clear" w:color="auto" w:fill="FFFFFF" w:themeFill="background1"/>
            <w:vAlign w:val="top"/>
          </w:tcPr>
          <w:p w14:paraId="4FF30D29" w14:textId="467492D6" w:rsidR="00F36C6C" w:rsidRPr="00F36C6C"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1F272522" w14:textId="3A4CBBEE"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9BAEC93"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7.9</w:t>
            </w:r>
          </w:p>
        </w:tc>
        <w:tc>
          <w:tcPr>
            <w:tcW w:w="6272" w:type="dxa"/>
            <w:tcBorders>
              <w:top w:val="single" w:sz="4" w:space="0" w:color="auto"/>
              <w:bottom w:val="single" w:sz="4" w:space="0" w:color="auto"/>
            </w:tcBorders>
            <w:shd w:val="clear" w:color="auto" w:fill="FFFFFF" w:themeFill="background1"/>
            <w:vAlign w:val="top"/>
          </w:tcPr>
          <w:p w14:paraId="2312B140" w14:textId="77777777" w:rsidR="00F36C6C" w:rsidRPr="00C11BC5"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color w:val="auto"/>
              </w:rPr>
            </w:pPr>
            <w:r w:rsidRPr="00C11BC5">
              <w:rPr>
                <w:color w:val="auto"/>
              </w:rPr>
              <w:t>Data, evidence and building best practice</w:t>
            </w:r>
          </w:p>
          <w:p w14:paraId="1F26A2AB"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rPr>
            </w:pPr>
            <w:r w:rsidRPr="00347157">
              <w:rPr>
                <w:rFonts w:asciiTheme="minorHAnsi" w:hAnsiTheme="minorHAnsi" w:cstheme="minorHAnsi"/>
                <w:i/>
                <w:sz w:val="20"/>
                <w:szCs w:val="20"/>
              </w:rPr>
              <w:t>Data development and collection</w:t>
            </w:r>
          </w:p>
          <w:p w14:paraId="283B395D" w14:textId="77777777" w:rsidR="00F36C6C" w:rsidRPr="00347157" w:rsidRDefault="00F36C6C" w:rsidP="003F5EBA">
            <w:pPr>
              <w:pStyle w:val="DRCStyle1"/>
              <w:numPr>
                <w:ilvl w:val="0"/>
                <w:numId w:val="49"/>
              </w:numPr>
              <w:spacing w:after="40"/>
              <w:cnfStyle w:val="000000010000" w:firstRow="0" w:lastRow="0" w:firstColumn="0" w:lastColumn="0" w:oddVBand="0" w:evenVBand="0" w:oddHBand="0" w:evenHBand="1" w:firstRowFirstColumn="0" w:firstRowLastColumn="0" w:lastRowFirstColumn="0" w:lastRowLastColumn="0"/>
            </w:pPr>
            <w:r w:rsidRPr="00347157">
              <w:t>The Education Ministers Meeting should:</w:t>
            </w:r>
          </w:p>
          <w:p w14:paraId="031463F4"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commission a national project to develop data definitions and data collection methods to enable consistent and comparable reporting on educational experiences and outcomes of students with disability</w:t>
            </w:r>
          </w:p>
          <w:p w14:paraId="404B3FD6"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ensure data and information (as detailed at the Appendix and disaggregated by Nationally Consistent Collection of Data on School Students with Disability (NCCD) category, gender, age, stage of schooling, First Nations students, students from culturally and linguistically diverse backgrounds and LGBTIQA+ status) is collected by state and territory departments on:</w:t>
            </w:r>
          </w:p>
          <w:p w14:paraId="21DCD76D"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student experiences</w:t>
            </w:r>
          </w:p>
          <w:p w14:paraId="3041438B"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school outcomes for students with disability</w:t>
            </w:r>
          </w:p>
          <w:p w14:paraId="52C90842"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progress in addressing barriers to inclusive education practices.</w:t>
            </w:r>
          </w:p>
          <w:p w14:paraId="054EA0E0"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governments should enhance data systems and processes to enable all schools to submit at least the minimum data required in the prescribed format.</w:t>
            </w:r>
          </w:p>
          <w:p w14:paraId="347E5D22"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school registration authorities should:</w:t>
            </w:r>
          </w:p>
          <w:p w14:paraId="6EC7BE2F"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embed data requirements set by the Education Ministers Meeting in registration requirements for all schools in their jurisdiction</w:t>
            </w:r>
          </w:p>
          <w:p w14:paraId="7FD8134C"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 xml:space="preserve">require parents registering children with disability for home schooling with the state or territory school regulator to submit standardised information about their child’s educational, social and behavioural progress and support needs to improve understanding of students with </w:t>
            </w:r>
            <w:r w:rsidRPr="00347157">
              <w:rPr>
                <w:szCs w:val="20"/>
              </w:rPr>
              <w:lastRenderedPageBreak/>
              <w:t>disability who are being home schooled and their outcomes.</w:t>
            </w:r>
          </w:p>
          <w:p w14:paraId="1F693F20"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i/>
                <w:sz w:val="20"/>
                <w:szCs w:val="20"/>
              </w:rPr>
            </w:pPr>
            <w:r w:rsidRPr="00347157">
              <w:rPr>
                <w:rFonts w:asciiTheme="minorHAnsi" w:hAnsiTheme="minorHAnsi"/>
                <w:i/>
                <w:sz w:val="20"/>
                <w:szCs w:val="20"/>
              </w:rPr>
              <w:t>Monitoring and reporting</w:t>
            </w:r>
          </w:p>
          <w:p w14:paraId="23A7737C"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education departments should annually report jurisdictional data to the Education Ministers Meeting on minimum data requirements for students with disability. Based on the jurisdictional data, the Education Ministers Meeting should monitor and publicly report annually on:</w:t>
            </w:r>
          </w:p>
          <w:p w14:paraId="6A06331C"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the educational experiences of students with disability</w:t>
            </w:r>
          </w:p>
          <w:p w14:paraId="0AE3BBED"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outcomes of students with disability</w:t>
            </w:r>
          </w:p>
          <w:p w14:paraId="5DAD2526"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progress in addressing barriers to inclusive education practices.</w:t>
            </w:r>
          </w:p>
          <w:p w14:paraId="56770988"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To improve reporting of disability data, the Education Ministers Meeting should:</w:t>
            </w:r>
          </w:p>
          <w:p w14:paraId="2FB5815F"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publish school-level NCCD student numbers (by adjustment level) on the My School website, having due regard for privacy issues</w:t>
            </w:r>
          </w:p>
          <w:p w14:paraId="6130E09E"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commission the Australian Curriculum Assessment and Reporting Authority to work with states and territories on data collection requirements to enable reporting on National Assessments Program – Literacy and Numeracy results for students with disability</w:t>
            </w:r>
          </w:p>
          <w:p w14:paraId="2B25F5B3"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include broader school workforce characteristics and information about workforce shortages in state and territory and Australian Government annual inclusive education reporting.</w:t>
            </w:r>
          </w:p>
          <w:p w14:paraId="6A4FA7DF"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To improve the evidence base for best practice for inclusive education, the Education Ministers Meeting should commission the Australian Education Research Organisation to:</w:t>
            </w:r>
          </w:p>
          <w:p w14:paraId="0CE7F9AB"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develop a research program about inclusive education practices, working with teachers, schools, education systems and people with disability</w:t>
            </w:r>
          </w:p>
          <w:p w14:paraId="3A61DEED"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lastRenderedPageBreak/>
              <w:t>conduct and coordinate inclusive education research</w:t>
            </w:r>
          </w:p>
          <w:p w14:paraId="57B200B7"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support schools to translate research into school practices.</w:t>
            </w:r>
          </w:p>
        </w:tc>
        <w:tc>
          <w:tcPr>
            <w:tcW w:w="1985" w:type="dxa"/>
            <w:tcBorders>
              <w:top w:val="single" w:sz="4" w:space="0" w:color="auto"/>
              <w:bottom w:val="single" w:sz="4" w:space="0" w:color="auto"/>
            </w:tcBorders>
            <w:shd w:val="clear" w:color="auto" w:fill="FFFFFF" w:themeFill="background1"/>
            <w:vAlign w:val="top"/>
          </w:tcPr>
          <w:p w14:paraId="62D2456B"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7FA741A2" w14:textId="77777777"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5809A273" w14:textId="5084120E" w:rsidR="00F36C6C"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Australian Government and state and territory governments support a vision for improved data and evidence on the experience and outcomes of students with disability, building best practice for inclusive education and improving funding for students with disability.</w:t>
            </w:r>
          </w:p>
          <w:p w14:paraId="5992AC61" w14:textId="77777777" w:rsidR="00F36C6C"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Implementing these recommendations requires further consideration by governments, including further work to consider data collection categories and reporting. In addition, implementing components of these recommendations will require consideration of impacts on workload for schools and data management systems.</w:t>
            </w:r>
          </w:p>
          <w:p w14:paraId="471F8466" w14:textId="53410438" w:rsidR="00F36C6C" w:rsidRPr="00BD6219"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State and territory governments will consider how to deliver the intent of these recommendations within their jurisdiction. </w:t>
            </w:r>
          </w:p>
        </w:tc>
        <w:tc>
          <w:tcPr>
            <w:tcW w:w="1843" w:type="dxa"/>
            <w:tcBorders>
              <w:top w:val="single" w:sz="4" w:space="0" w:color="auto"/>
              <w:bottom w:val="single" w:sz="4" w:space="0" w:color="auto"/>
            </w:tcBorders>
            <w:shd w:val="clear" w:color="auto" w:fill="FFFFFF" w:themeFill="background1"/>
            <w:vAlign w:val="top"/>
          </w:tcPr>
          <w:p w14:paraId="2CD271BA" w14:textId="15884959"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689BF705" w14:textId="2061C55D"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3BC8484B"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lastRenderedPageBreak/>
              <w:t>7.10</w:t>
            </w:r>
          </w:p>
        </w:tc>
        <w:tc>
          <w:tcPr>
            <w:tcW w:w="6272" w:type="dxa"/>
            <w:tcBorders>
              <w:top w:val="single" w:sz="4" w:space="0" w:color="auto"/>
              <w:bottom w:val="single" w:sz="4" w:space="0" w:color="auto"/>
            </w:tcBorders>
            <w:shd w:val="clear" w:color="auto" w:fill="FFFFFF" w:themeFill="background1"/>
            <w:vAlign w:val="top"/>
          </w:tcPr>
          <w:p w14:paraId="0D8A2EE7" w14:textId="77777777" w:rsidR="00F36C6C" w:rsidRPr="00347157"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b w:val="0"/>
              </w:rPr>
            </w:pPr>
            <w:r w:rsidRPr="00C11BC5">
              <w:rPr>
                <w:color w:val="auto"/>
              </w:rPr>
              <w:t xml:space="preserve">Complaint </w:t>
            </w:r>
            <w:r w:rsidRPr="003C13AE">
              <w:rPr>
                <w:color w:val="auto"/>
              </w:rPr>
              <w:t>management</w:t>
            </w:r>
          </w:p>
          <w:p w14:paraId="09361C9A" w14:textId="77777777" w:rsidR="00F36C6C" w:rsidRPr="00347157" w:rsidRDefault="00F36C6C" w:rsidP="003F5EBA">
            <w:pPr>
              <w:pStyle w:val="DRCStyle1"/>
              <w:numPr>
                <w:ilvl w:val="0"/>
                <w:numId w:val="50"/>
              </w:numPr>
              <w:spacing w:after="40"/>
              <w:cnfStyle w:val="000000100000" w:firstRow="0" w:lastRow="0" w:firstColumn="0" w:lastColumn="0" w:oddVBand="0" w:evenVBand="0" w:oddHBand="1" w:evenHBand="0" w:firstRowFirstColumn="0" w:firstRowLastColumn="0" w:lastRowFirstColumn="0" w:lastRowLastColumn="0"/>
            </w:pPr>
            <w:r w:rsidRPr="00347157">
              <w:t>State and territory governments should create or expand existing complaint management offices that operate within educational authorities at arm’s length from schools to help resolve complaints about schools, specifically complaints concerning the treatment of students with disability. These offices should be empowered to:</w:t>
            </w:r>
          </w:p>
          <w:p w14:paraId="7BF3FAC3"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provide students and parents with information about their rights and options when managing complaints</w:t>
            </w:r>
          </w:p>
          <w:p w14:paraId="59E7FB3B"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request information and conduct conciliations, connecting families with advocacy support and specialist disability expertise where needed</w:t>
            </w:r>
          </w:p>
          <w:p w14:paraId="339DF1F5"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initiate a formal investigation if a complaint is serious or otherwise indicates systemic issues</w:t>
            </w:r>
          </w:p>
          <w:p w14:paraId="4D581095"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support and assist the complainant in referring matters to the appropriate regulator or independent oversight body if a complaint cannot be effectively resolved</w:t>
            </w:r>
          </w:p>
          <w:p w14:paraId="4680F008"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work with schools to analyse complaints and regularly report on how education systems might improve to reduce future complaints</w:t>
            </w:r>
          </w:p>
          <w:p w14:paraId="5B853CD2"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work with school principals to ensure school policies are student-centric, accessible, efficient, safe, trauma-informed and culturally appropriate.</w:t>
            </w:r>
          </w:p>
          <w:p w14:paraId="217B1CEE"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 xml:space="preserve">The Australian Government should include new duties and measures relating to complaint management procedures in the </w:t>
            </w:r>
            <w:r w:rsidRPr="00347157">
              <w:rPr>
                <w:i/>
              </w:rPr>
              <w:t>Disability Standards for Education 2005</w:t>
            </w:r>
            <w:r w:rsidRPr="00347157">
              <w:t xml:space="preserve"> (</w:t>
            </w:r>
            <w:proofErr w:type="spellStart"/>
            <w:r w:rsidRPr="00347157">
              <w:t>Cth</w:t>
            </w:r>
            <w:proofErr w:type="spellEnd"/>
            <w:r w:rsidRPr="00347157">
              <w:t>) (</w:t>
            </w:r>
            <w:r w:rsidRPr="00347157">
              <w:rPr>
                <w:i/>
              </w:rPr>
              <w:t>Education Standards</w:t>
            </w:r>
            <w:r w:rsidRPr="00347157">
              <w:t>) to help achieve national quality and consistency, and ensure complaint handling processes are student-centric, accessible, efficient, safe, trauma-informed and culturally appropriate.</w:t>
            </w:r>
          </w:p>
          <w:p w14:paraId="0B11ABBC"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lastRenderedPageBreak/>
              <w:t xml:space="preserve">State and territory school registration authorities should embed new complaint handling duties and measures for compliance, as defined in the </w:t>
            </w:r>
            <w:r w:rsidRPr="00347157">
              <w:rPr>
                <w:i/>
              </w:rPr>
              <w:t>Education Standards</w:t>
            </w:r>
            <w:r w:rsidRPr="00347157">
              <w:t>, in registration requirements for all schools in their jurisdiction as a basis to monitor and enforce compliance.</w:t>
            </w:r>
          </w:p>
          <w:p w14:paraId="3FF5F389"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School principals should ensure their school-level operating policies and procedures for handling complaints:</w:t>
            </w:r>
          </w:p>
          <w:p w14:paraId="598C9700"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satisfy the </w:t>
            </w:r>
            <w:r w:rsidRPr="00347157">
              <w:rPr>
                <w:i/>
                <w:szCs w:val="20"/>
              </w:rPr>
              <w:t>Education Standards</w:t>
            </w:r>
            <w:r w:rsidRPr="00347157">
              <w:rPr>
                <w:szCs w:val="20"/>
              </w:rPr>
              <w:t xml:space="preserve"> requirements</w:t>
            </w:r>
          </w:p>
          <w:p w14:paraId="0189B8BD"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are student-centric, accessible, efficient, safe, trauma-informed and culturally appropriate</w:t>
            </w:r>
          </w:p>
          <w:p w14:paraId="1B80E70E"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are observed in practice.</w:t>
            </w:r>
          </w:p>
        </w:tc>
        <w:tc>
          <w:tcPr>
            <w:tcW w:w="1985" w:type="dxa"/>
            <w:tcBorders>
              <w:top w:val="single" w:sz="4" w:space="0" w:color="auto"/>
              <w:bottom w:val="single" w:sz="4" w:space="0" w:color="auto"/>
            </w:tcBorders>
            <w:shd w:val="clear" w:color="auto" w:fill="FFFFFF" w:themeFill="background1"/>
            <w:vAlign w:val="top"/>
          </w:tcPr>
          <w:p w14:paraId="3B2CC700"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00B368F3"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7A00326C" w14:textId="57BDA375" w:rsidR="00F36C6C" w:rsidRPr="00070E3A" w:rsidRDefault="00F36C6C" w:rsidP="003F5EBA">
            <w:pPr>
              <w:pStyle w:val="List"/>
              <w:ind w:left="0" w:firstLine="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Refer 7.8 above for response. </w:t>
            </w:r>
          </w:p>
          <w:p w14:paraId="56D94795" w14:textId="0A049056"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1843" w:type="dxa"/>
            <w:tcBorders>
              <w:top w:val="single" w:sz="4" w:space="0" w:color="auto"/>
              <w:bottom w:val="single" w:sz="4" w:space="0" w:color="auto"/>
            </w:tcBorders>
            <w:shd w:val="clear" w:color="auto" w:fill="FFFFFF" w:themeFill="background1"/>
            <w:vAlign w:val="top"/>
          </w:tcPr>
          <w:p w14:paraId="61DD3DA0" w14:textId="4C68CDA5" w:rsidR="00F36C6C" w:rsidRPr="00F36C6C"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70B65A2F" w14:textId="7F920FD8"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2605721" w14:textId="77777777" w:rsidR="00F36C6C" w:rsidRPr="00347157" w:rsidRDefault="00F36C6C" w:rsidP="003F5EBA">
            <w:pPr>
              <w:widowControl w:val="0"/>
              <w:rPr>
                <w:rFonts w:asciiTheme="minorHAnsi" w:hAnsiTheme="minorHAnsi" w:cstheme="minorHAnsi"/>
                <w:sz w:val="20"/>
                <w:szCs w:val="20"/>
              </w:rPr>
            </w:pPr>
            <w:r w:rsidRPr="00347157">
              <w:rPr>
                <w:rFonts w:asciiTheme="minorHAnsi" w:hAnsiTheme="minorHAnsi" w:cstheme="minorHAnsi"/>
                <w:sz w:val="20"/>
                <w:szCs w:val="20"/>
              </w:rPr>
              <w:t>7.11</w:t>
            </w:r>
          </w:p>
        </w:tc>
        <w:tc>
          <w:tcPr>
            <w:tcW w:w="6272" w:type="dxa"/>
            <w:tcBorders>
              <w:top w:val="single" w:sz="4" w:space="0" w:color="auto"/>
              <w:bottom w:val="single" w:sz="4" w:space="0" w:color="auto"/>
            </w:tcBorders>
            <w:shd w:val="clear" w:color="auto" w:fill="FFFFFF" w:themeFill="background1"/>
            <w:vAlign w:val="top"/>
          </w:tcPr>
          <w:p w14:paraId="04FB5E70" w14:textId="77777777" w:rsidR="00F36C6C" w:rsidRPr="005672F1" w:rsidRDefault="00F36C6C" w:rsidP="003F5EBA">
            <w:pPr>
              <w:pStyle w:val="DRCRECHEADING"/>
              <w:keepNext w:val="0"/>
              <w:keepLines w:val="0"/>
              <w:widowControl w:val="0"/>
              <w:spacing w:after="40"/>
              <w:cnfStyle w:val="000000010000" w:firstRow="0" w:lastRow="0" w:firstColumn="0" w:lastColumn="0" w:oddVBand="0" w:evenVBand="0" w:oddHBand="0" w:evenHBand="1" w:firstRowFirstColumn="0" w:firstRowLastColumn="0" w:lastRowFirstColumn="0" w:lastRowLastColumn="0"/>
              <w:rPr>
                <w:color w:val="auto"/>
              </w:rPr>
            </w:pPr>
            <w:r w:rsidRPr="005672F1">
              <w:rPr>
                <w:color w:val="auto"/>
              </w:rPr>
              <w:t>Stronger oversight and enforcement of school duties</w:t>
            </w:r>
          </w:p>
          <w:p w14:paraId="3A62B32C" w14:textId="77777777" w:rsidR="00F36C6C" w:rsidRPr="00347157" w:rsidRDefault="00F36C6C" w:rsidP="003F5EBA">
            <w:pPr>
              <w:pStyle w:val="DRCStyle1"/>
              <w:widowControl w:val="0"/>
              <w:numPr>
                <w:ilvl w:val="0"/>
                <w:numId w:val="51"/>
              </w:numPr>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governments should strengthen the enforcement of inclusive education practices by expanding school registration requirements to include:</w:t>
            </w:r>
          </w:p>
          <w:p w14:paraId="77807992" w14:textId="77777777" w:rsidR="00F36C6C" w:rsidRPr="00347157" w:rsidRDefault="00F36C6C"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school enrolment policies (see Recommendation 7.1)</w:t>
            </w:r>
          </w:p>
          <w:p w14:paraId="16C4C709" w14:textId="77777777" w:rsidR="00F36C6C" w:rsidRPr="00347157" w:rsidRDefault="00F36C6C"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procedures to ensure members of the school workforce understand their obligations and are supported to access professional development (see Recommendation 7.8)</w:t>
            </w:r>
          </w:p>
          <w:p w14:paraId="16145474" w14:textId="77777777" w:rsidR="00F36C6C" w:rsidRPr="00347157" w:rsidRDefault="00F36C6C"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procedures to collect, analyse and report on complaints and the use of restrictive practices and exclusionary discipline (see Recommendations 7.2 and 7.10)</w:t>
            </w:r>
          </w:p>
          <w:p w14:paraId="24F891C0" w14:textId="77777777" w:rsidR="00F36C6C" w:rsidRPr="00347157" w:rsidRDefault="00F36C6C" w:rsidP="003F5EBA">
            <w:pPr>
              <w:pStyle w:val="DRCStyle2"/>
              <w:widowControl w:val="0"/>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reporting on the use of funding for students with disability (see Recommendation 7.12).</w:t>
            </w:r>
          </w:p>
          <w:p w14:paraId="6EFC41A6" w14:textId="77777777" w:rsidR="00F36C6C" w:rsidRPr="00347157" w:rsidRDefault="00F36C6C" w:rsidP="003F5EBA">
            <w:pPr>
              <w:pStyle w:val="DRCStyle1"/>
              <w:widowControl w:val="0"/>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school registration authorities should monitor compliance with these requirements through cyclical reviews of schools and out-of-cycle reviews in response to individual complaints (or complaint trends) or other information that indicates possible non-compliance with regulatory requirements.</w:t>
            </w:r>
          </w:p>
          <w:p w14:paraId="5E6F6168" w14:textId="77777777" w:rsidR="00F36C6C" w:rsidRPr="00347157" w:rsidRDefault="00F36C6C" w:rsidP="003F5EBA">
            <w:pPr>
              <w:pStyle w:val="DRCStyle1"/>
              <w:widowControl w:val="0"/>
              <w:spacing w:after="40"/>
              <w:ind w:left="357" w:hanging="357"/>
              <w:cnfStyle w:val="000000010000" w:firstRow="0" w:lastRow="0" w:firstColumn="0" w:lastColumn="0" w:oddVBand="0" w:evenVBand="0" w:oddHBand="0" w:evenHBand="1" w:firstRowFirstColumn="0" w:firstRowLastColumn="0" w:lastRowFirstColumn="0" w:lastRowLastColumn="0"/>
            </w:pPr>
            <w:r w:rsidRPr="00347157">
              <w:t xml:space="preserve">The Western Australian, Australian Capital Territory and Northern Territory governments should identify appropriate mechanisms to ensure government schools in their </w:t>
            </w:r>
            <w:r w:rsidRPr="00347157">
              <w:lastRenderedPageBreak/>
              <w:t>jurisdictions are subject to these mandatory obligations, with appropriate monitoring, compliance and enforcement.</w:t>
            </w:r>
          </w:p>
        </w:tc>
        <w:tc>
          <w:tcPr>
            <w:tcW w:w="1985" w:type="dxa"/>
            <w:tcBorders>
              <w:top w:val="single" w:sz="4" w:space="0" w:color="auto"/>
              <w:bottom w:val="single" w:sz="4" w:space="0" w:color="auto"/>
            </w:tcBorders>
            <w:shd w:val="clear" w:color="auto" w:fill="auto"/>
            <w:vAlign w:val="top"/>
          </w:tcPr>
          <w:p w14:paraId="71F8C665" w14:textId="2F716694" w:rsidR="00F36C6C" w:rsidRPr="00347157" w:rsidRDefault="00F36C6C"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States and Territorie</w:t>
            </w:r>
            <w:r>
              <w:rPr>
                <w:rFonts w:asciiTheme="minorHAnsi" w:hAnsiTheme="minorHAnsi" w:cstheme="minorHAnsi"/>
                <w:sz w:val="20"/>
                <w:szCs w:val="20"/>
              </w:rPr>
              <w:t>s</w:t>
            </w:r>
            <w:r w:rsidRPr="00347157">
              <w:rPr>
                <w:rFonts w:asciiTheme="minorHAnsi" w:hAnsiTheme="minorHAnsi" w:cstheme="minorHAnsi"/>
                <w:sz w:val="20"/>
                <w:szCs w:val="20"/>
              </w:rPr>
              <w:t xml:space="preserve"> </w:t>
            </w:r>
          </w:p>
          <w:p w14:paraId="6FDFF4F1" w14:textId="77777777" w:rsidR="00F36C6C" w:rsidRPr="00347157" w:rsidRDefault="00F36C6C"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819" w:type="dxa"/>
            <w:tcBorders>
              <w:top w:val="single" w:sz="4" w:space="0" w:color="auto"/>
              <w:bottom w:val="single" w:sz="4" w:space="0" w:color="auto"/>
            </w:tcBorders>
            <w:shd w:val="clear" w:color="auto" w:fill="FFFFFF" w:themeFill="background1"/>
            <w:vAlign w:val="top"/>
          </w:tcPr>
          <w:p w14:paraId="7CC290CB" w14:textId="0DC96090" w:rsidR="00F36C6C" w:rsidRDefault="00F36C6C"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C562D4">
              <w:rPr>
                <w:rFonts w:asciiTheme="minorHAnsi" w:hAnsiTheme="minorHAnsi"/>
                <w:b/>
                <w:bCs/>
                <w:sz w:val="20"/>
                <w:szCs w:val="20"/>
                <w:lang w:eastAsia="en-AU"/>
              </w:rPr>
              <w:t>Accept</w:t>
            </w:r>
            <w:r>
              <w:rPr>
                <w:rFonts w:asciiTheme="minorHAnsi" w:hAnsiTheme="minorHAnsi"/>
                <w:b/>
                <w:bCs/>
                <w:sz w:val="20"/>
                <w:szCs w:val="20"/>
                <w:lang w:eastAsia="en-AU"/>
              </w:rPr>
              <w:t xml:space="preserve"> in principle</w:t>
            </w:r>
          </w:p>
          <w:p w14:paraId="7512FC2B" w14:textId="21349141" w:rsidR="00F36C6C" w:rsidRPr="00DC52A7" w:rsidRDefault="00F36C6C" w:rsidP="003F5EBA">
            <w:pPr>
              <w:widowControl w:val="0"/>
              <w:cnfStyle w:val="000000010000" w:firstRow="0" w:lastRow="0" w:firstColumn="0" w:lastColumn="0" w:oddVBand="0" w:evenVBand="0" w:oddHBand="0" w:evenHBand="1" w:firstRowFirstColumn="0" w:firstRowLastColumn="0" w:lastRowFirstColumn="0" w:lastRowLastColumn="0"/>
              <w:rPr>
                <w:sz w:val="20"/>
              </w:rPr>
            </w:pPr>
            <w:r w:rsidRPr="00DC52A7">
              <w:rPr>
                <w:sz w:val="20"/>
              </w:rPr>
              <w:t xml:space="preserve">The </w:t>
            </w:r>
            <w:r>
              <w:rPr>
                <w:sz w:val="20"/>
              </w:rPr>
              <w:t xml:space="preserve">Northern Territory Government is </w:t>
            </w:r>
            <w:r w:rsidRPr="00DC52A7">
              <w:rPr>
                <w:sz w:val="20"/>
              </w:rPr>
              <w:t xml:space="preserve">committed to strengthening training and support to ensure schools meet </w:t>
            </w:r>
            <w:r>
              <w:rPr>
                <w:sz w:val="20"/>
              </w:rPr>
              <w:t xml:space="preserve">their </w:t>
            </w:r>
            <w:r w:rsidRPr="00DC52A7">
              <w:rPr>
                <w:sz w:val="20"/>
              </w:rPr>
              <w:t>obligations under the Disability Standards for Education</w:t>
            </w:r>
            <w:r>
              <w:rPr>
                <w:sz w:val="20"/>
              </w:rPr>
              <w:t xml:space="preserve"> and to strengthening frameworks for monitoring inclusive practices and informing improvement measures.</w:t>
            </w:r>
          </w:p>
          <w:p w14:paraId="49DE502B" w14:textId="57B11921" w:rsidR="00F36C6C" w:rsidRPr="004C0640" w:rsidRDefault="00F36C6C"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rPr>
            </w:pPr>
          </w:p>
        </w:tc>
        <w:tc>
          <w:tcPr>
            <w:tcW w:w="1843" w:type="dxa"/>
            <w:tcBorders>
              <w:top w:val="single" w:sz="4" w:space="0" w:color="auto"/>
              <w:bottom w:val="single" w:sz="4" w:space="0" w:color="auto"/>
            </w:tcBorders>
            <w:shd w:val="clear" w:color="auto" w:fill="FFFFFF" w:themeFill="background1"/>
            <w:vAlign w:val="top"/>
          </w:tcPr>
          <w:p w14:paraId="2176C0D0" w14:textId="0DC6EE42" w:rsidR="00F36C6C" w:rsidRPr="00F36C6C" w:rsidRDefault="0008310B"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46AEE24D" w14:textId="63CFC267"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1EAEBD34"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 xml:space="preserve">7.12 </w:t>
            </w:r>
          </w:p>
        </w:tc>
        <w:tc>
          <w:tcPr>
            <w:tcW w:w="6272" w:type="dxa"/>
            <w:tcBorders>
              <w:top w:val="single" w:sz="4" w:space="0" w:color="auto"/>
              <w:bottom w:val="single" w:sz="4" w:space="0" w:color="auto"/>
            </w:tcBorders>
            <w:shd w:val="clear" w:color="auto" w:fill="FFFFFF" w:themeFill="background1"/>
            <w:vAlign w:val="top"/>
          </w:tcPr>
          <w:p w14:paraId="309D3EBF" w14:textId="77777777" w:rsidR="00F36C6C" w:rsidRPr="005672F1"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5672F1">
              <w:rPr>
                <w:color w:val="auto"/>
              </w:rPr>
              <w:t>Improving funding</w:t>
            </w:r>
          </w:p>
          <w:p w14:paraId="1B7CEA79" w14:textId="77777777" w:rsidR="00F36C6C" w:rsidRPr="00347157" w:rsidRDefault="00F36C6C" w:rsidP="003F5EBA">
            <w:pPr>
              <w:pStyle w:val="DRCStyle1"/>
              <w:numPr>
                <w:ilvl w:val="0"/>
                <w:numId w:val="52"/>
              </w:numPr>
              <w:spacing w:after="40"/>
              <w:cnfStyle w:val="000000100000" w:firstRow="0" w:lastRow="0" w:firstColumn="0" w:lastColumn="0" w:oddVBand="0" w:evenVBand="0" w:oddHBand="1" w:evenHBand="0" w:firstRowFirstColumn="0" w:firstRowLastColumn="0" w:lastRowFirstColumn="0" w:lastRowLastColumn="0"/>
            </w:pPr>
            <w:r w:rsidRPr="00347157">
              <w:t xml:space="preserve">The Australian Government should work with the Education Ministers Meeting to refine the Nationally Consistent Collection of Data on School Students with Disability (NCCD) levels of adjustments and associated funding for students with disability in response to the findings of the </w:t>
            </w:r>
            <w:proofErr w:type="gramStart"/>
            <w:r w:rsidRPr="005672F1">
              <w:rPr>
                <w:i/>
              </w:rPr>
              <w:t>Student</w:t>
            </w:r>
            <w:proofErr w:type="gramEnd"/>
            <w:r w:rsidRPr="005672F1">
              <w:rPr>
                <w:i/>
              </w:rPr>
              <w:t xml:space="preserve"> with disability loading settings review</w:t>
            </w:r>
            <w:r w:rsidRPr="00347157">
              <w:t>.</w:t>
            </w:r>
          </w:p>
          <w:p w14:paraId="223BE991"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The Australian Government and the Education Ministers Meeting should review disability loading settings and total funding for adjustments every five years to ensure the funding allocated bears a close relationship to the actual cost of supporting students with disability in classrooms and to determine appropriate indexation and distribution of funding.</w:t>
            </w:r>
          </w:p>
          <w:p w14:paraId="6F7C2FB2"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State and territory governments should ensure they are using a disability funding model based on strengths and needs that aligns with enhanced NCCD levels of adjustment and Australian Government needs-based funding arrangements to enable students with disability to access and participate in education on an equal basis to their peers.</w:t>
            </w:r>
          </w:p>
          <w:p w14:paraId="0A3EBF92"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State and territory education departments should improve transparency on the use of disability funding in the government school sector by:</w:t>
            </w:r>
          </w:p>
          <w:p w14:paraId="2447F9EA"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developing a methodology and reporting template to record the use of all sources of school funding against defined categories of adjustments and support for students with disability</w:t>
            </w:r>
          </w:p>
          <w:p w14:paraId="784B507C"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applying this methodology and template to record expenditure on services and staff commissioned by the department on behalf of schools for students with disability</w:t>
            </w:r>
          </w:p>
          <w:p w14:paraId="7C5B9403"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publicly reporting on how the needs of students with disability are being met from all available resources, with </w:t>
            </w:r>
            <w:r w:rsidRPr="00347157">
              <w:rPr>
                <w:szCs w:val="20"/>
              </w:rPr>
              <w:lastRenderedPageBreak/>
              <w:t>early priority given to capturing the use of disability-specific loadings and other disability-specific program funding.</w:t>
            </w:r>
          </w:p>
          <w:p w14:paraId="604A37BD"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State and territory school registration authorities should require schools to complete the funding template mentioned at d) and submit the template to the relevant state or territory education department.</w:t>
            </w:r>
          </w:p>
        </w:tc>
        <w:tc>
          <w:tcPr>
            <w:tcW w:w="1985" w:type="dxa"/>
            <w:tcBorders>
              <w:top w:val="single" w:sz="4" w:space="0" w:color="auto"/>
              <w:bottom w:val="single" w:sz="4" w:space="0" w:color="auto"/>
            </w:tcBorders>
            <w:shd w:val="clear" w:color="auto" w:fill="FFFFFF" w:themeFill="background1"/>
            <w:vAlign w:val="top"/>
          </w:tcPr>
          <w:p w14:paraId="1A494938" w14:textId="77777777" w:rsidR="00F36C6C" w:rsidRPr="00347157" w:rsidRDefault="00F36C6C" w:rsidP="003F5EBA">
            <w:pPr>
              <w:pStyle w:val="BodyText"/>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072EF1C0"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0D09A941" w14:textId="0F0ADAD4" w:rsidR="00F36C6C" w:rsidRPr="00862B6F" w:rsidRDefault="00F36C6C" w:rsidP="003F5EBA">
            <w:pPr>
              <w:pStyle w:val="List"/>
              <w:ind w:left="0" w:firstLine="0"/>
              <w:contextualSpacing w:val="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Refer 7.9 above for response.</w:t>
            </w:r>
          </w:p>
        </w:tc>
        <w:tc>
          <w:tcPr>
            <w:tcW w:w="1843" w:type="dxa"/>
            <w:tcBorders>
              <w:top w:val="single" w:sz="4" w:space="0" w:color="auto"/>
              <w:bottom w:val="single" w:sz="4" w:space="0" w:color="auto"/>
            </w:tcBorders>
            <w:shd w:val="clear" w:color="auto" w:fill="FFFFFF" w:themeFill="background1"/>
            <w:vAlign w:val="top"/>
          </w:tcPr>
          <w:p w14:paraId="3461D744" w14:textId="10978015" w:rsidR="00F36C6C" w:rsidRPr="00F36C6C" w:rsidRDefault="0008310B"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3895DA4C" w14:textId="288C0A1F"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3E2C8CF3"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7.13</w:t>
            </w:r>
          </w:p>
        </w:tc>
        <w:tc>
          <w:tcPr>
            <w:tcW w:w="6272" w:type="dxa"/>
            <w:tcBorders>
              <w:top w:val="single" w:sz="4" w:space="0" w:color="auto"/>
              <w:bottom w:val="single" w:sz="4" w:space="0" w:color="auto"/>
            </w:tcBorders>
            <w:shd w:val="clear" w:color="auto" w:fill="FFFFFF" w:themeFill="background1"/>
            <w:vAlign w:val="top"/>
          </w:tcPr>
          <w:p w14:paraId="4E280C1C" w14:textId="77777777" w:rsidR="00F36C6C" w:rsidRPr="003C13AE"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color w:val="auto"/>
              </w:rPr>
            </w:pPr>
            <w:r w:rsidRPr="003C13AE">
              <w:rPr>
                <w:color w:val="auto"/>
              </w:rPr>
              <w:t>National Roadmap to Inclusive Education</w:t>
            </w:r>
          </w:p>
          <w:p w14:paraId="71657319" w14:textId="77777777" w:rsidR="00F36C6C" w:rsidRPr="00347157" w:rsidRDefault="00F36C6C" w:rsidP="003F5EBA">
            <w:pPr>
              <w:pStyle w:val="DRCStyle1"/>
              <w:numPr>
                <w:ilvl w:val="0"/>
                <w:numId w:val="53"/>
              </w:numPr>
              <w:spacing w:after="40"/>
              <w:cnfStyle w:val="000000010000" w:firstRow="0" w:lastRow="0" w:firstColumn="0" w:lastColumn="0" w:oddVBand="0" w:evenVBand="0" w:oddHBand="0" w:evenHBand="1" w:firstRowFirstColumn="0" w:firstRowLastColumn="0" w:lastRowFirstColumn="0" w:lastRowLastColumn="0"/>
            </w:pPr>
            <w:r w:rsidRPr="00347157">
              <w:t>The Education Ministers Meeting should publicly release a ‘National Roadmap to Inclusive Education’ for students with disability. The roadmap should:</w:t>
            </w:r>
          </w:p>
          <w:p w14:paraId="5BFD799F"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detail the outcome measures, targets, actions and milestones for delivering the Royal Commission’s recommendations for inclusive education</w:t>
            </w:r>
          </w:p>
          <w:p w14:paraId="262FA633"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provide public transparency on how the recommendations will be implemented and progress tracked and publicly reported.</w:t>
            </w:r>
          </w:p>
          <w:p w14:paraId="0D07B96A"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State and territory education ministers should report annually to the Education Ministers Meeting on progress against agreed milestones and associated outcome performance measures in the roadmap. Annual progress reports should outline actions to overcome identified barriers to progress and be publicly released.</w:t>
            </w:r>
          </w:p>
          <w:p w14:paraId="7C60C489"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The Education Ministers Meeting should identify the National Roadmap to Inclusive Education in its 2024 report to National Cabinet as one of its priorities and include it in its workplan.</w:t>
            </w:r>
          </w:p>
        </w:tc>
        <w:tc>
          <w:tcPr>
            <w:tcW w:w="1985" w:type="dxa"/>
            <w:tcBorders>
              <w:top w:val="single" w:sz="4" w:space="0" w:color="auto"/>
              <w:bottom w:val="single" w:sz="4" w:space="0" w:color="auto"/>
            </w:tcBorders>
            <w:shd w:val="clear" w:color="auto" w:fill="FFFFFF" w:themeFill="background1"/>
            <w:vAlign w:val="top"/>
          </w:tcPr>
          <w:p w14:paraId="2760C258"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 xml:space="preserve">Commonwealth, States and Territories </w:t>
            </w:r>
          </w:p>
        </w:tc>
        <w:tc>
          <w:tcPr>
            <w:tcW w:w="4819" w:type="dxa"/>
            <w:tcBorders>
              <w:top w:val="single" w:sz="4" w:space="0" w:color="auto"/>
              <w:bottom w:val="single" w:sz="4" w:space="0" w:color="auto"/>
            </w:tcBorders>
            <w:shd w:val="clear" w:color="auto" w:fill="FFFFFF" w:themeFill="background1"/>
            <w:vAlign w:val="top"/>
          </w:tcPr>
          <w:p w14:paraId="2C6CDE43" w14:textId="77777777"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Accept in principle</w:t>
            </w:r>
          </w:p>
          <w:p w14:paraId="0F4080B2" w14:textId="3D8E878F" w:rsidR="00F36C6C" w:rsidRPr="00AC4B8E"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Refer 7.2 above for response.</w:t>
            </w:r>
          </w:p>
        </w:tc>
        <w:tc>
          <w:tcPr>
            <w:tcW w:w="1843" w:type="dxa"/>
            <w:tcBorders>
              <w:top w:val="single" w:sz="4" w:space="0" w:color="auto"/>
              <w:bottom w:val="single" w:sz="4" w:space="0" w:color="auto"/>
            </w:tcBorders>
            <w:shd w:val="clear" w:color="auto" w:fill="FFFFFF" w:themeFill="background1"/>
            <w:vAlign w:val="top"/>
          </w:tcPr>
          <w:p w14:paraId="1F6D0681" w14:textId="624B507E"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B20E12" w14:paraId="3F63D9AB" w14:textId="349F4207"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7E460D6" w14:textId="77777777" w:rsidR="00F36C6C" w:rsidRPr="00B20E12" w:rsidRDefault="00F36C6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 xml:space="preserve">Achieving inclusion while phasing out special/segregated education settings </w:t>
            </w:r>
          </w:p>
        </w:tc>
        <w:tc>
          <w:tcPr>
            <w:tcW w:w="1843" w:type="dxa"/>
            <w:tcBorders>
              <w:top w:val="single" w:sz="4" w:space="0" w:color="auto"/>
              <w:bottom w:val="single" w:sz="4" w:space="0" w:color="auto"/>
            </w:tcBorders>
            <w:shd w:val="clear" w:color="auto" w:fill="C4C4EC" w:themeFill="text1" w:themeFillTint="33"/>
          </w:tcPr>
          <w:p w14:paraId="5CB4E51A" w14:textId="77777777" w:rsidR="00F36C6C" w:rsidRPr="00B20E12"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259FE515" w14:textId="22C5F921"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4A24C7C"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7.14</w:t>
            </w:r>
          </w:p>
        </w:tc>
        <w:tc>
          <w:tcPr>
            <w:tcW w:w="6272" w:type="dxa"/>
            <w:tcBorders>
              <w:top w:val="single" w:sz="4" w:space="0" w:color="auto"/>
              <w:bottom w:val="single" w:sz="4" w:space="0" w:color="auto"/>
            </w:tcBorders>
            <w:shd w:val="clear" w:color="auto" w:fill="FFFFFF" w:themeFill="background1"/>
            <w:vAlign w:val="top"/>
          </w:tcPr>
          <w:p w14:paraId="115D294F" w14:textId="77777777" w:rsidR="00F36C6C" w:rsidRPr="005672F1"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5672F1">
              <w:rPr>
                <w:color w:val="auto"/>
              </w:rPr>
              <w:t>Phasing out and ending special/segregated education</w:t>
            </w:r>
          </w:p>
          <w:p w14:paraId="3E0683B5"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w w:val="105"/>
                <w:sz w:val="20"/>
                <w:szCs w:val="20"/>
              </w:rPr>
            </w:pPr>
            <w:r w:rsidRPr="00347157">
              <w:rPr>
                <w:rFonts w:asciiTheme="minorHAnsi" w:hAnsiTheme="minorHAnsi"/>
                <w:w w:val="105"/>
                <w:sz w:val="20"/>
                <w:szCs w:val="20"/>
              </w:rPr>
              <w:t xml:space="preserve">Commissioners Bennett, </w:t>
            </w:r>
            <w:proofErr w:type="spellStart"/>
            <w:r w:rsidRPr="00347157">
              <w:rPr>
                <w:rFonts w:asciiTheme="minorHAnsi" w:hAnsiTheme="minorHAnsi"/>
                <w:w w:val="105"/>
                <w:sz w:val="20"/>
                <w:szCs w:val="20"/>
              </w:rPr>
              <w:t>Galbally</w:t>
            </w:r>
            <w:proofErr w:type="spellEnd"/>
            <w:r w:rsidRPr="00347157">
              <w:rPr>
                <w:rFonts w:asciiTheme="minorHAnsi" w:hAnsiTheme="minorHAnsi"/>
                <w:w w:val="105"/>
                <w:sz w:val="20"/>
                <w:szCs w:val="20"/>
              </w:rPr>
              <w:t xml:space="preserve"> and McEwin recommend:</w:t>
            </w:r>
          </w:p>
          <w:p w14:paraId="1AF77F96" w14:textId="77777777" w:rsidR="00F36C6C" w:rsidRPr="00347157" w:rsidRDefault="00F36C6C" w:rsidP="003F5EBA">
            <w:pPr>
              <w:pStyle w:val="DRCStyle1"/>
              <w:numPr>
                <w:ilvl w:val="0"/>
                <w:numId w:val="54"/>
              </w:numPr>
              <w:spacing w:after="40"/>
              <w:cnfStyle w:val="000000010000" w:firstRow="0" w:lastRow="0" w:firstColumn="0" w:lastColumn="0" w:oddVBand="0" w:evenVBand="0" w:oddHBand="0" w:evenHBand="1" w:firstRowFirstColumn="0" w:firstRowLastColumn="0" w:lastRowFirstColumn="0" w:lastRowLastColumn="0"/>
            </w:pPr>
            <w:r w:rsidRPr="00347157">
              <w:t xml:space="preserve">The Australian Government and state and territory governments should recognise that inclusive education as required by article 24 of the </w:t>
            </w:r>
            <w:r w:rsidRPr="005672F1">
              <w:rPr>
                <w:i/>
              </w:rPr>
              <w:t>Convention on the Rights of Persons with Disabilities</w:t>
            </w:r>
            <w:r w:rsidRPr="00347157">
              <w:t xml:space="preserve"> is not compatible with sustaining </w:t>
            </w:r>
            <w:r w:rsidRPr="00347157">
              <w:lastRenderedPageBreak/>
              <w:t>special/segregated education as a long-term feature of education systems in Australia.</w:t>
            </w:r>
          </w:p>
          <w:p w14:paraId="23E66640"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As part of the National School Reform Agreement 2025–2029, the Education Ministers Meeting should agree to:</w:t>
            </w:r>
          </w:p>
          <w:p w14:paraId="58ED6709"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the phasing out of special/segregated education</w:t>
            </w:r>
          </w:p>
          <w:p w14:paraId="2696B08B"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no new special/segregated schools being built or new special/segregated classes or units being included within schools from 2025</w:t>
            </w:r>
          </w:p>
          <w:p w14:paraId="7DFF8A07"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 process for work on milestones and activities related to ceasing special/segregated education by all jurisdictions.</w:t>
            </w:r>
          </w:p>
          <w:p w14:paraId="4F5F1DF6"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As part of the National School Reform Agreement 2030–2034, the Education Ministers Meeting should agree to milestones for phasing out and ending special/segregated education settings and financial penalties for failing to meet these milestones, including:</w:t>
            </w:r>
          </w:p>
          <w:p w14:paraId="0F0D441B"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no new enrolments of students with disability in special/segregated schools from 2032</w:t>
            </w:r>
          </w:p>
          <w:p w14:paraId="0AFA7C34"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no new placements of students with disability in special/segregated units or classes from 2041</w:t>
            </w:r>
          </w:p>
          <w:p w14:paraId="467B99CD"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no students remaining in special/segregated schools by the end of 2051.</w:t>
            </w:r>
          </w:p>
          <w:p w14:paraId="0EC82F2F"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The Education Ministers Meeting should update the Roadmap to Inclusive Education and Australia’s Disability Strategy to incorporate the milestones and actions to phase out and end special/segregated education settings included in the National School Reform Agreement 2030–2034.</w:t>
            </w:r>
          </w:p>
          <w:p w14:paraId="30C6CC28"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The Australian Government should consider the design of a ‘Transition Fund’ under the National School Reform Agreement from 2028 to provide discrete funding to schools that require additional support as part of their transition journey, with clear performance and reporting requirements.</w:t>
            </w:r>
          </w:p>
          <w:p w14:paraId="5592E934" w14:textId="77777777"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lastRenderedPageBreak/>
              <w:t>Consistent with phasing out and ending special/segregated education, states and territories should implement the following recommendations:</w:t>
            </w:r>
          </w:p>
          <w:p w14:paraId="00096575"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when no students are in special/segregated schools, the sunsetting of:</w:t>
            </w:r>
          </w:p>
          <w:p w14:paraId="0385ECC2"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measures to prevent gatekeeping (see Recommendation 7.1)</w:t>
            </w:r>
          </w:p>
          <w:p w14:paraId="43D88B3F"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provisions to facilitate the engagement of students with disability enrolled in special/segregated schools with students and activities of mainstream schools (see Recommendation 7.4)</w:t>
            </w:r>
          </w:p>
          <w:p w14:paraId="6562BCEE"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to prevent stigmatisation and segregation of students with disability, ensure the careers guidance and transition support program for students with disability (see Recommendation 7.5):</w:t>
            </w:r>
          </w:p>
          <w:p w14:paraId="17F6E44F"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is delivered alongside careers guidance for students without disability</w:t>
            </w:r>
          </w:p>
          <w:p w14:paraId="75A1691D" w14:textId="77777777" w:rsidR="00F36C6C" w:rsidRPr="00347157" w:rsidRDefault="00F36C6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has clear rules that no student with disability can be referred to work experience or employment through Australian Disability Enterprises.</w:t>
            </w:r>
          </w:p>
        </w:tc>
        <w:tc>
          <w:tcPr>
            <w:tcW w:w="1985" w:type="dxa"/>
            <w:tcBorders>
              <w:top w:val="single" w:sz="4" w:space="0" w:color="auto"/>
              <w:bottom w:val="single" w:sz="4" w:space="0" w:color="auto"/>
            </w:tcBorders>
            <w:shd w:val="clear" w:color="auto" w:fill="FFFFFF" w:themeFill="background1"/>
            <w:vAlign w:val="top"/>
          </w:tcPr>
          <w:p w14:paraId="4C4A6323"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368939E9" w14:textId="1FF33BF0"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Note</w:t>
            </w:r>
          </w:p>
          <w:p w14:paraId="7F025490" w14:textId="2572AD20" w:rsidR="00F36C6C" w:rsidRPr="00070E3A"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070E3A">
              <w:rPr>
                <w:sz w:val="20"/>
                <w:szCs w:val="20"/>
              </w:rPr>
              <w:t>The Australian Government and state and territory governments note the differing views held by Commissioners and the community on special</w:t>
            </w:r>
            <w:r>
              <w:rPr>
                <w:sz w:val="20"/>
                <w:szCs w:val="20"/>
              </w:rPr>
              <w:t xml:space="preserve">/ </w:t>
            </w:r>
            <w:r w:rsidRPr="00070E3A">
              <w:rPr>
                <w:sz w:val="20"/>
                <w:szCs w:val="20"/>
              </w:rPr>
              <w:t xml:space="preserve">segregated settings. </w:t>
            </w:r>
          </w:p>
          <w:p w14:paraId="17732722" w14:textId="77777777" w:rsidR="00F36C6C" w:rsidRDefault="00F36C6C" w:rsidP="003F5EBA">
            <w:pPr>
              <w:pStyle w:val="List"/>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070E3A">
              <w:rPr>
                <w:sz w:val="20"/>
                <w:szCs w:val="20"/>
              </w:rPr>
              <w:lastRenderedPageBreak/>
              <w:t>The Australian Government recognises the ongoing role of specialist settings in service provision for students with disability and providing choice for students with disability and their families.</w:t>
            </w:r>
          </w:p>
          <w:p w14:paraId="66AD68F1" w14:textId="514F2880" w:rsidR="00F36C6C" w:rsidRPr="00AC4B8E" w:rsidRDefault="00F36C6C" w:rsidP="003F5EBA">
            <w:pPr>
              <w:pStyle w:val="List"/>
              <w:widowControl w:val="0"/>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sidRPr="00070E3A">
              <w:rPr>
                <w:sz w:val="20"/>
                <w:szCs w:val="20"/>
              </w:rPr>
              <w:t>State and territory governments will continue to be responsible for making decisions about registration of schools in their jurisdictions</w:t>
            </w:r>
            <w:r>
              <w:rPr>
                <w:sz w:val="20"/>
                <w:szCs w:val="20"/>
              </w:rPr>
              <w:t>, with the intent to strengthen inclusive education over time.</w:t>
            </w:r>
          </w:p>
        </w:tc>
        <w:tc>
          <w:tcPr>
            <w:tcW w:w="1843" w:type="dxa"/>
            <w:tcBorders>
              <w:top w:val="single" w:sz="4" w:space="0" w:color="auto"/>
              <w:bottom w:val="single" w:sz="4" w:space="0" w:color="auto"/>
            </w:tcBorders>
            <w:shd w:val="clear" w:color="auto" w:fill="FFFFFF" w:themeFill="background1"/>
            <w:vAlign w:val="top"/>
          </w:tcPr>
          <w:p w14:paraId="1FF322EF" w14:textId="750C1EC9"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B20E12" w14:paraId="3C84B565" w14:textId="4D8FEA4A"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02240FF4" w14:textId="77777777" w:rsidR="00F36C6C" w:rsidRPr="00B20E12" w:rsidRDefault="00F36C6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lastRenderedPageBreak/>
              <w:t>Achieving inclusion and retaining choice</w:t>
            </w:r>
          </w:p>
        </w:tc>
        <w:tc>
          <w:tcPr>
            <w:tcW w:w="1843" w:type="dxa"/>
            <w:tcBorders>
              <w:top w:val="single" w:sz="4" w:space="0" w:color="auto"/>
              <w:bottom w:val="single" w:sz="4" w:space="0" w:color="auto"/>
            </w:tcBorders>
            <w:shd w:val="clear" w:color="auto" w:fill="C4C4EC" w:themeFill="text1" w:themeFillTint="33"/>
          </w:tcPr>
          <w:p w14:paraId="251BECF4" w14:textId="77777777" w:rsidR="00F36C6C" w:rsidRPr="00B20E12"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530B6401" w14:textId="3B5E1ED6"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A2FAE8C"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7.15</w:t>
            </w:r>
          </w:p>
        </w:tc>
        <w:tc>
          <w:tcPr>
            <w:tcW w:w="6272" w:type="dxa"/>
            <w:tcBorders>
              <w:top w:val="single" w:sz="4" w:space="0" w:color="auto"/>
              <w:bottom w:val="single" w:sz="4" w:space="0" w:color="auto"/>
            </w:tcBorders>
            <w:shd w:val="clear" w:color="auto" w:fill="FFFFFF" w:themeFill="background1"/>
            <w:vAlign w:val="top"/>
          </w:tcPr>
          <w:p w14:paraId="22480CF3" w14:textId="77777777" w:rsidR="00F36C6C" w:rsidRPr="005672F1"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5672F1">
              <w:rPr>
                <w:color w:val="auto"/>
              </w:rPr>
              <w:t>An alternative approach</w:t>
            </w:r>
          </w:p>
          <w:p w14:paraId="412582D2"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Chair and Commissioners Mason and Ryan recommend:</w:t>
            </w:r>
          </w:p>
          <w:p w14:paraId="57188323" w14:textId="77777777" w:rsidR="00F36C6C" w:rsidRPr="00347157" w:rsidRDefault="00F36C6C" w:rsidP="003F5EBA">
            <w:pPr>
              <w:pStyle w:val="DRCStyle1"/>
              <w:numPr>
                <w:ilvl w:val="0"/>
                <w:numId w:val="55"/>
              </w:numPr>
              <w:spacing w:after="40"/>
              <w:cnfStyle w:val="000000010000" w:firstRow="0" w:lastRow="0" w:firstColumn="0" w:lastColumn="0" w:oddVBand="0" w:evenVBand="0" w:oddHBand="0" w:evenHBand="1" w:firstRowFirstColumn="0" w:firstRowLastColumn="0" w:lastRowFirstColumn="0" w:lastRowLastColumn="0"/>
            </w:pPr>
            <w:r w:rsidRPr="00347157">
              <w:t>State and territory educational authorities should implement the following measures:</w:t>
            </w:r>
          </w:p>
          <w:p w14:paraId="626BAF2D"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wherever practicable locate new non-mainstream schools (that is, schools that enrol exclusively or primarily children and young people with complex support needs) and relocate existing non-mainstream schools within or in close proximity to mainstream schools</w:t>
            </w:r>
          </w:p>
          <w:p w14:paraId="582C4CE7"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 xml:space="preserve">create partnerships between mainstream and non-mainstream schools as a means of encouraging and </w:t>
            </w:r>
            <w:r w:rsidRPr="00347157">
              <w:rPr>
                <w:szCs w:val="20"/>
              </w:rPr>
              <w:lastRenderedPageBreak/>
              <w:t>arranging regular interchange between groups of students enrolled in the schools</w:t>
            </w:r>
          </w:p>
          <w:p w14:paraId="368F27EA"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facilitate to the maximum extent feasible participation by individual students and groups of students enrolled in non-mainstream schools in educational, cultural, sporting, recreational and celebratory activities with their peers in partnership with mainstream schools and other educational institutions</w:t>
            </w:r>
          </w:p>
          <w:p w14:paraId="2CFB085C"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arrange for students in non-mainstream schools, where practicable, to participate in classes and educational activities with their peers in mainstream schools</w:t>
            </w:r>
          </w:p>
          <w:p w14:paraId="357C8EC9"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szCs w:val="20"/>
              </w:rPr>
              <w:t>establish programs for students enrolled in mainstream schools to participate in activities with their peers in non-mainstream schools</w:t>
            </w:r>
          </w:p>
          <w:p w14:paraId="067E74F0"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rFonts w:cstheme="minorHAnsi"/>
                <w:szCs w:val="20"/>
              </w:rPr>
              <w:t>provide, where appropriate, for concurrent enrolment for individual students in both mainstream and non-mainstream schools</w:t>
            </w:r>
          </w:p>
          <w:p w14:paraId="3C58CC57"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rFonts w:cstheme="minorHAnsi"/>
                <w:szCs w:val="20"/>
              </w:rPr>
              <w:t>assist non-mainstream schools to facilitate where appropriate, the transition of students with disability, particularly those with complex support needs, to mainstream schools, whether on a full-time or part-time basis</w:t>
            </w:r>
          </w:p>
          <w:p w14:paraId="35A40571"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proofErr w:type="gramStart"/>
            <w:r w:rsidRPr="00347157">
              <w:rPr>
                <w:rFonts w:cstheme="minorHAnsi"/>
                <w:szCs w:val="20"/>
              </w:rPr>
              <w:t>provide assistance to</w:t>
            </w:r>
            <w:proofErr w:type="gramEnd"/>
            <w:r w:rsidRPr="00347157">
              <w:rPr>
                <w:rFonts w:cstheme="minorHAnsi"/>
                <w:szCs w:val="20"/>
              </w:rPr>
              <w:t xml:space="preserve"> mainstream and non-mainstream schools in understanding the strengths and skills of students with disability for post-school transition, including assistance in planning and preparing for further study and training</w:t>
            </w:r>
          </w:p>
          <w:p w14:paraId="70717FBD" w14:textId="77777777" w:rsidR="00F36C6C" w:rsidRPr="00347157" w:rsidRDefault="00F36C6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rFonts w:cstheme="minorHAnsi"/>
                <w:szCs w:val="20"/>
              </w:rPr>
              <w:t>ensure non-mainstream schools encourage and support students with disability completing their education to seek and obtain employment in the open labour market, rather than in Australian Disability Enterprises or similar environments.</w:t>
            </w:r>
          </w:p>
          <w:p w14:paraId="4D3E5EA2" w14:textId="1927AEEC" w:rsidR="00F36C6C" w:rsidRPr="00347157" w:rsidRDefault="00F36C6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 xml:space="preserve">The National Disability Commission (see Recommendation 5.5) should conduct or arrange for a comprehensive review of </w:t>
            </w:r>
            <w:r w:rsidRPr="00347157">
              <w:lastRenderedPageBreak/>
              <w:t>progress towards providing inclusive education for children and young people with complex support needs. The review’s assessment should include the matters we have identified.</w:t>
            </w:r>
          </w:p>
        </w:tc>
        <w:tc>
          <w:tcPr>
            <w:tcW w:w="1985" w:type="dxa"/>
            <w:tcBorders>
              <w:top w:val="single" w:sz="4" w:space="0" w:color="auto"/>
              <w:bottom w:val="single" w:sz="4" w:space="0" w:color="auto"/>
            </w:tcBorders>
            <w:shd w:val="clear" w:color="auto" w:fill="FFFFFF" w:themeFill="background1"/>
            <w:vAlign w:val="top"/>
          </w:tcPr>
          <w:p w14:paraId="6CC1591F"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62AE72C1" w14:textId="0538CA07"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70E3A">
              <w:rPr>
                <w:rFonts w:asciiTheme="minorHAnsi" w:hAnsiTheme="minorHAnsi"/>
                <w:b/>
                <w:bCs/>
                <w:sz w:val="20"/>
                <w:szCs w:val="20"/>
                <w:lang w:eastAsia="en-AU"/>
              </w:rPr>
              <w:t>Note</w:t>
            </w:r>
          </w:p>
          <w:p w14:paraId="3D2BC402" w14:textId="60C5486E" w:rsidR="00F36C6C" w:rsidRPr="00685B62" w:rsidRDefault="00F36C6C" w:rsidP="003F5EBA">
            <w:pPr>
              <w:pStyle w:val="List"/>
              <w:widowControl w:val="0"/>
              <w:ind w:left="0" w:firstLine="0"/>
              <w:contextualSpacing w:val="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Refer 7.14 above for response.</w:t>
            </w:r>
            <w:r w:rsidRPr="00070E3A">
              <w:rPr>
                <w:sz w:val="20"/>
                <w:szCs w:val="20"/>
              </w:rPr>
              <w:t xml:space="preserve"> </w:t>
            </w:r>
          </w:p>
        </w:tc>
        <w:tc>
          <w:tcPr>
            <w:tcW w:w="1843" w:type="dxa"/>
            <w:tcBorders>
              <w:top w:val="single" w:sz="4" w:space="0" w:color="auto"/>
              <w:bottom w:val="single" w:sz="4" w:space="0" w:color="auto"/>
            </w:tcBorders>
            <w:shd w:val="clear" w:color="auto" w:fill="FFFFFF" w:themeFill="background1"/>
            <w:vAlign w:val="top"/>
          </w:tcPr>
          <w:p w14:paraId="24D1DB8C" w14:textId="46983EB1" w:rsidR="00F36C6C" w:rsidRPr="00F36C6C" w:rsidRDefault="0008310B"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F36C6C" w:rsidRPr="00F36C6C">
              <w:rPr>
                <w:rFonts w:asciiTheme="minorHAnsi" w:hAnsiTheme="minorHAnsi"/>
                <w:sz w:val="20"/>
                <w:szCs w:val="20"/>
                <w:lang w:eastAsia="en-AU"/>
              </w:rPr>
              <w:t>Education</w:t>
            </w:r>
            <w:r w:rsidR="00B508E7">
              <w:rPr>
                <w:rFonts w:asciiTheme="minorHAnsi" w:hAnsiTheme="minorHAnsi"/>
                <w:sz w:val="20"/>
                <w:szCs w:val="20"/>
                <w:lang w:eastAsia="en-AU"/>
              </w:rPr>
              <w:t xml:space="preserve"> and Training </w:t>
            </w:r>
          </w:p>
        </w:tc>
      </w:tr>
      <w:tr w:rsidR="0008310B" w:rsidRPr="00347157" w14:paraId="1972D3F3" w14:textId="21E0619A"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8B8BD9" w:themeFill="text1" w:themeFillTint="66"/>
          </w:tcPr>
          <w:p w14:paraId="77086E0D" w14:textId="77777777" w:rsidR="00F36C6C" w:rsidRPr="009815FD" w:rsidRDefault="00F36C6C" w:rsidP="003F5EBA">
            <w:pPr>
              <w:keepNext/>
              <w:keepLines/>
              <w:rPr>
                <w:rFonts w:asciiTheme="minorHAnsi" w:hAnsiTheme="minorHAnsi"/>
                <w:b/>
                <w:sz w:val="20"/>
                <w:szCs w:val="20"/>
                <w:lang w:eastAsia="en-AU"/>
              </w:rPr>
            </w:pPr>
            <w:r w:rsidRPr="009815FD">
              <w:rPr>
                <w:rFonts w:asciiTheme="minorHAnsi" w:hAnsiTheme="minorHAnsi" w:cstheme="minorHAnsi"/>
                <w:b/>
                <w:sz w:val="20"/>
                <w:szCs w:val="20"/>
              </w:rPr>
              <w:lastRenderedPageBreak/>
              <w:t>PART B: Inclusive Employment</w:t>
            </w:r>
          </w:p>
        </w:tc>
        <w:tc>
          <w:tcPr>
            <w:tcW w:w="1843" w:type="dxa"/>
            <w:tcBorders>
              <w:top w:val="single" w:sz="4" w:space="0" w:color="auto"/>
              <w:bottom w:val="single" w:sz="4" w:space="0" w:color="auto"/>
            </w:tcBorders>
            <w:shd w:val="clear" w:color="auto" w:fill="8B8BD9" w:themeFill="text1" w:themeFillTint="66"/>
          </w:tcPr>
          <w:p w14:paraId="380D1F52" w14:textId="77777777" w:rsidR="00F36C6C" w:rsidRPr="009815FD" w:rsidRDefault="00F36C6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08310B" w:rsidRPr="00B20E12" w14:paraId="73D67670" w14:textId="6A77667A"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539C20E" w14:textId="77777777" w:rsidR="00F36C6C" w:rsidRPr="00B20E12" w:rsidRDefault="00F36C6C" w:rsidP="003F5EBA">
            <w:pPr>
              <w:keepNext/>
              <w:keepLines/>
              <w:rPr>
                <w:rFonts w:asciiTheme="minorHAnsi" w:hAnsiTheme="minorHAnsi" w:cstheme="minorHAnsi"/>
                <w:b/>
                <w:sz w:val="20"/>
                <w:szCs w:val="20"/>
                <w:lang w:val="en-US"/>
              </w:rPr>
            </w:pPr>
            <w:r w:rsidRPr="00B20E12">
              <w:rPr>
                <w:rFonts w:asciiTheme="minorHAnsi" w:hAnsiTheme="minorHAnsi" w:cstheme="minorHAnsi"/>
                <w:b/>
                <w:sz w:val="20"/>
                <w:szCs w:val="20"/>
                <w:lang w:val="en-US"/>
              </w:rPr>
              <w:t>Reforming the Disability Employment Service Program</w:t>
            </w:r>
          </w:p>
        </w:tc>
        <w:tc>
          <w:tcPr>
            <w:tcW w:w="1843" w:type="dxa"/>
            <w:tcBorders>
              <w:top w:val="single" w:sz="4" w:space="0" w:color="auto"/>
              <w:bottom w:val="single" w:sz="4" w:space="0" w:color="auto"/>
            </w:tcBorders>
            <w:shd w:val="clear" w:color="auto" w:fill="C4C4EC" w:themeFill="text1" w:themeFillTint="33"/>
          </w:tcPr>
          <w:p w14:paraId="01A3406C" w14:textId="77777777" w:rsidR="00F36C6C" w:rsidRPr="00B20E12" w:rsidRDefault="00F36C6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424BC52F" w14:textId="6EEB2A80"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vAlign w:val="top"/>
          </w:tcPr>
          <w:p w14:paraId="058AA159" w14:textId="77777777" w:rsidR="00F36C6C" w:rsidRPr="00347157" w:rsidRDefault="00F36C6C" w:rsidP="003F5EBA">
            <w:pPr>
              <w:keepNext/>
              <w:keepLines/>
              <w:rPr>
                <w:rFonts w:asciiTheme="minorHAnsi" w:hAnsiTheme="minorHAnsi" w:cstheme="minorHAnsi"/>
                <w:sz w:val="20"/>
                <w:szCs w:val="20"/>
              </w:rPr>
            </w:pPr>
            <w:r w:rsidRPr="00347157">
              <w:rPr>
                <w:rFonts w:asciiTheme="minorHAnsi" w:hAnsiTheme="minorHAnsi" w:cstheme="minorHAnsi"/>
                <w:sz w:val="20"/>
                <w:szCs w:val="20"/>
              </w:rPr>
              <w:t>7.16</w:t>
            </w:r>
          </w:p>
        </w:tc>
        <w:tc>
          <w:tcPr>
            <w:tcW w:w="6272" w:type="dxa"/>
            <w:tcBorders>
              <w:top w:val="single" w:sz="4" w:space="0" w:color="auto"/>
              <w:bottom w:val="single" w:sz="4" w:space="0" w:color="auto"/>
            </w:tcBorders>
            <w:vAlign w:val="top"/>
          </w:tcPr>
          <w:p w14:paraId="0DB6D7D0" w14:textId="47EF8613" w:rsidR="00F36C6C"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Pr>
                <w:color w:val="auto"/>
              </w:rPr>
              <w:t>Priorities for inclusion in the new Disability Employment Services model</w:t>
            </w:r>
          </w:p>
          <w:p w14:paraId="325C9425" w14:textId="29D28EA3" w:rsidR="00F36C6C" w:rsidRPr="005138A5"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b w:val="0"/>
                <w:bCs/>
                <w:color w:val="auto"/>
              </w:rPr>
            </w:pPr>
            <w:r w:rsidRPr="005138A5">
              <w:rPr>
                <w:b w:val="0"/>
                <w:bCs/>
                <w:color w:val="auto"/>
              </w:rPr>
              <w:t>The Australian Government Department of Social Services should ensure that the design of the new Disability Employment Services model:</w:t>
            </w:r>
          </w:p>
          <w:p w14:paraId="24AC2DDA" w14:textId="77777777" w:rsidR="00F36C6C" w:rsidRPr="00225BC0"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225BC0">
              <w:rPr>
                <w:szCs w:val="20"/>
              </w:rPr>
              <w:t>is developed using inclusive design principles, and co-designed by people with disability who are employed as paid members of the design team</w:t>
            </w:r>
          </w:p>
          <w:p w14:paraId="7C67D8F0" w14:textId="77777777" w:rsidR="00F36C6C" w:rsidRPr="00225BC0"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225BC0">
              <w:rPr>
                <w:szCs w:val="20"/>
              </w:rPr>
              <w:t>adopts customised employment models as a core component of service provision</w:t>
            </w:r>
          </w:p>
          <w:p w14:paraId="36FA59BD" w14:textId="77777777" w:rsidR="00F36C6C" w:rsidRPr="00225BC0"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225BC0">
              <w:rPr>
                <w:szCs w:val="20"/>
              </w:rPr>
              <w:t>ensures funding arrangements facilitate flexible employment supports, such as customised employment, and support the progress of Disability Employment Services participants in achieving employment goals and long-term employment outcomes</w:t>
            </w:r>
          </w:p>
          <w:p w14:paraId="3D516687" w14:textId="77777777" w:rsidR="00F36C6C" w:rsidRPr="00347157" w:rsidRDefault="00F36C6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rFonts w:cs="Calibri"/>
              </w:rPr>
            </w:pPr>
            <w:r w:rsidRPr="00225BC0">
              <w:rPr>
                <w:szCs w:val="20"/>
              </w:rPr>
              <w:t>considers options to remove the requirement for a person to have a minimum future work capacity of eight hours a week in order to access the Disability Employment Services program, to facilitate access for all people with disability to the new model.</w:t>
            </w:r>
          </w:p>
        </w:tc>
        <w:tc>
          <w:tcPr>
            <w:tcW w:w="1985" w:type="dxa"/>
            <w:tcBorders>
              <w:top w:val="single" w:sz="4" w:space="0" w:color="auto"/>
              <w:bottom w:val="single" w:sz="4" w:space="0" w:color="auto"/>
            </w:tcBorders>
            <w:vAlign w:val="top"/>
          </w:tcPr>
          <w:p w14:paraId="76D70BBA" w14:textId="77777777" w:rsidR="00F36C6C" w:rsidRPr="00347157" w:rsidRDefault="00F36C6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vAlign w:val="top"/>
          </w:tcPr>
          <w:p w14:paraId="4ED4519D" w14:textId="0B787D21" w:rsidR="00F36C6C" w:rsidRPr="00040516" w:rsidRDefault="00F36C6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vAlign w:val="top"/>
          </w:tcPr>
          <w:p w14:paraId="4ECA6457" w14:textId="1054EAAE" w:rsidR="00F36C6C" w:rsidRPr="00F36C6C" w:rsidRDefault="00F36C6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36C6C">
              <w:rPr>
                <w:rFonts w:asciiTheme="minorHAnsi" w:hAnsiTheme="minorHAnsi"/>
                <w:sz w:val="20"/>
                <w:szCs w:val="20"/>
                <w:lang w:eastAsia="en-AU"/>
              </w:rPr>
              <w:t>Not applicable</w:t>
            </w:r>
          </w:p>
        </w:tc>
      </w:tr>
      <w:tr w:rsidR="0008310B" w:rsidRPr="00347157" w14:paraId="7BE548F2" w14:textId="45783BF1"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6FD86B0C"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7.17</w:t>
            </w:r>
          </w:p>
        </w:tc>
        <w:tc>
          <w:tcPr>
            <w:tcW w:w="6272" w:type="dxa"/>
            <w:tcBorders>
              <w:top w:val="single" w:sz="4" w:space="0" w:color="auto"/>
              <w:bottom w:val="single" w:sz="4" w:space="0" w:color="auto"/>
            </w:tcBorders>
            <w:shd w:val="clear" w:color="auto" w:fill="FFFFFF" w:themeFill="background1"/>
            <w:vAlign w:val="top"/>
          </w:tcPr>
          <w:p w14:paraId="5C8F966E" w14:textId="77777777" w:rsidR="00F36C6C" w:rsidRPr="009815FD"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815FD">
              <w:rPr>
                <w:color w:val="auto"/>
              </w:rPr>
              <w:t>Develop education and training resources for Disability Employment Services staff</w:t>
            </w:r>
          </w:p>
          <w:p w14:paraId="0EF6AE52" w14:textId="77777777" w:rsid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Australian Government Department of Social Services should develop a suite of accessible education and training resources for providers of Disability Employment Services to upskill their staff. </w:t>
            </w:r>
          </w:p>
          <w:p w14:paraId="0B8AE988" w14:textId="4AF75EA5"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Resources should be co-designed by people with disability and involve consultation with advocates, employers and Disability </w:t>
            </w:r>
            <w:r w:rsidRPr="00347157">
              <w:rPr>
                <w:rFonts w:asciiTheme="minorHAnsi" w:hAnsiTheme="minorHAnsi"/>
                <w:sz w:val="20"/>
                <w:szCs w:val="20"/>
              </w:rPr>
              <w:lastRenderedPageBreak/>
              <w:t>Employment Services providers. Resources should address the gaps we have identified, including in:</w:t>
            </w:r>
          </w:p>
          <w:p w14:paraId="6B2DCBA3"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disability awareness</w:t>
            </w:r>
          </w:p>
          <w:p w14:paraId="56EA261F"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cultural competence</w:t>
            </w:r>
          </w:p>
          <w:p w14:paraId="6FC5617B"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human rights</w:t>
            </w:r>
          </w:p>
          <w:p w14:paraId="02398CF2"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customised employment</w:t>
            </w:r>
          </w:p>
          <w:p w14:paraId="74E0CAB2"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employer engagement</w:t>
            </w:r>
          </w:p>
          <w:p w14:paraId="6ECD0400" w14:textId="02B8F334" w:rsidR="00F36C6C" w:rsidRPr="00BF0512"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Disability Employment Services guidelines and procedures.</w:t>
            </w:r>
          </w:p>
        </w:tc>
        <w:tc>
          <w:tcPr>
            <w:tcW w:w="1985" w:type="dxa"/>
            <w:tcBorders>
              <w:top w:val="single" w:sz="4" w:space="0" w:color="auto"/>
              <w:bottom w:val="single" w:sz="4" w:space="0" w:color="auto"/>
            </w:tcBorders>
            <w:shd w:val="clear" w:color="auto" w:fill="FFFFFF" w:themeFill="background1"/>
            <w:vAlign w:val="top"/>
          </w:tcPr>
          <w:p w14:paraId="4A1F7626"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w:t>
            </w:r>
          </w:p>
        </w:tc>
        <w:tc>
          <w:tcPr>
            <w:tcW w:w="4819" w:type="dxa"/>
            <w:tcBorders>
              <w:top w:val="single" w:sz="4" w:space="0" w:color="auto"/>
              <w:bottom w:val="single" w:sz="4" w:space="0" w:color="auto"/>
            </w:tcBorders>
            <w:shd w:val="clear" w:color="auto" w:fill="FFFFFF" w:themeFill="background1"/>
            <w:vAlign w:val="top"/>
          </w:tcPr>
          <w:p w14:paraId="5675AFC7" w14:textId="2865144F" w:rsidR="00F36C6C" w:rsidRPr="00040516"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30A05A54" w14:textId="51DC8802" w:rsidR="00F36C6C" w:rsidRPr="00040516"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F36C6C">
              <w:rPr>
                <w:rFonts w:asciiTheme="minorHAnsi" w:hAnsiTheme="minorHAnsi"/>
                <w:sz w:val="20"/>
                <w:szCs w:val="20"/>
                <w:lang w:eastAsia="en-AU"/>
              </w:rPr>
              <w:t>Not applicable</w:t>
            </w:r>
          </w:p>
        </w:tc>
      </w:tr>
      <w:tr w:rsidR="0008310B" w:rsidRPr="00B20E12" w14:paraId="0ED56853" w14:textId="12B610D3"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262C5C15" w14:textId="77777777" w:rsidR="00F36C6C" w:rsidRPr="00B20E12" w:rsidRDefault="00F36C6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Increasing public sector employment for people with disability</w:t>
            </w:r>
          </w:p>
        </w:tc>
        <w:tc>
          <w:tcPr>
            <w:tcW w:w="1843" w:type="dxa"/>
            <w:tcBorders>
              <w:top w:val="single" w:sz="4" w:space="0" w:color="auto"/>
              <w:bottom w:val="single" w:sz="4" w:space="0" w:color="auto"/>
            </w:tcBorders>
            <w:shd w:val="clear" w:color="auto" w:fill="C4C4EC" w:themeFill="text1" w:themeFillTint="33"/>
          </w:tcPr>
          <w:p w14:paraId="6DB02CFD" w14:textId="77777777" w:rsidR="00F36C6C" w:rsidRPr="00B20E12"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55F231A4" w14:textId="1ABAEAE9"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2C0FF1B3"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7.18</w:t>
            </w:r>
          </w:p>
        </w:tc>
        <w:tc>
          <w:tcPr>
            <w:tcW w:w="6272" w:type="dxa"/>
            <w:tcBorders>
              <w:top w:val="single" w:sz="4" w:space="0" w:color="auto"/>
              <w:bottom w:val="single" w:sz="4" w:space="0" w:color="auto"/>
            </w:tcBorders>
            <w:shd w:val="clear" w:color="auto" w:fill="FFFFFF" w:themeFill="background1"/>
            <w:vAlign w:val="top"/>
          </w:tcPr>
          <w:p w14:paraId="7AB826AE" w14:textId="77777777" w:rsidR="00F36C6C" w:rsidRPr="009815FD"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815FD">
              <w:rPr>
                <w:color w:val="auto"/>
              </w:rPr>
              <w:t>Establish specific and disaggregated targets for disability employment in the public sector</w:t>
            </w:r>
          </w:p>
          <w:p w14:paraId="05B0EC6E" w14:textId="77777777" w:rsidR="00F36C6C" w:rsidRPr="00347157" w:rsidRDefault="00F36C6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and state and territory governments should adopt specific and disaggregated targets to increase the proportion in the public sector of:</w:t>
            </w:r>
          </w:p>
          <w:p w14:paraId="6F6AFE51"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employees with disability at entry and graduate levels</w:t>
            </w:r>
          </w:p>
          <w:p w14:paraId="76AB58C4"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employees with disability at executive levels</w:t>
            </w:r>
          </w:p>
          <w:p w14:paraId="26795469"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employees with cognitive disability.</w:t>
            </w:r>
          </w:p>
          <w:p w14:paraId="17A807B4" w14:textId="77777777" w:rsidR="00F36C6C" w:rsidRPr="00347157" w:rsidRDefault="00F36C6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Public sector targets should be supported by:</w:t>
            </w:r>
          </w:p>
          <w:p w14:paraId="243C49C7"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clear employment pathways into the relevant public services for each target cohort</w:t>
            </w:r>
          </w:p>
          <w:p w14:paraId="37E7126A"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measures and programs to support the recruitment and progression of each target cohort</w:t>
            </w:r>
          </w:p>
          <w:p w14:paraId="36BA2C0C"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provision of appropriate supports.</w:t>
            </w:r>
          </w:p>
          <w:p w14:paraId="1F38A366" w14:textId="77777777" w:rsidR="00F36C6C" w:rsidRPr="00347157" w:rsidRDefault="00F36C6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sz w:val="20"/>
                <w:szCs w:val="20"/>
              </w:rPr>
              <w:t>The Australian Public Service Commission and state and territory public service commissions should ensure these targets contribute to their existing overall employment targets for people with disability.</w:t>
            </w:r>
          </w:p>
        </w:tc>
        <w:tc>
          <w:tcPr>
            <w:tcW w:w="1985" w:type="dxa"/>
            <w:tcBorders>
              <w:top w:val="single" w:sz="4" w:space="0" w:color="auto"/>
              <w:bottom w:val="single" w:sz="4" w:space="0" w:color="auto"/>
            </w:tcBorders>
            <w:shd w:val="clear" w:color="auto" w:fill="FFFFFF" w:themeFill="background1"/>
            <w:vAlign w:val="top"/>
          </w:tcPr>
          <w:p w14:paraId="5AE14E21"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4B397189" w14:textId="532BBEB0" w:rsidR="00F36C6C" w:rsidRDefault="00F36C6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0C3EF7">
              <w:rPr>
                <w:rFonts w:cstheme="minorHAnsi"/>
                <w:b/>
                <w:sz w:val="20"/>
                <w:szCs w:val="20"/>
              </w:rPr>
              <w:t>Accept in principle</w:t>
            </w:r>
          </w:p>
          <w:p w14:paraId="75C57400" w14:textId="77777777" w:rsidR="00F36C6C" w:rsidRPr="000C3EF7"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0C3EF7">
              <w:rPr>
                <w:rFonts w:cstheme="minorHAnsi"/>
                <w:bCs/>
                <w:sz w:val="20"/>
                <w:szCs w:val="20"/>
              </w:rPr>
              <w:t xml:space="preserve">The Australian Government and state and territory governments support continued action to increase opportunities for people with disability in public sector employment across Australia. </w:t>
            </w:r>
          </w:p>
          <w:p w14:paraId="33001F09" w14:textId="77777777" w:rsidR="00F36C6C" w:rsidRPr="000C3EF7"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0C3EF7">
              <w:rPr>
                <w:rFonts w:cstheme="minorHAnsi"/>
                <w:bCs/>
                <w:sz w:val="20"/>
                <w:szCs w:val="20"/>
              </w:rPr>
              <w:t xml:space="preserve">All governments recognise that people with disability have a right to work, and that employment supports an individual’s social and economic participation and independence in society. </w:t>
            </w:r>
          </w:p>
          <w:p w14:paraId="26B359A3" w14:textId="77777777" w:rsidR="00F36C6C" w:rsidRPr="000C3EF7"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0C3EF7">
              <w:rPr>
                <w:rFonts w:cstheme="minorHAnsi"/>
                <w:bCs/>
                <w:sz w:val="20"/>
                <w:szCs w:val="20"/>
              </w:rPr>
              <w:t xml:space="preserve">As large employers, public services have a crucial national role as leaders in modelling best practice inclusion that can positively influence other employers and workplaces. </w:t>
            </w:r>
          </w:p>
          <w:p w14:paraId="498292FD" w14:textId="48C8F2D1" w:rsidR="00F36C6C" w:rsidRPr="000C3EF7"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Pr>
                <w:rFonts w:cstheme="minorHAnsi"/>
                <w:bCs/>
                <w:sz w:val="20"/>
                <w:szCs w:val="20"/>
              </w:rPr>
              <w:t>G</w:t>
            </w:r>
            <w:r w:rsidRPr="000C3EF7">
              <w:rPr>
                <w:rFonts w:cstheme="minorHAnsi"/>
                <w:bCs/>
                <w:sz w:val="20"/>
                <w:szCs w:val="20"/>
              </w:rPr>
              <w:t>overnments agree that specific employment targets can have a positive impact on the number of people with disability employed in the public sector</w:t>
            </w:r>
            <w:r>
              <w:rPr>
                <w:rFonts w:cstheme="minorHAnsi"/>
                <w:bCs/>
                <w:sz w:val="20"/>
                <w:szCs w:val="20"/>
              </w:rPr>
              <w:t>, noting that some jurisdictions may need to further consider data limitations and privacy considerations before committing to disaggregated targets.</w:t>
            </w:r>
          </w:p>
          <w:p w14:paraId="314DC668" w14:textId="77777777" w:rsidR="00F36C6C" w:rsidRPr="000C3EF7"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0C3EF7">
              <w:rPr>
                <w:rFonts w:cstheme="minorHAnsi"/>
                <w:bCs/>
                <w:sz w:val="20"/>
                <w:szCs w:val="20"/>
              </w:rPr>
              <w:t xml:space="preserve">The Australian Government and state and territory governments also support continued and increased focus on ensuring public sector workplaces are accessible and inclusive for people with disability, including through workplace adjustments. Public </w:t>
            </w:r>
            <w:r w:rsidRPr="000C3EF7">
              <w:rPr>
                <w:rFonts w:cstheme="minorHAnsi"/>
                <w:bCs/>
                <w:sz w:val="20"/>
                <w:szCs w:val="20"/>
              </w:rPr>
              <w:lastRenderedPageBreak/>
              <w:t xml:space="preserve">service commissioners will work together to share best practice on improving public sector employment outcomes for people with disability. </w:t>
            </w:r>
          </w:p>
          <w:p w14:paraId="13F5C0CD" w14:textId="38A43B8D" w:rsidR="00F36C6C" w:rsidRPr="00F50F20"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0C3EF7">
              <w:rPr>
                <w:rFonts w:cstheme="minorHAnsi"/>
                <w:bCs/>
                <w:sz w:val="20"/>
                <w:szCs w:val="20"/>
              </w:rPr>
              <w:t xml:space="preserve">Governments also support in principle adopting procurement policies that encourage inclusive employment practices in the private sector, noting governments will individually consider opportunities and approaches that most appropriately work with respective government procurement frameworks.  </w:t>
            </w:r>
          </w:p>
        </w:tc>
        <w:tc>
          <w:tcPr>
            <w:tcW w:w="1843" w:type="dxa"/>
            <w:tcBorders>
              <w:top w:val="single" w:sz="4" w:space="0" w:color="auto"/>
              <w:bottom w:val="single" w:sz="4" w:space="0" w:color="auto"/>
            </w:tcBorders>
            <w:shd w:val="clear" w:color="auto" w:fill="FFFFFF" w:themeFill="background1"/>
            <w:vAlign w:val="top"/>
          </w:tcPr>
          <w:p w14:paraId="0FD2B002" w14:textId="1533870D" w:rsidR="00F36C6C" w:rsidRPr="00F36C6C" w:rsidRDefault="00F36C6C"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F36C6C">
              <w:rPr>
                <w:rFonts w:cstheme="minorHAnsi"/>
                <w:bCs/>
                <w:sz w:val="20"/>
                <w:szCs w:val="20"/>
              </w:rPr>
              <w:lastRenderedPageBreak/>
              <w:t>Office of the Commissioner for Public Employment</w:t>
            </w:r>
          </w:p>
        </w:tc>
      </w:tr>
      <w:tr w:rsidR="0008310B" w:rsidRPr="00347157" w14:paraId="100066DE" w14:textId="20B6FB85"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767511F"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7.19</w:t>
            </w:r>
          </w:p>
        </w:tc>
        <w:tc>
          <w:tcPr>
            <w:tcW w:w="6272" w:type="dxa"/>
            <w:tcBorders>
              <w:top w:val="single" w:sz="4" w:space="0" w:color="auto"/>
              <w:bottom w:val="single" w:sz="4" w:space="0" w:color="auto"/>
            </w:tcBorders>
            <w:shd w:val="clear" w:color="auto" w:fill="FFFFFF" w:themeFill="background1"/>
            <w:vAlign w:val="top"/>
          </w:tcPr>
          <w:p w14:paraId="619FE55B" w14:textId="77777777" w:rsidR="00F36C6C" w:rsidRPr="00A1678D"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A1678D">
              <w:rPr>
                <w:color w:val="auto"/>
              </w:rPr>
              <w:t>Establish specific disability employment targets for new public service hires in agencies and departments</w:t>
            </w:r>
          </w:p>
          <w:p w14:paraId="58D7C9A2"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Australian Government and state and territory government departments and agencies should be required to set a target to ensure that a proportion of new public service hires to their respective workforce are people with disability. </w:t>
            </w:r>
          </w:p>
          <w:p w14:paraId="0360BB87"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target should be at least 7 per cent by 2025. </w:t>
            </w:r>
          </w:p>
          <w:p w14:paraId="4E2EBEC2" w14:textId="695F2D7B"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target should increase to at least 9</w:t>
            </w:r>
            <w:r>
              <w:rPr>
                <w:rFonts w:asciiTheme="minorHAnsi" w:hAnsiTheme="minorHAnsi"/>
                <w:sz w:val="20"/>
                <w:szCs w:val="20"/>
              </w:rPr>
              <w:t> </w:t>
            </w:r>
            <w:r w:rsidRPr="00347157">
              <w:rPr>
                <w:rFonts w:asciiTheme="minorHAnsi" w:hAnsiTheme="minorHAnsi"/>
                <w:sz w:val="20"/>
                <w:szCs w:val="20"/>
              </w:rPr>
              <w:t>per cent by 2030.</w:t>
            </w:r>
          </w:p>
        </w:tc>
        <w:tc>
          <w:tcPr>
            <w:tcW w:w="1985" w:type="dxa"/>
            <w:tcBorders>
              <w:top w:val="single" w:sz="4" w:space="0" w:color="auto"/>
              <w:bottom w:val="single" w:sz="4" w:space="0" w:color="auto"/>
            </w:tcBorders>
            <w:shd w:val="clear" w:color="auto" w:fill="FFFFFF" w:themeFill="background1"/>
            <w:vAlign w:val="top"/>
          </w:tcPr>
          <w:p w14:paraId="7258E520"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193B037B"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3EF7">
              <w:rPr>
                <w:rFonts w:cstheme="minorHAnsi"/>
                <w:b/>
                <w:sz w:val="20"/>
                <w:szCs w:val="20"/>
              </w:rPr>
              <w:t>Accept in principle</w:t>
            </w:r>
          </w:p>
          <w:p w14:paraId="1D097CAB" w14:textId="1EF46414" w:rsidR="00F36C6C" w:rsidRPr="00F50F20" w:rsidRDefault="00F36C6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Refer 7.18 above for response.</w:t>
            </w:r>
            <w:r w:rsidRPr="000C3EF7">
              <w:rPr>
                <w:rFonts w:cstheme="minorHAnsi"/>
                <w:bCs/>
                <w:sz w:val="20"/>
                <w:szCs w:val="20"/>
              </w:rPr>
              <w:t xml:space="preserve">  </w:t>
            </w:r>
          </w:p>
        </w:tc>
        <w:tc>
          <w:tcPr>
            <w:tcW w:w="1843" w:type="dxa"/>
            <w:tcBorders>
              <w:top w:val="single" w:sz="4" w:space="0" w:color="auto"/>
              <w:bottom w:val="single" w:sz="4" w:space="0" w:color="auto"/>
            </w:tcBorders>
            <w:shd w:val="clear" w:color="auto" w:fill="FFFFFF" w:themeFill="background1"/>
            <w:vAlign w:val="top"/>
          </w:tcPr>
          <w:p w14:paraId="26DBD909" w14:textId="108BDA44" w:rsidR="00F36C6C" w:rsidRPr="000C3EF7"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36C6C">
              <w:rPr>
                <w:rFonts w:cstheme="minorHAnsi"/>
                <w:bCs/>
                <w:sz w:val="20"/>
                <w:szCs w:val="20"/>
              </w:rPr>
              <w:t>Office of the Commissioner for Public Employment</w:t>
            </w:r>
          </w:p>
        </w:tc>
      </w:tr>
      <w:tr w:rsidR="0008310B" w:rsidRPr="00347157" w14:paraId="681D8DBD" w14:textId="5B21FF31"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A7715B5"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7.20</w:t>
            </w:r>
          </w:p>
        </w:tc>
        <w:tc>
          <w:tcPr>
            <w:tcW w:w="6272" w:type="dxa"/>
            <w:tcBorders>
              <w:top w:val="single" w:sz="4" w:space="0" w:color="auto"/>
              <w:bottom w:val="single" w:sz="4" w:space="0" w:color="auto"/>
            </w:tcBorders>
            <w:shd w:val="clear" w:color="auto" w:fill="FFFFFF" w:themeFill="background1"/>
            <w:vAlign w:val="top"/>
          </w:tcPr>
          <w:p w14:paraId="4588B066" w14:textId="77777777" w:rsidR="00F36C6C" w:rsidRPr="00A1678D"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A1678D">
              <w:rPr>
                <w:color w:val="auto"/>
              </w:rPr>
              <w:t>Clarify the application of the merit principle in public sector recruitment</w:t>
            </w:r>
          </w:p>
          <w:p w14:paraId="27E40569"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Public Service Commission should incorporate clearer directions in Australian Public Service training and support on applying the merit principle in recruitment. Training and support materials should:</w:t>
            </w:r>
          </w:p>
          <w:p w14:paraId="71B04424"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specifically address the importance of having a diverse public sector workforce that reflects the community it serves</w:t>
            </w:r>
          </w:p>
          <w:p w14:paraId="1232FF5C" w14:textId="77777777" w:rsidR="00F36C6C" w:rsidRPr="00347157" w:rsidRDefault="00F36C6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rFonts w:cs="Calibri"/>
                <w:szCs w:val="20"/>
              </w:rPr>
            </w:pPr>
            <w:r w:rsidRPr="00347157">
              <w:rPr>
                <w:szCs w:val="20"/>
              </w:rPr>
              <w:t>provide guidance in considering the need for diversity in the application of the merit principle in recruitment.</w:t>
            </w:r>
          </w:p>
        </w:tc>
        <w:tc>
          <w:tcPr>
            <w:tcW w:w="1985" w:type="dxa"/>
            <w:tcBorders>
              <w:top w:val="single" w:sz="4" w:space="0" w:color="auto"/>
              <w:bottom w:val="single" w:sz="4" w:space="0" w:color="auto"/>
            </w:tcBorders>
            <w:shd w:val="clear" w:color="auto" w:fill="FFFFFF" w:themeFill="background1"/>
            <w:vAlign w:val="top"/>
          </w:tcPr>
          <w:p w14:paraId="497B1DA6"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6095A666" w14:textId="601806C7" w:rsidR="00F36C6C" w:rsidRPr="00040516"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4247DB3C" w14:textId="63D480B3" w:rsidR="00F36C6C" w:rsidRPr="00F36C6C"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36C6C">
              <w:rPr>
                <w:rFonts w:asciiTheme="minorHAnsi" w:hAnsiTheme="minorHAnsi"/>
                <w:sz w:val="20"/>
                <w:szCs w:val="20"/>
                <w:lang w:eastAsia="en-AU"/>
              </w:rPr>
              <w:t>Not applicable</w:t>
            </w:r>
          </w:p>
        </w:tc>
      </w:tr>
      <w:tr w:rsidR="0008310B" w:rsidRPr="00347157" w14:paraId="4B07659F" w14:textId="59B25DDE"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50D38112"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7.21</w:t>
            </w:r>
          </w:p>
        </w:tc>
        <w:tc>
          <w:tcPr>
            <w:tcW w:w="6272" w:type="dxa"/>
            <w:tcBorders>
              <w:top w:val="single" w:sz="4" w:space="0" w:color="auto"/>
              <w:bottom w:val="single" w:sz="4" w:space="0" w:color="auto"/>
            </w:tcBorders>
            <w:shd w:val="clear" w:color="auto" w:fill="FFFFFF" w:themeFill="background1"/>
            <w:vAlign w:val="top"/>
          </w:tcPr>
          <w:p w14:paraId="5D0B8194" w14:textId="77777777" w:rsidR="00F36C6C" w:rsidRPr="00A1678D"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A1678D">
              <w:rPr>
                <w:color w:val="auto"/>
              </w:rPr>
              <w:t>Introduce consistent adjustment principles and adjustment passports</w:t>
            </w:r>
          </w:p>
          <w:p w14:paraId="1D76F624"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Public Service Commission should:</w:t>
            </w:r>
          </w:p>
          <w:p w14:paraId="77CD81B7" w14:textId="77777777" w:rsidR="00F36C6C" w:rsidRPr="00347157" w:rsidRDefault="00F36C6C" w:rsidP="003F5EBA">
            <w:pPr>
              <w:pStyle w:val="DRCStyle1"/>
              <w:numPr>
                <w:ilvl w:val="0"/>
                <w:numId w:val="56"/>
              </w:numPr>
              <w:spacing w:after="40"/>
              <w:cnfStyle w:val="000000100000" w:firstRow="0" w:lastRow="0" w:firstColumn="0" w:lastColumn="0" w:oddVBand="0" w:evenVBand="0" w:oddHBand="1" w:evenHBand="0" w:firstRowFirstColumn="0" w:firstRowLastColumn="0" w:lastRowFirstColumn="0" w:lastRowLastColumn="0"/>
            </w:pPr>
            <w:r w:rsidRPr="00347157">
              <w:t xml:space="preserve">lead the development of common principles to underpin adjustment policies for providing and managing adjustments </w:t>
            </w:r>
            <w:r w:rsidRPr="00347157">
              <w:lastRenderedPageBreak/>
              <w:t>in the public sector. This should occur in partnership with state and territory public service commissions. The principles should be used to inform Australian Government and state and territory government department policies and procedures on adjustments. The principles should include:</w:t>
            </w:r>
          </w:p>
          <w:p w14:paraId="21F643FE"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clear and accessible processes for staff to request adjustments</w:t>
            </w:r>
          </w:p>
          <w:p w14:paraId="7F9B1A25"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timeframes for implementing adjustments and a process for review and seeking feedback on adjustments</w:t>
            </w:r>
          </w:p>
          <w:p w14:paraId="7C470A74"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clear and accessible processes for making and responding to complaints relating to adjustments (including complaints about refusal to provide an adjustment)</w:t>
            </w:r>
          </w:p>
          <w:p w14:paraId="4C68FEA6"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clear policies on handling and sharing information about a person’s disability or adjustments</w:t>
            </w:r>
          </w:p>
          <w:p w14:paraId="72FDFF8B"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referrals to internal and external supports in relation to requesting and managing adjustments</w:t>
            </w:r>
          </w:p>
          <w:p w14:paraId="15415E27" w14:textId="77777777" w:rsidR="00F36C6C" w:rsidRPr="00347157" w:rsidRDefault="00F36C6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requirements to collect data on applications for, and the implementation of, adjustments.</w:t>
            </w:r>
          </w:p>
          <w:p w14:paraId="07C5ABF4"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develop an Australian Public Service-wide adjustment passport to improve the ease with which people with disability can maintain and transfer their adjustments when moving within the Australian Public Service.</w:t>
            </w:r>
          </w:p>
        </w:tc>
        <w:tc>
          <w:tcPr>
            <w:tcW w:w="1985" w:type="dxa"/>
            <w:tcBorders>
              <w:top w:val="single" w:sz="4" w:space="0" w:color="auto"/>
              <w:bottom w:val="single" w:sz="4" w:space="0" w:color="auto"/>
            </w:tcBorders>
            <w:shd w:val="clear" w:color="auto" w:fill="FFFFFF" w:themeFill="background1"/>
            <w:vAlign w:val="top"/>
          </w:tcPr>
          <w:p w14:paraId="45626271"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0F876AE6"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3EF7">
              <w:rPr>
                <w:rFonts w:cstheme="minorHAnsi"/>
                <w:b/>
                <w:sz w:val="20"/>
                <w:szCs w:val="20"/>
              </w:rPr>
              <w:t>Accept in principle</w:t>
            </w:r>
          </w:p>
          <w:p w14:paraId="62A0B9DE" w14:textId="10118EA4" w:rsidR="00F36C6C" w:rsidRPr="00F50F20" w:rsidRDefault="00F36C6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Refer 7.18 above for response.</w:t>
            </w:r>
            <w:r w:rsidRPr="000C3EF7">
              <w:rPr>
                <w:rFonts w:cstheme="minorHAnsi"/>
                <w:bCs/>
                <w:sz w:val="20"/>
                <w:szCs w:val="20"/>
              </w:rPr>
              <w:t xml:space="preserve">  </w:t>
            </w:r>
          </w:p>
        </w:tc>
        <w:tc>
          <w:tcPr>
            <w:tcW w:w="1843" w:type="dxa"/>
            <w:tcBorders>
              <w:top w:val="single" w:sz="4" w:space="0" w:color="auto"/>
              <w:bottom w:val="single" w:sz="4" w:space="0" w:color="auto"/>
            </w:tcBorders>
            <w:shd w:val="clear" w:color="auto" w:fill="FFFFFF" w:themeFill="background1"/>
            <w:vAlign w:val="top"/>
          </w:tcPr>
          <w:p w14:paraId="2AC7FC05" w14:textId="6A5A4FA1" w:rsidR="00F36C6C" w:rsidRPr="000C3EF7"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36C6C">
              <w:rPr>
                <w:rFonts w:cstheme="minorHAnsi"/>
                <w:bCs/>
                <w:sz w:val="20"/>
                <w:szCs w:val="20"/>
              </w:rPr>
              <w:t>Office of the Commissioner for Public Employment</w:t>
            </w:r>
          </w:p>
        </w:tc>
      </w:tr>
      <w:tr w:rsidR="0008310B" w:rsidRPr="00347157" w14:paraId="178BAC1F" w14:textId="551C14A5"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5D254C8"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7.22</w:t>
            </w:r>
          </w:p>
        </w:tc>
        <w:tc>
          <w:tcPr>
            <w:tcW w:w="6272" w:type="dxa"/>
            <w:tcBorders>
              <w:top w:val="single" w:sz="4" w:space="0" w:color="auto"/>
              <w:bottom w:val="single" w:sz="4" w:space="0" w:color="auto"/>
            </w:tcBorders>
            <w:shd w:val="clear" w:color="auto" w:fill="FFFFFF" w:themeFill="background1"/>
            <w:vAlign w:val="top"/>
          </w:tcPr>
          <w:p w14:paraId="210B7C90" w14:textId="77777777" w:rsidR="00F36C6C" w:rsidRPr="00A1678D" w:rsidRDefault="00F36C6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A1678D">
              <w:rPr>
                <w:color w:val="auto"/>
              </w:rPr>
              <w:t>Public reporting on public sector disability employment strategies and targets</w:t>
            </w:r>
          </w:p>
          <w:p w14:paraId="50B6562F" w14:textId="60FB537D" w:rsidR="0012684A" w:rsidRPr="0012684A"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Public Service Commission and state and territory public service commissions should report annually on the progress of their public sector disability employment strategies, including progress against overall and disaggregated targets for increasing the percentage of employees with disability. These reports should be published and made available in accessible formats.</w:t>
            </w:r>
          </w:p>
        </w:tc>
        <w:tc>
          <w:tcPr>
            <w:tcW w:w="1985" w:type="dxa"/>
            <w:tcBorders>
              <w:top w:val="single" w:sz="4" w:space="0" w:color="auto"/>
              <w:bottom w:val="single" w:sz="4" w:space="0" w:color="auto"/>
            </w:tcBorders>
            <w:shd w:val="clear" w:color="auto" w:fill="FFFFFF" w:themeFill="background1"/>
            <w:vAlign w:val="top"/>
          </w:tcPr>
          <w:p w14:paraId="7E1539EA" w14:textId="77777777" w:rsidR="00F36C6C" w:rsidRPr="00347157"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7C100DCB" w14:textId="77777777" w:rsidR="00F36C6C" w:rsidRDefault="00F36C6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0C3EF7">
              <w:rPr>
                <w:rFonts w:cstheme="minorHAnsi"/>
                <w:b/>
                <w:sz w:val="20"/>
                <w:szCs w:val="20"/>
              </w:rPr>
              <w:t>Accept in principle</w:t>
            </w:r>
          </w:p>
          <w:p w14:paraId="340AA5E9" w14:textId="58B740CB" w:rsidR="00F36C6C" w:rsidRPr="00F50F20" w:rsidRDefault="00F36C6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Pr>
                <w:rFonts w:cstheme="minorHAnsi"/>
                <w:bCs/>
                <w:sz w:val="20"/>
                <w:szCs w:val="20"/>
              </w:rPr>
              <w:t>Refer 7.18 above for response.</w:t>
            </w:r>
            <w:r w:rsidRPr="000C3EF7">
              <w:rPr>
                <w:rFonts w:cstheme="minorHAnsi"/>
                <w:bCs/>
                <w:sz w:val="20"/>
                <w:szCs w:val="20"/>
              </w:rPr>
              <w:t xml:space="preserve">  </w:t>
            </w:r>
          </w:p>
        </w:tc>
        <w:tc>
          <w:tcPr>
            <w:tcW w:w="1843" w:type="dxa"/>
            <w:tcBorders>
              <w:top w:val="single" w:sz="4" w:space="0" w:color="auto"/>
              <w:bottom w:val="single" w:sz="4" w:space="0" w:color="auto"/>
            </w:tcBorders>
            <w:shd w:val="clear" w:color="auto" w:fill="FFFFFF" w:themeFill="background1"/>
            <w:vAlign w:val="top"/>
          </w:tcPr>
          <w:p w14:paraId="3150ED10" w14:textId="25ADD651" w:rsidR="00F36C6C" w:rsidRPr="000C3EF7" w:rsidRDefault="00F36C6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F36C6C">
              <w:rPr>
                <w:rFonts w:cstheme="minorHAnsi"/>
                <w:bCs/>
                <w:sz w:val="20"/>
                <w:szCs w:val="20"/>
              </w:rPr>
              <w:t>Office of the Commissioner for Public Employment</w:t>
            </w:r>
          </w:p>
        </w:tc>
      </w:tr>
    </w:tbl>
    <w:p w14:paraId="49283CCB" w14:textId="77777777" w:rsidR="0012684A" w:rsidRDefault="0012684A" w:rsidP="003F5EBA">
      <w:r>
        <w:br w:type="page"/>
      </w:r>
    </w:p>
    <w:tbl>
      <w:tblPr>
        <w:tblStyle w:val="NTGtable1"/>
        <w:tblW w:w="15588" w:type="dxa"/>
        <w:tblLook w:val="04A0" w:firstRow="1" w:lastRow="0" w:firstColumn="1" w:lastColumn="0" w:noHBand="0" w:noVBand="1"/>
      </w:tblPr>
      <w:tblGrid>
        <w:gridCol w:w="669"/>
        <w:gridCol w:w="6272"/>
        <w:gridCol w:w="1985"/>
        <w:gridCol w:w="4819"/>
        <w:gridCol w:w="1843"/>
      </w:tblGrid>
      <w:tr w:rsidR="0008310B" w:rsidRPr="00B20E12" w14:paraId="76175B32" w14:textId="08A3409A" w:rsidTr="009445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456EEE3" w14:textId="24BEDCC5" w:rsidR="00F36C6C" w:rsidRPr="00B20E12" w:rsidRDefault="00F36C6C" w:rsidP="003F5EBA">
            <w:pPr>
              <w:rPr>
                <w:rFonts w:asciiTheme="minorHAnsi" w:hAnsiTheme="minorHAnsi" w:cstheme="minorHAnsi"/>
                <w:b w:val="0"/>
                <w:sz w:val="20"/>
                <w:szCs w:val="20"/>
                <w:lang w:val="en-US"/>
              </w:rPr>
            </w:pPr>
            <w:r w:rsidRPr="00B20E12">
              <w:rPr>
                <w:rFonts w:asciiTheme="minorHAnsi" w:hAnsiTheme="minorHAnsi" w:cstheme="minorHAnsi"/>
                <w:sz w:val="20"/>
                <w:szCs w:val="20"/>
                <w:lang w:val="en-US"/>
              </w:rPr>
              <w:lastRenderedPageBreak/>
              <w:t>Promoting accessibility through procurement policies</w:t>
            </w:r>
          </w:p>
        </w:tc>
        <w:tc>
          <w:tcPr>
            <w:tcW w:w="1843" w:type="dxa"/>
            <w:tcBorders>
              <w:top w:val="single" w:sz="4" w:space="0" w:color="auto"/>
              <w:bottom w:val="single" w:sz="4" w:space="0" w:color="auto"/>
            </w:tcBorders>
            <w:shd w:val="clear" w:color="auto" w:fill="C4C4EC" w:themeFill="text1" w:themeFillTint="33"/>
          </w:tcPr>
          <w:p w14:paraId="79F219DA" w14:textId="77777777" w:rsidR="00F36C6C" w:rsidRPr="00B20E12" w:rsidRDefault="00F36C6C"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lang w:val="en-US"/>
              </w:rPr>
            </w:pPr>
          </w:p>
        </w:tc>
      </w:tr>
      <w:tr w:rsidR="0008310B" w:rsidRPr="00347157" w14:paraId="178BB1D9" w14:textId="57D6AC17" w:rsidTr="00126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9127A1B"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7.23</w:t>
            </w:r>
          </w:p>
        </w:tc>
        <w:tc>
          <w:tcPr>
            <w:tcW w:w="6272" w:type="dxa"/>
            <w:tcBorders>
              <w:top w:val="single" w:sz="4" w:space="0" w:color="auto"/>
              <w:bottom w:val="single" w:sz="4" w:space="0" w:color="auto"/>
            </w:tcBorders>
            <w:shd w:val="clear" w:color="auto" w:fill="FFFFFF" w:themeFill="background1"/>
            <w:vAlign w:val="top"/>
          </w:tcPr>
          <w:p w14:paraId="54E36235" w14:textId="77777777" w:rsidR="00F36C6C" w:rsidRPr="00A1678D"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A1678D">
              <w:rPr>
                <w:color w:val="auto"/>
              </w:rPr>
              <w:t>Strengthen disability employment procurement policies</w:t>
            </w:r>
          </w:p>
          <w:p w14:paraId="323B6398"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and state and territory governments should adopt procurement policies that:</w:t>
            </w:r>
          </w:p>
          <w:p w14:paraId="2B689DFB" w14:textId="77777777" w:rsidR="00F36C6C" w:rsidRPr="00347157" w:rsidRDefault="00F36C6C" w:rsidP="003F5EBA">
            <w:pPr>
              <w:pStyle w:val="DRCStyle1"/>
              <w:numPr>
                <w:ilvl w:val="0"/>
                <w:numId w:val="57"/>
              </w:numPr>
              <w:spacing w:after="40"/>
              <w:cnfStyle w:val="000000100000" w:firstRow="0" w:lastRow="0" w:firstColumn="0" w:lastColumn="0" w:oddVBand="0" w:evenVBand="0" w:oddHBand="1" w:evenHBand="0" w:firstRowFirstColumn="0" w:firstRowLastColumn="0" w:lastRowFirstColumn="0" w:lastRowLastColumn="0"/>
            </w:pPr>
            <w:r w:rsidRPr="00347157">
              <w:t>favour businesses and entities able to demonstrate, in accordance with published criteria, they are providing employment opportunities for people with disability in open, inclusive and accessible settings, including people with intellectual disability or cognitive impairments.</w:t>
            </w:r>
          </w:p>
          <w:p w14:paraId="67815EE7" w14:textId="77777777" w:rsidR="00F36C6C" w:rsidRPr="00347157" w:rsidRDefault="00F36C6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require all information and communication technology purchases to comply with the current Australian information and communication technology (ICT) accessibility standard (AS EN 301 549:2020 – Accessibility requirements for ICT products and services).</w:t>
            </w:r>
          </w:p>
        </w:tc>
        <w:tc>
          <w:tcPr>
            <w:tcW w:w="1985" w:type="dxa"/>
            <w:tcBorders>
              <w:top w:val="single" w:sz="4" w:space="0" w:color="auto"/>
              <w:bottom w:val="single" w:sz="4" w:space="0" w:color="auto"/>
            </w:tcBorders>
            <w:shd w:val="clear" w:color="auto" w:fill="FFFFFF" w:themeFill="background1"/>
            <w:vAlign w:val="top"/>
          </w:tcPr>
          <w:p w14:paraId="6922B103" w14:textId="77777777" w:rsidR="00F36C6C" w:rsidRPr="00347157" w:rsidRDefault="00F36C6C" w:rsidP="003F5EBA">
            <w:pPr>
              <w:pStyle w:val="BodyText"/>
              <w:spacing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FFFFFF" w:themeFill="background1"/>
            <w:vAlign w:val="top"/>
          </w:tcPr>
          <w:p w14:paraId="66F4265D" w14:textId="77777777" w:rsidR="00F36C6C"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3EF7">
              <w:rPr>
                <w:rFonts w:cstheme="minorHAnsi"/>
                <w:b/>
                <w:sz w:val="20"/>
                <w:szCs w:val="20"/>
              </w:rPr>
              <w:t>Accept in principle</w:t>
            </w:r>
          </w:p>
          <w:p w14:paraId="01619487" w14:textId="17A55552" w:rsidR="00F36C6C" w:rsidRPr="00F50F20" w:rsidRDefault="00F36C6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Refer 7.18 above for response.</w:t>
            </w:r>
            <w:r w:rsidRPr="000C3EF7">
              <w:rPr>
                <w:rFonts w:cstheme="minorHAnsi"/>
                <w:bCs/>
                <w:sz w:val="20"/>
                <w:szCs w:val="20"/>
              </w:rPr>
              <w:t xml:space="preserve">  </w:t>
            </w:r>
          </w:p>
        </w:tc>
        <w:tc>
          <w:tcPr>
            <w:tcW w:w="1843" w:type="dxa"/>
            <w:tcBorders>
              <w:top w:val="single" w:sz="4" w:space="0" w:color="auto"/>
              <w:bottom w:val="single" w:sz="4" w:space="0" w:color="auto"/>
            </w:tcBorders>
            <w:shd w:val="clear" w:color="auto" w:fill="FFFFFF" w:themeFill="background1"/>
            <w:vAlign w:val="top"/>
          </w:tcPr>
          <w:p w14:paraId="02F8F7D1" w14:textId="595828DD" w:rsidR="00F36C6C" w:rsidRPr="00F36C6C"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 xml:space="preserve">Department of </w:t>
            </w:r>
            <w:r w:rsidR="00DF034E">
              <w:rPr>
                <w:rFonts w:cstheme="minorHAnsi"/>
                <w:bCs/>
                <w:sz w:val="20"/>
                <w:szCs w:val="20"/>
              </w:rPr>
              <w:t>Trade, Business and Asian Relations</w:t>
            </w:r>
            <w:r w:rsidR="00D72ABC">
              <w:rPr>
                <w:rFonts w:cstheme="minorHAnsi"/>
                <w:bCs/>
                <w:sz w:val="20"/>
                <w:szCs w:val="20"/>
              </w:rPr>
              <w:t xml:space="preserve"> for (a)</w:t>
            </w:r>
          </w:p>
          <w:p w14:paraId="6FD81F26" w14:textId="77777777" w:rsidR="00F36C6C" w:rsidRPr="00F36C6C"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6194DDC6" w14:textId="606AE42C" w:rsidR="00F36C6C" w:rsidRPr="000C3EF7" w:rsidRDefault="00F36C6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 xml:space="preserve">Department of </w:t>
            </w:r>
            <w:r w:rsidRPr="00F36C6C">
              <w:rPr>
                <w:rFonts w:cstheme="minorHAnsi"/>
                <w:bCs/>
                <w:sz w:val="20"/>
                <w:szCs w:val="20"/>
              </w:rPr>
              <w:t>Corporate and Digital Development</w:t>
            </w:r>
            <w:r>
              <w:rPr>
                <w:rFonts w:cstheme="minorHAnsi"/>
                <w:b/>
                <w:sz w:val="20"/>
                <w:szCs w:val="20"/>
              </w:rPr>
              <w:t xml:space="preserve"> </w:t>
            </w:r>
            <w:r w:rsidR="00D72ABC" w:rsidRPr="00D72ABC">
              <w:rPr>
                <w:rFonts w:cstheme="minorHAnsi"/>
                <w:bCs/>
                <w:sz w:val="20"/>
                <w:szCs w:val="20"/>
              </w:rPr>
              <w:t>for (b)</w:t>
            </w:r>
          </w:p>
        </w:tc>
      </w:tr>
      <w:tr w:rsidR="0008310B" w:rsidRPr="00B20E12" w14:paraId="5F113AC9" w14:textId="270CD298"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5328B27" w14:textId="77777777" w:rsidR="00F36C6C" w:rsidRPr="00B20E12" w:rsidRDefault="00F36C6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Improving the regulatory environment</w:t>
            </w:r>
          </w:p>
        </w:tc>
        <w:tc>
          <w:tcPr>
            <w:tcW w:w="1843" w:type="dxa"/>
            <w:tcBorders>
              <w:top w:val="single" w:sz="4" w:space="0" w:color="auto"/>
              <w:bottom w:val="single" w:sz="4" w:space="0" w:color="auto"/>
            </w:tcBorders>
            <w:shd w:val="clear" w:color="auto" w:fill="C4C4EC" w:themeFill="text1" w:themeFillTint="33"/>
          </w:tcPr>
          <w:p w14:paraId="31F7C6A5" w14:textId="77777777" w:rsidR="00F36C6C" w:rsidRPr="00B20E12" w:rsidRDefault="00F36C6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0D6C16F6" w14:textId="098C6EFA"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33090A7C" w14:textId="77777777" w:rsidR="00F36C6C" w:rsidRPr="00347157" w:rsidRDefault="00F36C6C" w:rsidP="003F5EBA">
            <w:pPr>
              <w:rPr>
                <w:rFonts w:asciiTheme="minorHAnsi" w:hAnsiTheme="minorHAnsi" w:cstheme="minorHAnsi"/>
                <w:sz w:val="20"/>
                <w:szCs w:val="20"/>
              </w:rPr>
            </w:pPr>
            <w:r w:rsidRPr="00347157">
              <w:rPr>
                <w:rFonts w:asciiTheme="minorHAnsi" w:hAnsiTheme="minorHAnsi" w:cstheme="minorHAnsi"/>
                <w:sz w:val="20"/>
                <w:szCs w:val="20"/>
              </w:rPr>
              <w:t>7.24</w:t>
            </w:r>
          </w:p>
        </w:tc>
        <w:tc>
          <w:tcPr>
            <w:tcW w:w="6272" w:type="dxa"/>
            <w:tcBorders>
              <w:top w:val="single" w:sz="4" w:space="0" w:color="auto"/>
              <w:bottom w:val="single" w:sz="4" w:space="0" w:color="auto"/>
            </w:tcBorders>
            <w:shd w:val="clear" w:color="auto" w:fill="FFFFFF" w:themeFill="background1"/>
            <w:vAlign w:val="top"/>
          </w:tcPr>
          <w:p w14:paraId="7CE40C3D" w14:textId="77777777" w:rsidR="00F36C6C" w:rsidRPr="00A1678D" w:rsidRDefault="00F36C6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A1678D">
              <w:rPr>
                <w:color w:val="auto"/>
              </w:rPr>
              <w:t>Convene a Disability Employment Rights Council</w:t>
            </w:r>
          </w:p>
          <w:p w14:paraId="53B66E27"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should convene a Disability Employment Rights Council to improve coordination, consistency and clarity across regulatory bodies and frameworks to improve outcomes for people with disability in employment.</w:t>
            </w:r>
          </w:p>
        </w:tc>
        <w:tc>
          <w:tcPr>
            <w:tcW w:w="1985" w:type="dxa"/>
            <w:tcBorders>
              <w:top w:val="single" w:sz="4" w:space="0" w:color="auto"/>
              <w:bottom w:val="single" w:sz="4" w:space="0" w:color="auto"/>
            </w:tcBorders>
            <w:shd w:val="clear" w:color="auto" w:fill="FFFFFF" w:themeFill="background1"/>
            <w:vAlign w:val="top"/>
          </w:tcPr>
          <w:p w14:paraId="18ACC0E3" w14:textId="77777777" w:rsidR="00F36C6C" w:rsidRPr="00347157"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143D4426" w14:textId="14C8EBBE" w:rsidR="00F36C6C" w:rsidRPr="00040516" w:rsidRDefault="00F36C6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6B8A27C9" w14:textId="7B6A03E4" w:rsidR="00F36C6C" w:rsidRPr="00D72ABC"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D72ABC">
              <w:rPr>
                <w:rFonts w:asciiTheme="minorHAnsi" w:hAnsiTheme="minorHAnsi"/>
                <w:sz w:val="20"/>
                <w:szCs w:val="20"/>
                <w:lang w:eastAsia="en-AU"/>
              </w:rPr>
              <w:t xml:space="preserve">Not applicable </w:t>
            </w:r>
          </w:p>
        </w:tc>
      </w:tr>
      <w:tr w:rsidR="0008310B" w:rsidRPr="00347157" w14:paraId="276689F8" w14:textId="2E25485A" w:rsidTr="004C49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06B994D7"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7.25</w:t>
            </w:r>
          </w:p>
        </w:tc>
        <w:tc>
          <w:tcPr>
            <w:tcW w:w="6272" w:type="dxa"/>
            <w:tcBorders>
              <w:top w:val="single" w:sz="4" w:space="0" w:color="auto"/>
              <w:bottom w:val="single" w:sz="4" w:space="0" w:color="auto"/>
            </w:tcBorders>
            <w:shd w:val="clear" w:color="auto" w:fill="FFFFFF" w:themeFill="background1"/>
            <w:vAlign w:val="top"/>
          </w:tcPr>
          <w:p w14:paraId="188FBBCC" w14:textId="77777777" w:rsidR="00D72ABC" w:rsidRPr="00A1678D"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A1678D">
              <w:rPr>
                <w:color w:val="auto"/>
              </w:rPr>
              <w:t xml:space="preserve">Amend the </w:t>
            </w:r>
            <w:r w:rsidRPr="00A1678D">
              <w:rPr>
                <w:i/>
                <w:color w:val="auto"/>
              </w:rPr>
              <w:t>Fair Work Act 2009</w:t>
            </w:r>
            <w:r w:rsidRPr="00A1678D">
              <w:rPr>
                <w:color w:val="auto"/>
              </w:rPr>
              <w:t xml:space="preserve"> (</w:t>
            </w:r>
            <w:proofErr w:type="spellStart"/>
            <w:r w:rsidRPr="00A1678D">
              <w:rPr>
                <w:color w:val="auto"/>
              </w:rPr>
              <w:t>Cth</w:t>
            </w:r>
            <w:proofErr w:type="spellEnd"/>
            <w:r w:rsidRPr="00A1678D">
              <w:rPr>
                <w:color w:val="auto"/>
              </w:rPr>
              <w:t>)</w:t>
            </w:r>
          </w:p>
          <w:p w14:paraId="5D2443B8"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w:t>
            </w:r>
            <w:r w:rsidRPr="00347157">
              <w:rPr>
                <w:rFonts w:asciiTheme="minorHAnsi" w:hAnsiTheme="minorHAnsi"/>
                <w:i/>
                <w:sz w:val="20"/>
                <w:szCs w:val="20"/>
              </w:rPr>
              <w:t xml:space="preserve">Fair Work Act 2009 </w:t>
            </w:r>
            <w:r w:rsidRPr="00347157">
              <w:rPr>
                <w:rFonts w:asciiTheme="minorHAnsi" w:hAnsiTheme="minorHAnsi"/>
                <w:sz w:val="20"/>
                <w:szCs w:val="20"/>
              </w:rPr>
              <w:t>(</w:t>
            </w:r>
            <w:proofErr w:type="spellStart"/>
            <w:r w:rsidRPr="00347157">
              <w:rPr>
                <w:rFonts w:asciiTheme="minorHAnsi" w:hAnsiTheme="minorHAnsi"/>
                <w:sz w:val="20"/>
                <w:szCs w:val="20"/>
              </w:rPr>
              <w:t>Cth</w:t>
            </w:r>
            <w:proofErr w:type="spellEnd"/>
            <w:r w:rsidRPr="00347157">
              <w:rPr>
                <w:rFonts w:asciiTheme="minorHAnsi" w:hAnsiTheme="minorHAnsi"/>
                <w:sz w:val="20"/>
                <w:szCs w:val="20"/>
              </w:rPr>
              <w:t>) should be amended to:</w:t>
            </w:r>
          </w:p>
          <w:p w14:paraId="5346D60A" w14:textId="77777777" w:rsidR="00D72ABC" w:rsidRPr="00347157" w:rsidRDefault="00D72ABC" w:rsidP="003F5EBA">
            <w:pPr>
              <w:pStyle w:val="DRCStyle1"/>
              <w:numPr>
                <w:ilvl w:val="0"/>
                <w:numId w:val="58"/>
              </w:numPr>
              <w:spacing w:after="40"/>
              <w:cnfStyle w:val="000000010000" w:firstRow="0" w:lastRow="0" w:firstColumn="0" w:lastColumn="0" w:oddVBand="0" w:evenVBand="0" w:oddHBand="0" w:evenHBand="1" w:firstRowFirstColumn="0" w:firstRowLastColumn="0" w:lastRowFirstColumn="0" w:lastRowLastColumn="0"/>
            </w:pPr>
            <w:r w:rsidRPr="00347157">
              <w:t xml:space="preserve">ensure the definition of ‘disability’ is consistent with the </w:t>
            </w:r>
            <w:r w:rsidRPr="00A1678D">
              <w:rPr>
                <w:i/>
              </w:rPr>
              <w:t xml:space="preserve">Disability Discrimination Act 1992 </w:t>
            </w:r>
            <w:r w:rsidRPr="00347157">
              <w:t>(</w:t>
            </w:r>
            <w:proofErr w:type="spellStart"/>
            <w:r w:rsidRPr="00347157">
              <w:t>Cth</w:t>
            </w:r>
            <w:proofErr w:type="spellEnd"/>
            <w:r w:rsidRPr="00347157">
              <w:t>)</w:t>
            </w:r>
          </w:p>
          <w:p w14:paraId="5F8E228F"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remove the words ‘physical and mental’ preceding ‘disability’ in sections 351 and 772.</w:t>
            </w:r>
          </w:p>
        </w:tc>
        <w:tc>
          <w:tcPr>
            <w:tcW w:w="1985" w:type="dxa"/>
            <w:tcBorders>
              <w:top w:val="single" w:sz="4" w:space="0" w:color="auto"/>
              <w:bottom w:val="single" w:sz="4" w:space="0" w:color="auto"/>
            </w:tcBorders>
            <w:shd w:val="clear" w:color="auto" w:fill="FFFFFF" w:themeFill="background1"/>
            <w:vAlign w:val="top"/>
          </w:tcPr>
          <w:p w14:paraId="6AD0BB7D"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2323970D" w14:textId="7B089DA1" w:rsidR="00D72ABC" w:rsidRPr="0004051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auto"/>
            <w:vAlign w:val="top"/>
          </w:tcPr>
          <w:p w14:paraId="675561C3" w14:textId="2653E6E1" w:rsidR="00D72ABC" w:rsidRPr="0004051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347157" w14:paraId="5653F9FB" w14:textId="5194511A"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23C7A412"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7.26</w:t>
            </w:r>
          </w:p>
        </w:tc>
        <w:tc>
          <w:tcPr>
            <w:tcW w:w="6272" w:type="dxa"/>
            <w:tcBorders>
              <w:top w:val="single" w:sz="4" w:space="0" w:color="auto"/>
              <w:bottom w:val="single" w:sz="4" w:space="0" w:color="auto"/>
            </w:tcBorders>
            <w:shd w:val="clear" w:color="auto" w:fill="FFFFFF" w:themeFill="background1"/>
            <w:vAlign w:val="top"/>
          </w:tcPr>
          <w:p w14:paraId="3CEE0A20" w14:textId="77777777" w:rsidR="00D72ABC" w:rsidRPr="00A1678D"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A1678D">
              <w:rPr>
                <w:color w:val="auto"/>
              </w:rPr>
              <w:t xml:space="preserve">Amend the </w:t>
            </w:r>
            <w:r w:rsidRPr="00A1678D">
              <w:rPr>
                <w:i/>
                <w:color w:val="auto"/>
              </w:rPr>
              <w:t>Disability Discrimination Act 1992</w:t>
            </w:r>
            <w:r w:rsidRPr="00A1678D">
              <w:rPr>
                <w:color w:val="auto"/>
              </w:rPr>
              <w:t xml:space="preserve"> (</w:t>
            </w:r>
            <w:proofErr w:type="spellStart"/>
            <w:r w:rsidRPr="00A1678D">
              <w:rPr>
                <w:color w:val="auto"/>
              </w:rPr>
              <w:t>Cth</w:t>
            </w:r>
            <w:proofErr w:type="spellEnd"/>
            <w:r w:rsidRPr="00A1678D">
              <w:rPr>
                <w:color w:val="auto"/>
              </w:rPr>
              <w:t>)</w:t>
            </w:r>
          </w:p>
          <w:p w14:paraId="13074153"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Section 21A of the </w:t>
            </w:r>
            <w:r w:rsidRPr="00347157">
              <w:rPr>
                <w:rFonts w:asciiTheme="minorHAnsi" w:hAnsiTheme="minorHAnsi"/>
                <w:i/>
                <w:sz w:val="20"/>
                <w:szCs w:val="20"/>
              </w:rPr>
              <w:t xml:space="preserve">Disability Discrimination Act 1992 </w:t>
            </w:r>
            <w:r w:rsidRPr="00347157">
              <w:rPr>
                <w:rFonts w:asciiTheme="minorHAnsi" w:hAnsiTheme="minorHAnsi"/>
                <w:sz w:val="20"/>
                <w:szCs w:val="20"/>
              </w:rPr>
              <w:t>(</w:t>
            </w:r>
            <w:proofErr w:type="spellStart"/>
            <w:r w:rsidRPr="00347157">
              <w:rPr>
                <w:rFonts w:asciiTheme="minorHAnsi" w:hAnsiTheme="minorHAnsi"/>
                <w:sz w:val="20"/>
                <w:szCs w:val="20"/>
              </w:rPr>
              <w:t>Cth</w:t>
            </w:r>
            <w:proofErr w:type="spellEnd"/>
            <w:r w:rsidRPr="00347157">
              <w:rPr>
                <w:rFonts w:asciiTheme="minorHAnsi" w:hAnsiTheme="minorHAnsi"/>
                <w:sz w:val="20"/>
                <w:szCs w:val="20"/>
              </w:rPr>
              <w:t>) should be amended to expand the factors to be considered in determining whether a prospective or existing employee would be able to carry out the inherent requirements of a particular role. These factors include the:</w:t>
            </w:r>
          </w:p>
          <w:p w14:paraId="1861BC83"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nature and extent of any adjustments made</w:t>
            </w:r>
          </w:p>
          <w:p w14:paraId="78899945"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lastRenderedPageBreak/>
              <w:t>extent of consultation with any person with disability concerned.</w:t>
            </w:r>
          </w:p>
        </w:tc>
        <w:tc>
          <w:tcPr>
            <w:tcW w:w="1985" w:type="dxa"/>
            <w:tcBorders>
              <w:top w:val="single" w:sz="4" w:space="0" w:color="auto"/>
              <w:bottom w:val="single" w:sz="4" w:space="0" w:color="auto"/>
            </w:tcBorders>
            <w:shd w:val="clear" w:color="auto" w:fill="FFFFFF" w:themeFill="background1"/>
            <w:vAlign w:val="top"/>
          </w:tcPr>
          <w:p w14:paraId="51C9E84C"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w:t>
            </w:r>
          </w:p>
        </w:tc>
        <w:tc>
          <w:tcPr>
            <w:tcW w:w="4819" w:type="dxa"/>
            <w:tcBorders>
              <w:top w:val="single" w:sz="4" w:space="0" w:color="auto"/>
              <w:bottom w:val="single" w:sz="4" w:space="0" w:color="auto"/>
            </w:tcBorders>
            <w:shd w:val="clear" w:color="auto" w:fill="FFFFFF" w:themeFill="background1"/>
            <w:vAlign w:val="top"/>
          </w:tcPr>
          <w:p w14:paraId="6CBAD395" w14:textId="14941FE1"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41F8356D" w14:textId="46E54501"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347157" w14:paraId="73CBF73E" w14:textId="6A266E69"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6EA9FFF3" w14:textId="77777777" w:rsidR="00D72ABC" w:rsidRPr="00347157" w:rsidRDefault="00D72ABC" w:rsidP="003F5EBA">
            <w:pPr>
              <w:keepNext/>
              <w:keepLines/>
              <w:rPr>
                <w:rFonts w:asciiTheme="minorHAnsi" w:hAnsiTheme="minorHAnsi" w:cstheme="minorHAnsi"/>
                <w:sz w:val="20"/>
                <w:szCs w:val="20"/>
              </w:rPr>
            </w:pPr>
            <w:r w:rsidRPr="00347157">
              <w:rPr>
                <w:rFonts w:asciiTheme="minorHAnsi" w:hAnsiTheme="minorHAnsi" w:cstheme="minorHAnsi"/>
                <w:sz w:val="20"/>
                <w:szCs w:val="20"/>
              </w:rPr>
              <w:t>7.27</w:t>
            </w:r>
          </w:p>
        </w:tc>
        <w:tc>
          <w:tcPr>
            <w:tcW w:w="6272" w:type="dxa"/>
            <w:tcBorders>
              <w:top w:val="single" w:sz="4" w:space="0" w:color="auto"/>
              <w:bottom w:val="single" w:sz="4" w:space="0" w:color="auto"/>
            </w:tcBorders>
            <w:shd w:val="clear" w:color="auto" w:fill="FFFFFF" w:themeFill="background1"/>
            <w:vAlign w:val="top"/>
          </w:tcPr>
          <w:p w14:paraId="0ACD1174" w14:textId="77777777" w:rsidR="00D72ABC" w:rsidRPr="00A1678D"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A1678D">
              <w:rPr>
                <w:color w:val="auto"/>
              </w:rPr>
              <w:t>Enable a Fair Work Ombudsman referral mechanism</w:t>
            </w:r>
          </w:p>
          <w:p w14:paraId="78235280"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should expand the functions of the Fair Work Ombudsman to allow a matter involving an employee with disability to be referred back to the Fair Work Ombudsman by relevant authorities if they:</w:t>
            </w:r>
          </w:p>
          <w:p w14:paraId="7E20DDA6" w14:textId="77777777" w:rsidR="00D72ABC" w:rsidRPr="00347157" w:rsidRDefault="00D72AB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consider a complaint may be best addressed by the Fair Work Ombudsman</w:t>
            </w:r>
          </w:p>
          <w:p w14:paraId="4DE431E6" w14:textId="77777777" w:rsidR="00D72ABC" w:rsidRPr="00347157" w:rsidRDefault="00D72AB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have the complainant’s consent to do so.</w:t>
            </w:r>
          </w:p>
          <w:p w14:paraId="465B237D"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sz w:val="20"/>
                <w:szCs w:val="20"/>
              </w:rPr>
              <w:t>The referral mechanism should be available in instances where a matter was initially referred by the Fair Work Ombudsman to a relevant authority.</w:t>
            </w:r>
          </w:p>
        </w:tc>
        <w:tc>
          <w:tcPr>
            <w:tcW w:w="1985" w:type="dxa"/>
            <w:tcBorders>
              <w:top w:val="single" w:sz="4" w:space="0" w:color="auto"/>
              <w:bottom w:val="single" w:sz="4" w:space="0" w:color="auto"/>
            </w:tcBorders>
            <w:shd w:val="clear" w:color="auto" w:fill="FFFFFF" w:themeFill="background1"/>
            <w:vAlign w:val="top"/>
          </w:tcPr>
          <w:p w14:paraId="316D5192"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0F38095D" w14:textId="1197ADEB" w:rsidR="00D72ABC" w:rsidRPr="0004051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5F66ADD9" w14:textId="72F6A3A0" w:rsidR="00D72ABC" w:rsidRPr="0004051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347157" w14:paraId="69495435" w14:textId="012859C5"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2D90A25"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7.28</w:t>
            </w:r>
          </w:p>
        </w:tc>
        <w:tc>
          <w:tcPr>
            <w:tcW w:w="6272" w:type="dxa"/>
            <w:tcBorders>
              <w:top w:val="single" w:sz="4" w:space="0" w:color="auto"/>
              <w:bottom w:val="single" w:sz="4" w:space="0" w:color="auto"/>
            </w:tcBorders>
            <w:shd w:val="clear" w:color="auto" w:fill="FFFFFF" w:themeFill="background1"/>
            <w:vAlign w:val="top"/>
          </w:tcPr>
          <w:p w14:paraId="0B671AC4" w14:textId="77777777" w:rsidR="00D72ABC" w:rsidRPr="00A1678D"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A1678D">
              <w:rPr>
                <w:color w:val="auto"/>
              </w:rPr>
              <w:t>Improve information about wages and the Disability Support Pension</w:t>
            </w:r>
          </w:p>
          <w:p w14:paraId="0D7A8548"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should fund Disability Representative Organisations to deliver an information campaign for employees with disability in Australian Disability Enterprises. This campaign should provide information about:</w:t>
            </w:r>
          </w:p>
          <w:p w14:paraId="3057D7D9"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open employment, including wage conditions</w:t>
            </w:r>
          </w:p>
          <w:p w14:paraId="35007E9E"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how receipt of the Disability Support Pension (DSP) interacts with a person’s wages, including –</w:t>
            </w:r>
          </w:p>
          <w:p w14:paraId="6F06449E" w14:textId="77777777" w:rsidR="00D72ABC" w:rsidRPr="00347157" w:rsidRDefault="00D72ABC"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347157">
              <w:rPr>
                <w:sz w:val="20"/>
                <w:szCs w:val="20"/>
              </w:rPr>
              <w:t>assistance with financial literacy materials</w:t>
            </w:r>
          </w:p>
          <w:p w14:paraId="5E835DB4" w14:textId="77777777" w:rsidR="00D72ABC" w:rsidRPr="00347157" w:rsidRDefault="00D72ABC" w:rsidP="003F5EBA">
            <w:pPr>
              <w:pStyle w:val="DRCStyle3"/>
              <w:tabs>
                <w:tab w:val="clear" w:pos="720"/>
                <w:tab w:val="clear" w:pos="1077"/>
                <w:tab w:val="left" w:pos="882"/>
              </w:tabs>
              <w:spacing w:after="40"/>
              <w:ind w:left="882" w:hanging="357"/>
              <w:cnfStyle w:val="000000100000" w:firstRow="0" w:lastRow="0" w:firstColumn="0" w:lastColumn="0" w:oddVBand="0" w:evenVBand="0" w:oddHBand="1" w:evenHBand="0" w:firstRowFirstColumn="0" w:firstRowLastColumn="0" w:lastRowFirstColumn="0" w:lastRowLastColumn="0"/>
              <w:rPr>
                <w:sz w:val="20"/>
                <w:szCs w:val="20"/>
              </w:rPr>
            </w:pPr>
            <w:r w:rsidRPr="00347157">
              <w:rPr>
                <w:sz w:val="20"/>
                <w:szCs w:val="20"/>
              </w:rPr>
              <w:t>supports for individuals to calculate how changes to their DSP or wages impact their overall income and financial situation</w:t>
            </w:r>
          </w:p>
          <w:p w14:paraId="70AEA96A"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options for a person to suspend their DSP if they are earning above the threshold</w:t>
            </w:r>
          </w:p>
          <w:p w14:paraId="77A63E57"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who to contact to ask questions or obtain further information.</w:t>
            </w:r>
          </w:p>
          <w:p w14:paraId="3FB2931B"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This information should be available in a range of accessible formats.</w:t>
            </w:r>
          </w:p>
        </w:tc>
        <w:tc>
          <w:tcPr>
            <w:tcW w:w="1985" w:type="dxa"/>
            <w:tcBorders>
              <w:top w:val="single" w:sz="4" w:space="0" w:color="auto"/>
              <w:bottom w:val="single" w:sz="4" w:space="0" w:color="auto"/>
            </w:tcBorders>
            <w:shd w:val="clear" w:color="auto" w:fill="FFFFFF" w:themeFill="background1"/>
            <w:vAlign w:val="top"/>
          </w:tcPr>
          <w:p w14:paraId="40C24442"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5004F574" w14:textId="02F7C62C"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04087851" w14:textId="0CFD5E6F"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347157" w14:paraId="1F5409FA" w14:textId="53FC732C"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3D3052C4"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lastRenderedPageBreak/>
              <w:t>7.29</w:t>
            </w:r>
          </w:p>
        </w:tc>
        <w:tc>
          <w:tcPr>
            <w:tcW w:w="6272" w:type="dxa"/>
            <w:tcBorders>
              <w:top w:val="single" w:sz="4" w:space="0" w:color="auto"/>
              <w:bottom w:val="single" w:sz="4" w:space="0" w:color="auto"/>
            </w:tcBorders>
            <w:shd w:val="clear" w:color="auto" w:fill="FFFFFF" w:themeFill="background1"/>
            <w:vAlign w:val="top"/>
          </w:tcPr>
          <w:p w14:paraId="01E3F70F" w14:textId="77777777" w:rsidR="00D72ABC" w:rsidRPr="002129D6"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2129D6">
              <w:rPr>
                <w:color w:val="auto"/>
              </w:rPr>
              <w:t>Embed an ‘open employment first’ approach in the NDIS Participant Employment Strategy</w:t>
            </w:r>
          </w:p>
          <w:p w14:paraId="2189A35D"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Following the conclusion of the NDIS Participant Employment Strategy in 2023, the National Disability Insurance Scheme (NDIS) should adopt an ‘open employment first’ approach in the next iteration of the strategy. The strategy should:</w:t>
            </w:r>
          </w:p>
          <w:p w14:paraId="384CE102" w14:textId="77777777" w:rsidR="00D72ABC" w:rsidRPr="00347157" w:rsidRDefault="00D72AB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ensure the development of employment goals in participants’ NDIS plans considers employment in open and integrated employment settings as a first option</w:t>
            </w:r>
          </w:p>
          <w:p w14:paraId="7860D95F" w14:textId="77777777" w:rsidR="00D72ABC" w:rsidRPr="00347157" w:rsidRDefault="00D72AB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provide training for Local Area Coordinators, National Disability Insurance Agency planners and support coordinators to build knowledge, resources and capacity to encourage participants to –</w:t>
            </w:r>
          </w:p>
          <w:p w14:paraId="368014F0" w14:textId="77777777" w:rsidR="00D72ABC" w:rsidRPr="00347157" w:rsidRDefault="00D72AB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develop employment goals in open and integrated employment settings as a first option</w:t>
            </w:r>
          </w:p>
          <w:p w14:paraId="6AB005BD" w14:textId="77777777" w:rsidR="00D72ABC" w:rsidRPr="00225BC0" w:rsidRDefault="00D72AB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identify appropriate supports available to achieve open employment goals</w:t>
            </w:r>
          </w:p>
          <w:p w14:paraId="7DD91998" w14:textId="77777777" w:rsidR="00D72ABC" w:rsidRPr="00347157" w:rsidRDefault="00D72AB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establish a target to increase the proportion of participants in open and integrated employment settings</w:t>
            </w:r>
          </w:p>
          <w:p w14:paraId="0CB7D8AE" w14:textId="77777777" w:rsidR="00D72ABC" w:rsidRPr="00347157" w:rsidRDefault="00D72ABC"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347157">
              <w:rPr>
                <w:szCs w:val="20"/>
              </w:rPr>
              <w:t>build the knowledge and capacity of NDIS employment support providers to assist participants to –</w:t>
            </w:r>
          </w:p>
          <w:p w14:paraId="04003374" w14:textId="77777777" w:rsidR="00D72ABC" w:rsidRPr="00347157" w:rsidRDefault="00D72AB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transition from Australian Disability Enterprises to open and integrated employment settings</w:t>
            </w:r>
          </w:p>
          <w:p w14:paraId="16C28B03" w14:textId="77777777" w:rsidR="00D72ABC" w:rsidRPr="00347157" w:rsidRDefault="00D72ABC"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provide ongoing support in open and integrated employment settings.</w:t>
            </w:r>
          </w:p>
        </w:tc>
        <w:tc>
          <w:tcPr>
            <w:tcW w:w="1985" w:type="dxa"/>
            <w:tcBorders>
              <w:top w:val="single" w:sz="4" w:space="0" w:color="auto"/>
              <w:bottom w:val="single" w:sz="4" w:space="0" w:color="auto"/>
            </w:tcBorders>
            <w:shd w:val="clear" w:color="auto" w:fill="FFFFFF" w:themeFill="background1"/>
            <w:vAlign w:val="top"/>
          </w:tcPr>
          <w:p w14:paraId="405BA976"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49821B09" w14:textId="767A497E" w:rsidR="00D72ABC" w:rsidRPr="0004051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16DB49B8" w14:textId="0AC39BB3" w:rsidR="00D72ABC" w:rsidRPr="0004051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347157" w14:paraId="334B6B12" w14:textId="75A7CD31"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760F9043"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7.30</w:t>
            </w:r>
          </w:p>
        </w:tc>
        <w:tc>
          <w:tcPr>
            <w:tcW w:w="6272" w:type="dxa"/>
            <w:tcBorders>
              <w:top w:val="single" w:sz="4" w:space="0" w:color="auto"/>
              <w:bottom w:val="single" w:sz="4" w:space="0" w:color="auto"/>
            </w:tcBorders>
            <w:shd w:val="clear" w:color="auto" w:fill="FFFFFF" w:themeFill="background1"/>
            <w:vAlign w:val="top"/>
          </w:tcPr>
          <w:p w14:paraId="4E1E4F61" w14:textId="77777777" w:rsidR="00D72ABC" w:rsidRPr="002129D6"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2129D6">
              <w:rPr>
                <w:color w:val="auto"/>
              </w:rPr>
              <w:t>Support the transition to inclusive employment</w:t>
            </w:r>
          </w:p>
          <w:p w14:paraId="7BD80B96"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Department of Social Services should develop a plan to support people with disability working in Australian Disability Enterprises (ADEs) to move to inclusive, open employment options in a range of settings.</w:t>
            </w:r>
          </w:p>
          <w:p w14:paraId="2A41610B"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plan should incorporate:</w:t>
            </w:r>
          </w:p>
          <w:p w14:paraId="2934BE09"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the option for people with disability to continue working in ADEs, with strong and appropriate safeguards, if that is their free and informed choice. Commissioners Bennett, </w:t>
            </w:r>
            <w:proofErr w:type="spellStart"/>
            <w:r w:rsidRPr="00347157">
              <w:rPr>
                <w:szCs w:val="20"/>
              </w:rPr>
              <w:t>Galbally</w:t>
            </w:r>
            <w:proofErr w:type="spellEnd"/>
            <w:r w:rsidRPr="00347157">
              <w:rPr>
                <w:szCs w:val="20"/>
              </w:rPr>
              <w:t xml:space="preserve">, </w:t>
            </w:r>
            <w:r w:rsidRPr="00347157">
              <w:rPr>
                <w:szCs w:val="20"/>
              </w:rPr>
              <w:lastRenderedPageBreak/>
              <w:t>Mason and McEwin provide a recommendation to phase out ADEs by 2034 (Recommendation 7.32). They support this element of Recommendation 7.30 until ADEs are phased out</w:t>
            </w:r>
          </w:p>
          <w:p w14:paraId="676B2D58"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action to increase employment opportunities in open and inclusive settings for people with disability (linking with Recommendation 7.29)</w:t>
            </w:r>
          </w:p>
          <w:p w14:paraId="15B76D27"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improved information for people with disability about employment supports, opportunities in other settings, wages and the Disability Support Pension (linking with Recommendation 7.28)</w:t>
            </w:r>
          </w:p>
          <w:p w14:paraId="38E31F06"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active consultation with people with disability, Disability Representative Organisations and Disabled People’s Organisations Australia, and the adoption of inclusive design principles in developing and implementing the plan</w:t>
            </w:r>
          </w:p>
          <w:p w14:paraId="7C2A094F" w14:textId="77777777" w:rsidR="00D72ABC" w:rsidRPr="00347157"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the Australian Government working with industry to support people with disability to access more inclusive, open employment options and to transform their segregated employment services to a more comprehensive service offering</w:t>
            </w:r>
          </w:p>
          <w:p w14:paraId="73B41D9F" w14:textId="17CC0A93" w:rsidR="00D72ABC" w:rsidRPr="006F6216" w:rsidRDefault="00D72ABC"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rFonts w:cstheme="minorHAnsi"/>
                <w:szCs w:val="20"/>
              </w:rPr>
            </w:pPr>
            <w:r w:rsidRPr="00347157">
              <w:rPr>
                <w:szCs w:val="20"/>
              </w:rPr>
              <w:t>improved collaboration between the National Disability Insurance Scheme and Disability Employment Services to ensure different employment services work cohesively to deliver supports for people with intellectual disability and others.</w:t>
            </w:r>
          </w:p>
        </w:tc>
        <w:tc>
          <w:tcPr>
            <w:tcW w:w="1985" w:type="dxa"/>
            <w:tcBorders>
              <w:top w:val="single" w:sz="4" w:space="0" w:color="auto"/>
              <w:bottom w:val="single" w:sz="4" w:space="0" w:color="auto"/>
            </w:tcBorders>
            <w:shd w:val="clear" w:color="auto" w:fill="FFFFFF" w:themeFill="background1"/>
            <w:vAlign w:val="top"/>
          </w:tcPr>
          <w:p w14:paraId="5FE15BC3"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w:t>
            </w:r>
          </w:p>
        </w:tc>
        <w:tc>
          <w:tcPr>
            <w:tcW w:w="4819" w:type="dxa"/>
            <w:tcBorders>
              <w:top w:val="single" w:sz="4" w:space="0" w:color="auto"/>
              <w:bottom w:val="single" w:sz="4" w:space="0" w:color="auto"/>
            </w:tcBorders>
            <w:shd w:val="clear" w:color="auto" w:fill="FFFFFF" w:themeFill="background1"/>
            <w:vAlign w:val="top"/>
          </w:tcPr>
          <w:p w14:paraId="4A4E276D" w14:textId="4C6259DD"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4177B73A" w14:textId="294E0A9E"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B20E12" w14:paraId="0863128B" w14:textId="28BD119A"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F576FA5" w14:textId="77777777" w:rsidR="00D72ABC" w:rsidRPr="00B20E12" w:rsidRDefault="00D72AB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Raising subminimum wages</w:t>
            </w:r>
          </w:p>
        </w:tc>
        <w:tc>
          <w:tcPr>
            <w:tcW w:w="1843" w:type="dxa"/>
            <w:tcBorders>
              <w:top w:val="single" w:sz="4" w:space="0" w:color="auto"/>
              <w:bottom w:val="single" w:sz="4" w:space="0" w:color="auto"/>
            </w:tcBorders>
            <w:shd w:val="clear" w:color="auto" w:fill="C4C4EC" w:themeFill="text1" w:themeFillTint="33"/>
          </w:tcPr>
          <w:p w14:paraId="7858F923" w14:textId="77777777" w:rsidR="00D72ABC" w:rsidRPr="00B20E12"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0634407F" w14:textId="085ABCC3"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5BCB0CE0"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7.31</w:t>
            </w:r>
          </w:p>
        </w:tc>
        <w:tc>
          <w:tcPr>
            <w:tcW w:w="6272" w:type="dxa"/>
            <w:tcBorders>
              <w:top w:val="single" w:sz="4" w:space="0" w:color="auto"/>
              <w:bottom w:val="single" w:sz="4" w:space="0" w:color="auto"/>
            </w:tcBorders>
            <w:shd w:val="clear" w:color="auto" w:fill="FFFFFF" w:themeFill="background1"/>
            <w:vAlign w:val="top"/>
          </w:tcPr>
          <w:p w14:paraId="17B9D7ED" w14:textId="77777777" w:rsidR="00D72ABC" w:rsidRPr="002129D6"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2129D6">
              <w:rPr>
                <w:color w:val="auto"/>
              </w:rPr>
              <w:t>Raise subminimum wages</w:t>
            </w:r>
          </w:p>
          <w:p w14:paraId="4F9D5DD0" w14:textId="77777777" w:rsidR="00D72ABC" w:rsidRPr="00347157" w:rsidRDefault="00D72ABC" w:rsidP="003F5EBA">
            <w:pPr>
              <w:pStyle w:val="DRCStyle1"/>
              <w:numPr>
                <w:ilvl w:val="0"/>
                <w:numId w:val="59"/>
              </w:numPr>
              <w:spacing w:after="40"/>
              <w:cnfStyle w:val="000000100000" w:firstRow="0" w:lastRow="0" w:firstColumn="0" w:lastColumn="0" w:oddVBand="0" w:evenVBand="0" w:oddHBand="1" w:evenHBand="0" w:firstRowFirstColumn="0" w:firstRowLastColumn="0" w:lastRowFirstColumn="0" w:lastRowLastColumn="0"/>
            </w:pPr>
            <w:r w:rsidRPr="00347157">
              <w:t>The Australian Government should introduce a scheme to ensure that employees with disability are paid at least half the minimum wage. The scheme should include:</w:t>
            </w:r>
          </w:p>
          <w:p w14:paraId="6324CFAC"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revision of the productivity-based wages calculation to accommodate the move to a new minimum amount of 50 per cent of the current minimum wage</w:t>
            </w:r>
          </w:p>
          <w:p w14:paraId="163FF4E5"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a provision for the Australian Government to subsidise employers for the difference between the wages payable </w:t>
            </w:r>
            <w:r w:rsidRPr="00347157">
              <w:rPr>
                <w:szCs w:val="20"/>
              </w:rPr>
              <w:lastRenderedPageBreak/>
              <w:t>under the relevant award or enterprise agreement and the new minimum wage until 2034.</w:t>
            </w:r>
          </w:p>
          <w:p w14:paraId="2EA2AEE3"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A review of the scheme should be undertaken by the Disability Reform Ministerial Council after five years of operation.</w:t>
            </w:r>
          </w:p>
          <w:p w14:paraId="321C0F0F"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The Australian Government should use the results of the review to develop a model and pathway to lift minimum wages payable to employees with disability to 100 per cent of the minimum wage by 2034.</w:t>
            </w:r>
          </w:p>
        </w:tc>
        <w:tc>
          <w:tcPr>
            <w:tcW w:w="1985" w:type="dxa"/>
            <w:tcBorders>
              <w:top w:val="single" w:sz="4" w:space="0" w:color="auto"/>
              <w:bottom w:val="single" w:sz="4" w:space="0" w:color="auto"/>
            </w:tcBorders>
            <w:shd w:val="clear" w:color="auto" w:fill="FFFFFF" w:themeFill="background1"/>
            <w:vAlign w:val="top"/>
          </w:tcPr>
          <w:p w14:paraId="797A8F0F"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w:t>
            </w:r>
          </w:p>
        </w:tc>
        <w:tc>
          <w:tcPr>
            <w:tcW w:w="4819" w:type="dxa"/>
            <w:tcBorders>
              <w:top w:val="single" w:sz="4" w:space="0" w:color="auto"/>
              <w:bottom w:val="single" w:sz="4" w:space="0" w:color="auto"/>
            </w:tcBorders>
            <w:shd w:val="clear" w:color="auto" w:fill="FFFFFF" w:themeFill="background1"/>
            <w:vAlign w:val="top"/>
          </w:tcPr>
          <w:p w14:paraId="3E02A301" w14:textId="741E6433"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40516">
              <w:rPr>
                <w:rFonts w:asciiTheme="minorHAnsi" w:hAnsiTheme="minorHAnsi"/>
                <w:b/>
                <w:bCs/>
                <w:sz w:val="20"/>
                <w:szCs w:val="20"/>
                <w:lang w:eastAsia="en-AU"/>
              </w:rPr>
              <w:t>Note</w:t>
            </w:r>
          </w:p>
        </w:tc>
        <w:tc>
          <w:tcPr>
            <w:tcW w:w="1843" w:type="dxa"/>
            <w:tcBorders>
              <w:top w:val="single" w:sz="4" w:space="0" w:color="auto"/>
              <w:bottom w:val="single" w:sz="4" w:space="0" w:color="auto"/>
            </w:tcBorders>
            <w:shd w:val="clear" w:color="auto" w:fill="FFFFFF" w:themeFill="background1"/>
            <w:vAlign w:val="top"/>
          </w:tcPr>
          <w:p w14:paraId="1C0840DC" w14:textId="79B035FD" w:rsidR="00D72ABC" w:rsidRPr="00040516"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D72ABC">
              <w:rPr>
                <w:rFonts w:asciiTheme="minorHAnsi" w:hAnsiTheme="minorHAnsi"/>
                <w:sz w:val="20"/>
                <w:szCs w:val="20"/>
                <w:lang w:eastAsia="en-AU"/>
              </w:rPr>
              <w:t xml:space="preserve">Not applicable </w:t>
            </w:r>
          </w:p>
        </w:tc>
      </w:tr>
      <w:tr w:rsidR="0008310B" w:rsidRPr="00B20E12" w14:paraId="5F7C9325" w14:textId="03ACFE5C"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1D9B0787" w14:textId="77777777" w:rsidR="00D72ABC" w:rsidRPr="00B20E12" w:rsidRDefault="00D72ABC" w:rsidP="003F5EBA">
            <w:pPr>
              <w:keepNext/>
              <w:keepLines/>
              <w:rPr>
                <w:rFonts w:asciiTheme="minorHAnsi" w:hAnsiTheme="minorHAnsi" w:cstheme="minorHAnsi"/>
                <w:b/>
                <w:sz w:val="20"/>
                <w:szCs w:val="20"/>
                <w:lang w:val="en-US"/>
              </w:rPr>
            </w:pPr>
            <w:r w:rsidRPr="00B20E12">
              <w:rPr>
                <w:rFonts w:asciiTheme="minorHAnsi" w:hAnsiTheme="minorHAnsi" w:cstheme="minorHAnsi"/>
                <w:b/>
                <w:sz w:val="20"/>
                <w:szCs w:val="20"/>
                <w:lang w:val="en-US"/>
              </w:rPr>
              <w:t>A roadmap for inclusive employment</w:t>
            </w:r>
          </w:p>
        </w:tc>
        <w:tc>
          <w:tcPr>
            <w:tcW w:w="1843" w:type="dxa"/>
            <w:tcBorders>
              <w:top w:val="single" w:sz="4" w:space="0" w:color="auto"/>
              <w:bottom w:val="single" w:sz="4" w:space="0" w:color="auto"/>
            </w:tcBorders>
            <w:shd w:val="clear" w:color="auto" w:fill="C4C4EC" w:themeFill="text1" w:themeFillTint="33"/>
          </w:tcPr>
          <w:p w14:paraId="1EA6B902" w14:textId="77777777" w:rsidR="00D72ABC" w:rsidRPr="00B20E12" w:rsidRDefault="00D72AB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33DE0539" w14:textId="7D14544B" w:rsidTr="00F20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auto"/>
            <w:vAlign w:val="top"/>
          </w:tcPr>
          <w:p w14:paraId="4925C8C2"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7.32</w:t>
            </w:r>
          </w:p>
        </w:tc>
        <w:tc>
          <w:tcPr>
            <w:tcW w:w="6272" w:type="dxa"/>
            <w:tcBorders>
              <w:top w:val="single" w:sz="4" w:space="0" w:color="auto"/>
              <w:bottom w:val="single" w:sz="4" w:space="0" w:color="auto"/>
            </w:tcBorders>
            <w:shd w:val="clear" w:color="auto" w:fill="auto"/>
            <w:vAlign w:val="top"/>
          </w:tcPr>
          <w:p w14:paraId="49939DE8" w14:textId="77777777" w:rsidR="00D72ABC" w:rsidRPr="002129D6"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2129D6">
              <w:rPr>
                <w:color w:val="auto"/>
              </w:rPr>
              <w:t>End segregated employment by 2034</w:t>
            </w:r>
          </w:p>
          <w:p w14:paraId="3F1DA88B" w14:textId="77777777" w:rsidR="00D72ABC" w:rsidRPr="00347157" w:rsidRDefault="00D72ABC" w:rsidP="003F5EBA">
            <w:pPr>
              <w:pStyle w:val="DRCStyle1"/>
              <w:numPr>
                <w:ilvl w:val="0"/>
                <w:numId w:val="60"/>
              </w:numPr>
              <w:spacing w:after="40"/>
              <w:cnfStyle w:val="000000100000" w:firstRow="0" w:lastRow="0" w:firstColumn="0" w:lastColumn="0" w:oddVBand="0" w:evenVBand="0" w:oddHBand="1" w:evenHBand="0" w:firstRowFirstColumn="0" w:firstRowLastColumn="0" w:lastRowFirstColumn="0" w:lastRowLastColumn="0"/>
            </w:pPr>
            <w:r w:rsidRPr="00347157">
              <w:t xml:space="preserve">Commissioners Bennett, </w:t>
            </w:r>
            <w:proofErr w:type="spellStart"/>
            <w:r w:rsidRPr="00347157">
              <w:t>Galbally</w:t>
            </w:r>
            <w:proofErr w:type="spellEnd"/>
            <w:r w:rsidRPr="00347157">
              <w:t xml:space="preserve">, Mason and McEwin recommend the Australian Government Department of Social Services should develop and implement a National Inclusive Employment Roadmap to transform Australian Disability Enterprises (ADEs) and eliminate subminimum wages for people with disability by 2034. </w:t>
            </w:r>
          </w:p>
          <w:p w14:paraId="6FD7BF79"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The National Inclusive Employment Roadmap should be centred on the following principles:</w:t>
            </w:r>
          </w:p>
          <w:p w14:paraId="42D98323"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equal access for people with disability to all opportunities for employment, starting with the Australian Public Service and state and territory public services</w:t>
            </w:r>
          </w:p>
          <w:p w14:paraId="2D88AB0F"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increased availability of jobs for people with disability, especially in:</w:t>
            </w:r>
          </w:p>
          <w:p w14:paraId="6F173404" w14:textId="77777777" w:rsidR="00D72ABC" w:rsidRPr="00347157" w:rsidRDefault="00D72ABC" w:rsidP="003F5EBA">
            <w:pPr>
              <w:pStyle w:val="DRCStyle3"/>
              <w:spacing w:after="40"/>
              <w:ind w:left="1071" w:hanging="357"/>
              <w:cnfStyle w:val="000000100000" w:firstRow="0" w:lastRow="0" w:firstColumn="0" w:lastColumn="0" w:oddVBand="0" w:evenVBand="0" w:oddHBand="1" w:evenHBand="0" w:firstRowFirstColumn="0" w:firstRowLastColumn="0" w:lastRowFirstColumn="0" w:lastRowLastColumn="0"/>
              <w:rPr>
                <w:sz w:val="20"/>
                <w:szCs w:val="20"/>
              </w:rPr>
            </w:pPr>
            <w:r w:rsidRPr="00347157">
              <w:rPr>
                <w:sz w:val="20"/>
                <w:szCs w:val="20"/>
              </w:rPr>
              <w:t>Australian and state and territory public services supported by the payment of full minimum wages to all employees, consistent with the public sector acting as a model employer. This recommendation would operate in advance of Recommendation 7.31 to raise all subminimum wages to the full minimum wage by 2034</w:t>
            </w:r>
          </w:p>
          <w:p w14:paraId="683367ED" w14:textId="77777777" w:rsidR="00D72ABC" w:rsidRPr="00347157" w:rsidRDefault="00D72ABC" w:rsidP="003F5EBA">
            <w:pPr>
              <w:pStyle w:val="DRCStyle3"/>
              <w:spacing w:after="40"/>
              <w:ind w:left="1071" w:hanging="357"/>
              <w:cnfStyle w:val="000000100000" w:firstRow="0" w:lastRow="0" w:firstColumn="0" w:lastColumn="0" w:oddVBand="0" w:evenVBand="0" w:oddHBand="1" w:evenHBand="0" w:firstRowFirstColumn="0" w:firstRowLastColumn="0" w:lastRowFirstColumn="0" w:lastRowLastColumn="0"/>
              <w:rPr>
                <w:sz w:val="20"/>
                <w:szCs w:val="20"/>
              </w:rPr>
            </w:pPr>
            <w:r w:rsidRPr="00347157">
              <w:rPr>
                <w:sz w:val="20"/>
                <w:szCs w:val="20"/>
              </w:rPr>
              <w:t>non-government organisations that receive government grants</w:t>
            </w:r>
          </w:p>
          <w:p w14:paraId="1726CD49" w14:textId="77777777" w:rsidR="00D72ABC" w:rsidRPr="00347157" w:rsidRDefault="00D72ABC" w:rsidP="003F5EBA">
            <w:pPr>
              <w:pStyle w:val="DRCStyle3"/>
              <w:spacing w:after="40"/>
              <w:ind w:left="1071" w:hanging="357"/>
              <w:cnfStyle w:val="000000100000" w:firstRow="0" w:lastRow="0" w:firstColumn="0" w:lastColumn="0" w:oddVBand="0" w:evenVBand="0" w:oddHBand="1" w:evenHBand="0" w:firstRowFirstColumn="0" w:firstRowLastColumn="0" w:lastRowFirstColumn="0" w:lastRowLastColumn="0"/>
              <w:rPr>
                <w:sz w:val="20"/>
                <w:szCs w:val="20"/>
              </w:rPr>
            </w:pPr>
            <w:r w:rsidRPr="00347157">
              <w:rPr>
                <w:sz w:val="20"/>
                <w:szCs w:val="20"/>
              </w:rPr>
              <w:lastRenderedPageBreak/>
              <w:t>private companies that receive government procurement contracts</w:t>
            </w:r>
          </w:p>
          <w:p w14:paraId="469E295C"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availability of evidence-based supports to facilitate job readiness, participation and ongoing development, particularly for people with intellectual disability</w:t>
            </w:r>
          </w:p>
          <w:p w14:paraId="3CA57EF8"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better pathways to work for people with disability</w:t>
            </w:r>
          </w:p>
          <w:p w14:paraId="3404D40D"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as set out in Recommendation 7.31, lifting wages to 50 per cent of the minimum wage, with all people with disability moving to the full minimum wage by 2034 (noting our expectation that the public sector, as a model employer, will pay full minimum wages to employees with disability before that time)</w:t>
            </w:r>
          </w:p>
          <w:p w14:paraId="3847B60A"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governance and accountability for system change.</w:t>
            </w:r>
          </w:p>
          <w:p w14:paraId="321F63C4"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The National Inclusive Employment Roadmap should address:</w:t>
            </w:r>
          </w:p>
          <w:p w14:paraId="794330A3"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the reform of ADEs to operate in accordance with the social firm model, providing open workplaces in which employees with disability can receive support in an integrated setting to undertake work tasks, develop skills and transition to further open employment</w:t>
            </w:r>
          </w:p>
          <w:p w14:paraId="21ADE6A3"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the establishment of a grant-based Structural Adjustment Fund to support increases in the minimum wage and achieve transformation targets in ADEs</w:t>
            </w:r>
          </w:p>
          <w:p w14:paraId="2775B3CA"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rFonts w:cstheme="minorHAnsi"/>
                <w:szCs w:val="20"/>
              </w:rPr>
            </w:pPr>
            <w:r w:rsidRPr="00347157">
              <w:rPr>
                <w:szCs w:val="20"/>
              </w:rPr>
              <w:t>support for people with disability to transition to open employment through programs such as the School Leaver Employment Supports program.</w:t>
            </w:r>
          </w:p>
          <w:p w14:paraId="697F052D"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 xml:space="preserve">To support the National Inclusive Employment Roadmap as ADEs transform into social firms, government procurement rules should also be amended to give preference to enterprises that can demonstrate they provide employment opportunities to people with disability in open, inclusive and accessible settings and pay employees with disability at least the full minimum wage at the time of the procurement process (this recommendation would operate in advance of </w:t>
            </w:r>
            <w:r w:rsidRPr="00347157">
              <w:lastRenderedPageBreak/>
              <w:t>the general recommendation to raise all subminimum wages to the full minimum wage by 2034).</w:t>
            </w:r>
          </w:p>
          <w:p w14:paraId="48F68369"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The implementation of the National Inclusive Employment Roadmap should be monitored by the Disability Reform Ministerial Council.</w:t>
            </w:r>
          </w:p>
        </w:tc>
        <w:tc>
          <w:tcPr>
            <w:tcW w:w="1985" w:type="dxa"/>
            <w:tcBorders>
              <w:top w:val="single" w:sz="4" w:space="0" w:color="auto"/>
              <w:bottom w:val="single" w:sz="4" w:space="0" w:color="auto"/>
            </w:tcBorders>
            <w:shd w:val="clear" w:color="auto" w:fill="auto"/>
            <w:vAlign w:val="top"/>
          </w:tcPr>
          <w:p w14:paraId="341C3AD9"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bottom w:val="single" w:sz="4" w:space="0" w:color="auto"/>
            </w:tcBorders>
            <w:shd w:val="clear" w:color="auto" w:fill="auto"/>
            <w:vAlign w:val="top"/>
          </w:tcPr>
          <w:p w14:paraId="4E1671C8" w14:textId="392871EB" w:rsidR="00D72ABC" w:rsidRPr="000C3EF7" w:rsidRDefault="00D72AB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3EF7">
              <w:rPr>
                <w:rFonts w:cstheme="minorHAnsi"/>
                <w:b/>
                <w:sz w:val="20"/>
                <w:szCs w:val="20"/>
              </w:rPr>
              <w:t>Subject to further consideration</w:t>
            </w:r>
          </w:p>
          <w:p w14:paraId="4E17E94F" w14:textId="777777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C3EF7">
              <w:rPr>
                <w:rFonts w:cstheme="minorHAnsi"/>
                <w:bCs/>
                <w:sz w:val="20"/>
                <w:szCs w:val="20"/>
              </w:rPr>
              <w:t xml:space="preserve">Supported employment refers to jobs where people with high employment support needs can receive extra support while they are at work. </w:t>
            </w:r>
          </w:p>
          <w:p w14:paraId="065E6BDF" w14:textId="777777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C3EF7">
              <w:rPr>
                <w:rFonts w:cstheme="minorHAnsi"/>
                <w:bCs/>
                <w:sz w:val="20"/>
                <w:szCs w:val="20"/>
              </w:rPr>
              <w:t xml:space="preserve">In Australia, around 160 Australian Disability Enterprises (ADEs), registered as National Disability Insurance Scheme (NDIS) providers, provide supported employment for approximately 16,000 people with disability. While ADEs currently play an important role in providing employment opportunities for people with disability, they are not, and should not, be the only employment option for people with high employment support needs.  </w:t>
            </w:r>
          </w:p>
          <w:p w14:paraId="6F5CFA43" w14:textId="777777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C3EF7">
              <w:rPr>
                <w:rFonts w:cstheme="minorHAnsi"/>
                <w:bCs/>
                <w:sz w:val="20"/>
                <w:szCs w:val="20"/>
              </w:rPr>
              <w:t>In October 2022, Disability Ministers convened a supported employment roundtable with people with disability, family representatives, ADE representatives, peak bodies and other sector experts. Attendees developed a set of guiding principles for the future of supported employment. The principles aim to ensure people with high support needs have informed choice and control, real options for employment and a range of support to meet their employment goals.</w:t>
            </w:r>
          </w:p>
          <w:p w14:paraId="5CF9DBA4" w14:textId="777777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C3EF7">
              <w:rPr>
                <w:rFonts w:cstheme="minorHAnsi"/>
                <w:bCs/>
                <w:sz w:val="20"/>
                <w:szCs w:val="20"/>
              </w:rPr>
              <w:lastRenderedPageBreak/>
              <w:t xml:space="preserve">To ensure the guiding principles are brought to life, Disability Ministers agreed a national Supported Employment Plan in November 2023. The plan is focussed on providing people with informed choice and control about their employment, as well as genuine opportunities to work in a wider range of settings, be it in an ADE, social enterprise, in open employment or in their own business. </w:t>
            </w:r>
          </w:p>
          <w:p w14:paraId="786C13CB" w14:textId="777777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0C3EF7">
              <w:rPr>
                <w:rFonts w:cstheme="minorHAnsi"/>
                <w:bCs/>
                <w:sz w:val="20"/>
                <w:szCs w:val="20"/>
              </w:rPr>
              <w:t xml:space="preserve">The Australian Government and state and territory governments acknowledge the significant community interest, and diversity of views, around the Disability Royal Commission’s recommendations on supported employment. </w:t>
            </w:r>
          </w:p>
          <w:p w14:paraId="65403E31" w14:textId="777777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r w:rsidRPr="000C3EF7">
              <w:rPr>
                <w:rFonts w:cstheme="minorHAnsi"/>
                <w:bCs/>
                <w:sz w:val="20"/>
                <w:szCs w:val="20"/>
              </w:rPr>
              <w:t xml:space="preserve">Commissioners </w:t>
            </w:r>
            <w:r w:rsidRPr="000C3EF7">
              <w:rPr>
                <w:rFonts w:cstheme="minorHAnsi"/>
                <w:bCs/>
                <w:sz w:val="20"/>
                <w:szCs w:val="20"/>
                <w:lang w:val="en-US"/>
              </w:rPr>
              <w:t xml:space="preserve">Bennett, </w:t>
            </w:r>
            <w:proofErr w:type="spellStart"/>
            <w:r w:rsidRPr="000C3EF7">
              <w:rPr>
                <w:rFonts w:cstheme="minorHAnsi"/>
                <w:bCs/>
                <w:sz w:val="20"/>
                <w:szCs w:val="20"/>
                <w:lang w:val="en-US"/>
              </w:rPr>
              <w:t>Galbally</w:t>
            </w:r>
            <w:proofErr w:type="spellEnd"/>
            <w:r w:rsidRPr="000C3EF7">
              <w:rPr>
                <w:rFonts w:cstheme="minorHAnsi"/>
                <w:bCs/>
                <w:sz w:val="20"/>
                <w:szCs w:val="20"/>
                <w:lang w:val="en-US"/>
              </w:rPr>
              <w:t xml:space="preserve">, Mason and McEwin recommend the Australian Government develop a National Inclusive Employment Roadmap to transform ADEs and end segregated employment by 2034. While the Chair and Commissioner Ryan have no issue with the implementation of a plan to guide changes that should occur in the operation of ADEs and similar workplaces, they do not describe this process as ending segregated employment. The Chair and Commissioner Ryan do not consider every workplace established exclusively for people with disability should be </w:t>
            </w:r>
            <w:proofErr w:type="spellStart"/>
            <w:r w:rsidRPr="000C3EF7">
              <w:rPr>
                <w:rFonts w:cstheme="minorHAnsi"/>
                <w:bCs/>
                <w:sz w:val="20"/>
                <w:szCs w:val="20"/>
                <w:lang w:val="en-US"/>
              </w:rPr>
              <w:t>characterised</w:t>
            </w:r>
            <w:proofErr w:type="spellEnd"/>
            <w:r w:rsidRPr="000C3EF7">
              <w:rPr>
                <w:rFonts w:cstheme="minorHAnsi"/>
                <w:bCs/>
                <w:sz w:val="20"/>
                <w:szCs w:val="20"/>
                <w:lang w:val="en-US"/>
              </w:rPr>
              <w:t xml:space="preserve"> as segregated in the pejorative sense in which the word is typically understood. They consider workplaces exclusively for people with disability may have a continuing, albeit diminishing, role in providing employment opportunities, especially for people with intellectual or cognitive disability.</w:t>
            </w:r>
          </w:p>
          <w:p w14:paraId="276A4B78" w14:textId="4CF6EE77" w:rsidR="00D72ABC" w:rsidRPr="000C3EF7"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lang w:val="en-US"/>
              </w:rPr>
            </w:pPr>
            <w:bookmarkStart w:id="32" w:name="_Hlk164251927"/>
            <w:r w:rsidRPr="000C3EF7" w:rsidDel="002E1577">
              <w:rPr>
                <w:rFonts w:cstheme="minorHAnsi"/>
                <w:bCs/>
                <w:sz w:val="20"/>
                <w:szCs w:val="20"/>
                <w:lang w:val="en-US"/>
              </w:rPr>
              <w:t xml:space="preserve">The Australian Government </w:t>
            </w:r>
            <w:r w:rsidRPr="000C3EF7">
              <w:rPr>
                <w:rFonts w:cstheme="minorHAnsi"/>
                <w:bCs/>
                <w:sz w:val="20"/>
                <w:szCs w:val="20"/>
                <w:lang w:val="en-US"/>
              </w:rPr>
              <w:t xml:space="preserve">will undertake consultation </w:t>
            </w:r>
            <w:r w:rsidRPr="000C3EF7" w:rsidDel="002E1577">
              <w:rPr>
                <w:rFonts w:cstheme="minorHAnsi"/>
                <w:bCs/>
                <w:sz w:val="20"/>
                <w:szCs w:val="20"/>
                <w:lang w:val="en-US"/>
              </w:rPr>
              <w:t xml:space="preserve">to further consider views and implications associated with this recommendation </w:t>
            </w:r>
            <w:r w:rsidRPr="000C3EF7">
              <w:rPr>
                <w:rFonts w:cstheme="minorHAnsi"/>
                <w:bCs/>
                <w:sz w:val="20"/>
                <w:szCs w:val="20"/>
                <w:lang w:val="en-US"/>
              </w:rPr>
              <w:t>and then determine next steps</w:t>
            </w:r>
            <w:r w:rsidRPr="000C3EF7" w:rsidDel="002E1577">
              <w:rPr>
                <w:rFonts w:cstheme="minorHAnsi"/>
                <w:bCs/>
                <w:sz w:val="20"/>
                <w:szCs w:val="20"/>
                <w:lang w:val="en-US"/>
              </w:rPr>
              <w:t xml:space="preserve">. Disability Ministers </w:t>
            </w:r>
            <w:r w:rsidRPr="000C3EF7" w:rsidDel="002E1577">
              <w:rPr>
                <w:rFonts w:cstheme="minorHAnsi"/>
                <w:bCs/>
                <w:sz w:val="20"/>
                <w:szCs w:val="20"/>
                <w:lang w:val="en-US"/>
              </w:rPr>
              <w:lastRenderedPageBreak/>
              <w:t>will also update the Supported Employment Plan in 2024</w:t>
            </w:r>
            <w:r>
              <w:rPr>
                <w:rFonts w:cstheme="minorHAnsi"/>
                <w:bCs/>
                <w:sz w:val="20"/>
                <w:szCs w:val="20"/>
                <w:lang w:val="en-US"/>
              </w:rPr>
              <w:t>.</w:t>
            </w:r>
            <w:bookmarkEnd w:id="32"/>
          </w:p>
        </w:tc>
        <w:tc>
          <w:tcPr>
            <w:tcW w:w="1843" w:type="dxa"/>
            <w:tcBorders>
              <w:top w:val="single" w:sz="4" w:space="0" w:color="auto"/>
              <w:bottom w:val="single" w:sz="4" w:space="0" w:color="auto"/>
            </w:tcBorders>
            <w:shd w:val="clear" w:color="auto" w:fill="auto"/>
            <w:vAlign w:val="top"/>
          </w:tcPr>
          <w:p w14:paraId="0FF2C7E5" w14:textId="0E64E3C2" w:rsidR="00D72ABC" w:rsidRPr="00D72ABC" w:rsidRDefault="009445AC"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lastRenderedPageBreak/>
              <w:t xml:space="preserve">Department of </w:t>
            </w:r>
            <w:r w:rsidR="00DF034E">
              <w:rPr>
                <w:rFonts w:cstheme="minorHAnsi"/>
                <w:bCs/>
                <w:sz w:val="20"/>
                <w:szCs w:val="20"/>
              </w:rPr>
              <w:t>People, Sport and Culture</w:t>
            </w:r>
          </w:p>
        </w:tc>
      </w:tr>
      <w:tr w:rsidR="0008310B" w:rsidRPr="00347157" w14:paraId="7C439338" w14:textId="6FEB5F66"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8B8BD9" w:themeFill="text1" w:themeFillTint="66"/>
          </w:tcPr>
          <w:p w14:paraId="677B323F" w14:textId="77777777" w:rsidR="00D72ABC" w:rsidRPr="00F50F20" w:rsidRDefault="00D72ABC" w:rsidP="003F5EBA">
            <w:pPr>
              <w:keepNext/>
              <w:keepLines/>
              <w:rPr>
                <w:rFonts w:asciiTheme="minorHAnsi" w:hAnsiTheme="minorHAnsi" w:cstheme="minorHAnsi"/>
                <w:b/>
                <w:sz w:val="20"/>
                <w:szCs w:val="20"/>
              </w:rPr>
            </w:pPr>
            <w:r w:rsidRPr="009B1832">
              <w:rPr>
                <w:rFonts w:asciiTheme="minorHAnsi" w:hAnsiTheme="minorHAnsi" w:cstheme="minorHAnsi"/>
                <w:b/>
                <w:sz w:val="20"/>
                <w:szCs w:val="20"/>
              </w:rPr>
              <w:lastRenderedPageBreak/>
              <w:t>PART C: Inclusive housing</w:t>
            </w:r>
          </w:p>
        </w:tc>
        <w:tc>
          <w:tcPr>
            <w:tcW w:w="1843" w:type="dxa"/>
            <w:tcBorders>
              <w:top w:val="single" w:sz="4" w:space="0" w:color="auto"/>
              <w:bottom w:val="single" w:sz="4" w:space="0" w:color="auto"/>
            </w:tcBorders>
            <w:shd w:val="clear" w:color="auto" w:fill="8B8BD9" w:themeFill="text1" w:themeFillTint="66"/>
          </w:tcPr>
          <w:p w14:paraId="33B7C9A3" w14:textId="77777777" w:rsidR="00D72ABC" w:rsidRPr="009B1832" w:rsidRDefault="00D72AB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08310B" w:rsidRPr="00B20E12" w14:paraId="3EB0DE7D" w14:textId="2CBF362D"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4773C09B" w14:textId="77777777" w:rsidR="00D72ABC" w:rsidRPr="00B20E12" w:rsidRDefault="00D72ABC" w:rsidP="003F5EBA">
            <w:pPr>
              <w:keepNext/>
              <w:keepLines/>
              <w:rPr>
                <w:rFonts w:asciiTheme="minorHAnsi" w:hAnsiTheme="minorHAnsi" w:cstheme="minorHAnsi"/>
                <w:b/>
                <w:sz w:val="20"/>
                <w:szCs w:val="20"/>
                <w:lang w:val="en-US"/>
              </w:rPr>
            </w:pPr>
            <w:r w:rsidRPr="00B20E12">
              <w:rPr>
                <w:rFonts w:asciiTheme="minorHAnsi" w:hAnsiTheme="minorHAnsi" w:cstheme="minorHAnsi"/>
                <w:b/>
                <w:sz w:val="20"/>
                <w:szCs w:val="20"/>
                <w:lang w:val="en-US"/>
              </w:rPr>
              <w:t>Effective housing and disability policy frameworks</w:t>
            </w:r>
          </w:p>
        </w:tc>
        <w:tc>
          <w:tcPr>
            <w:tcW w:w="1843" w:type="dxa"/>
            <w:tcBorders>
              <w:top w:val="single" w:sz="4" w:space="0" w:color="auto"/>
              <w:bottom w:val="single" w:sz="4" w:space="0" w:color="auto"/>
            </w:tcBorders>
            <w:shd w:val="clear" w:color="auto" w:fill="C4C4EC" w:themeFill="text1" w:themeFillTint="33"/>
          </w:tcPr>
          <w:p w14:paraId="3E8E2C85" w14:textId="77777777" w:rsidR="00D72ABC" w:rsidRPr="00B20E12"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6B939197" w14:textId="6F4ED1CA" w:rsidTr="00F20F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auto"/>
            <w:vAlign w:val="top"/>
          </w:tcPr>
          <w:p w14:paraId="225435A2"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7.33</w:t>
            </w:r>
          </w:p>
        </w:tc>
        <w:tc>
          <w:tcPr>
            <w:tcW w:w="6272" w:type="dxa"/>
            <w:tcBorders>
              <w:top w:val="single" w:sz="4" w:space="0" w:color="auto"/>
              <w:bottom w:val="single" w:sz="4" w:space="0" w:color="auto"/>
            </w:tcBorders>
            <w:shd w:val="clear" w:color="auto" w:fill="auto"/>
            <w:vAlign w:val="top"/>
          </w:tcPr>
          <w:p w14:paraId="139A41A0" w14:textId="77777777" w:rsidR="00D72ABC" w:rsidRPr="009B1832"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B1832">
              <w:rPr>
                <w:color w:val="auto"/>
              </w:rPr>
              <w:t>Prioritise people with disability in key national housing and homelessness approaches</w:t>
            </w:r>
          </w:p>
          <w:p w14:paraId="1FD44C54" w14:textId="77777777" w:rsidR="00D72ABC" w:rsidRPr="00347157" w:rsidRDefault="00D72ABC" w:rsidP="003F5EBA">
            <w:pPr>
              <w:pStyle w:val="DRCStyle1"/>
              <w:numPr>
                <w:ilvl w:val="0"/>
                <w:numId w:val="61"/>
              </w:numPr>
              <w:spacing w:after="40"/>
              <w:cnfStyle w:val="000000010000" w:firstRow="0" w:lastRow="0" w:firstColumn="0" w:lastColumn="0" w:oddVBand="0" w:evenVBand="0" w:oddHBand="0" w:evenHBand="1" w:firstRowFirstColumn="0" w:firstRowLastColumn="0" w:lastRowFirstColumn="0" w:lastRowLastColumn="0"/>
            </w:pPr>
            <w:r w:rsidRPr="00347157">
              <w:t>The Australian Government should, in collaboration with state and territory governments, expressly identify people with disability in key housing-related agreements and planning including the:</w:t>
            </w:r>
          </w:p>
          <w:p w14:paraId="2E80E4A5"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National Housing and Homelessness Agreement (NHHA), which should include people with disability as a priority group of housing and homelessness reforms</w:t>
            </w:r>
          </w:p>
          <w:p w14:paraId="21D05546"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proposed National Housing and Homelessness Plan, which should include people with disability as a priority group, and include the measurement and evaluation of outcomes for people with disability</w:t>
            </w:r>
          </w:p>
          <w:p w14:paraId="50643545"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National Housing Supply and Affordability Council, which should include people with disability as a priority group in the development of housing supply and affordability policy advice, data collection and reporting.</w:t>
            </w:r>
          </w:p>
          <w:p w14:paraId="2F5C85EA"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All state and territory governments should include people with disability in housing and homelessness strategies, policies and action plans developed under the NHHA. This should include people with disability as a priority group, and the monitoring and evaluation of implementation and outcomes for people with disability.</w:t>
            </w:r>
          </w:p>
        </w:tc>
        <w:tc>
          <w:tcPr>
            <w:tcW w:w="1985" w:type="dxa"/>
            <w:tcBorders>
              <w:top w:val="single" w:sz="4" w:space="0" w:color="auto"/>
              <w:bottom w:val="single" w:sz="4" w:space="0" w:color="auto"/>
            </w:tcBorders>
            <w:shd w:val="clear" w:color="auto" w:fill="auto"/>
            <w:vAlign w:val="top"/>
          </w:tcPr>
          <w:p w14:paraId="0B8A206D"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auto"/>
            <w:vAlign w:val="top"/>
          </w:tcPr>
          <w:p w14:paraId="72CB86B8" w14:textId="77777777" w:rsidR="00D72ABC"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C2410">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0C2410">
              <w:rPr>
                <w:rFonts w:asciiTheme="minorHAnsi" w:hAnsiTheme="minorHAnsi"/>
                <w:b/>
                <w:bCs/>
                <w:sz w:val="20"/>
                <w:szCs w:val="20"/>
                <w:lang w:eastAsia="en-AU"/>
              </w:rPr>
              <w:t>rinciple</w:t>
            </w:r>
          </w:p>
          <w:p w14:paraId="480FD9D7" w14:textId="554B6EAE" w:rsidR="00D72ABC" w:rsidRPr="00DD4A0A"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C2410">
              <w:rPr>
                <w:rFonts w:asciiTheme="minorHAnsi" w:hAnsiTheme="minorHAnsi" w:cstheme="minorHAnsi"/>
                <w:sz w:val="20"/>
                <w:szCs w:val="20"/>
                <w:lang w:eastAsia="en-AU"/>
              </w:rPr>
              <w:t xml:space="preserve">The Australian Government and state and territory governments recognise the additional barriers some people with disability face in accessing appropriate housing, and the disproportionate risks and impacts of homelessness among people with disability. </w:t>
            </w:r>
          </w:p>
          <w:p w14:paraId="2324E48D" w14:textId="77777777" w:rsidR="00D72ABC" w:rsidRPr="000C2410"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The National Housing Supply and Affordability Council’s inaugural report State of the Housing System 2024 highlights the rising number of people with disability and that the lack of accessible, inclusive housing disproportionately impacts on people with fixed or low incomes, particularly those with high support needs.  </w:t>
            </w:r>
          </w:p>
          <w:p w14:paraId="5960A7B9" w14:textId="77777777" w:rsidR="00D72ABC" w:rsidRPr="000C2410"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All governments have committed to an ambitious housing reform agenda to boost the supply of all housing, and increase housing and homelessness supports for vulnerable communities. </w:t>
            </w:r>
          </w:p>
          <w:p w14:paraId="6C0F4E61" w14:textId="61A65992" w:rsidR="00D72ABC" w:rsidRPr="000C2410"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To prioritise accessible housing for people with disability, governments will continue working together to develop integrated responses</w:t>
            </w:r>
            <w:r>
              <w:rPr>
                <w:rFonts w:asciiTheme="minorHAnsi" w:hAnsiTheme="minorHAnsi" w:cstheme="minorHAnsi"/>
                <w:sz w:val="20"/>
                <w:szCs w:val="20"/>
                <w:lang w:eastAsia="en-AU"/>
              </w:rPr>
              <w:t>.</w:t>
            </w:r>
            <w:r w:rsidRPr="000C2410">
              <w:rPr>
                <w:rFonts w:asciiTheme="minorHAnsi" w:hAnsiTheme="minorHAnsi" w:cstheme="minorHAnsi"/>
                <w:sz w:val="20"/>
                <w:szCs w:val="20"/>
                <w:lang w:eastAsia="en-AU"/>
              </w:rPr>
              <w:t xml:space="preserve"> With respect to the items listed in the recommendation: </w:t>
            </w:r>
          </w:p>
          <w:p w14:paraId="223EC7D7" w14:textId="526C1E71" w:rsidR="00D72ABC" w:rsidRPr="000C2410" w:rsidRDefault="00D72ABC" w:rsidP="003F5EBA">
            <w:pPr>
              <w:pStyle w:val="ListParagraph"/>
              <w:numPr>
                <w:ilvl w:val="0"/>
                <w:numId w:val="106"/>
              </w:numPr>
              <w:spacing w:after="40"/>
              <w:ind w:left="296" w:hanging="283"/>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The National Agreement on Social Housing and Homelessness (replacement of the NHHA) is designed to help people who are experiencing, or at risk of, homelessness and support the effective operation of Australia's social housing and homelessness services sectors. It provides </w:t>
            </w:r>
            <w:r w:rsidRPr="000C2410">
              <w:rPr>
                <w:rFonts w:asciiTheme="minorHAnsi" w:hAnsiTheme="minorHAnsi" w:cstheme="minorHAnsi"/>
                <w:sz w:val="20"/>
                <w:szCs w:val="20"/>
                <w:lang w:eastAsia="en-AU"/>
              </w:rPr>
              <w:lastRenderedPageBreak/>
              <w:t xml:space="preserve">jurisdictions with flexibility to </w:t>
            </w:r>
            <w:r w:rsidRPr="000C2410">
              <w:rPr>
                <w:rFonts w:asciiTheme="minorHAnsi" w:hAnsiTheme="minorHAnsi" w:cstheme="minorHAnsi"/>
                <w:sz w:val="20"/>
                <w:szCs w:val="20"/>
              </w:rPr>
              <w:t>address issues for cohorts with disproportionate disadvantage, such as people with disability.</w:t>
            </w:r>
            <w:r>
              <w:rPr>
                <w:rFonts w:asciiTheme="minorHAnsi" w:hAnsiTheme="minorHAnsi" w:cstheme="minorHAnsi"/>
                <w:sz w:val="20"/>
                <w:szCs w:val="20"/>
              </w:rPr>
              <w:t xml:space="preserve"> The funding available to states and territories through the National Agreement on Social Housing and Homelessness can be prioritised through inclusion of people with disability as a priority group in housing and homelessness strategies, policies and action plans developed under the agreement, and the monitoring and evaluation of implementation and outcomes for people with disability. </w:t>
            </w:r>
          </w:p>
          <w:p w14:paraId="5D854C75" w14:textId="77777777" w:rsidR="00D72ABC" w:rsidRPr="000C2410" w:rsidRDefault="00D72ABC" w:rsidP="003F5EBA">
            <w:pPr>
              <w:pStyle w:val="ListParagraph"/>
              <w:numPr>
                <w:ilvl w:val="0"/>
                <w:numId w:val="106"/>
              </w:numPr>
              <w:spacing w:after="40"/>
              <w:ind w:left="296" w:hanging="283"/>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The proposed National Housing and Homelessness Plan is under development and is subject to negotiation between the Australian Government and state and territory governments. It is expected the Plan will be released later in 2024.   </w:t>
            </w:r>
          </w:p>
          <w:p w14:paraId="5DD31E09" w14:textId="77777777" w:rsidR="00D72ABC" w:rsidRPr="000C2410" w:rsidRDefault="00D72ABC" w:rsidP="003F5EBA">
            <w:pPr>
              <w:pStyle w:val="ListParagraph"/>
              <w:numPr>
                <w:ilvl w:val="0"/>
                <w:numId w:val="106"/>
              </w:numPr>
              <w:spacing w:after="40"/>
              <w:ind w:left="296" w:hanging="283"/>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The enabling legislation for the Supply Council, the </w:t>
            </w:r>
            <w:r w:rsidRPr="00A51FE2">
              <w:rPr>
                <w:rFonts w:asciiTheme="minorHAnsi" w:hAnsiTheme="minorHAnsi" w:cstheme="minorHAnsi"/>
                <w:i/>
                <w:iCs w:val="0"/>
                <w:sz w:val="20"/>
                <w:szCs w:val="20"/>
                <w:lang w:eastAsia="en-AU"/>
              </w:rPr>
              <w:t xml:space="preserve">National Housing </w:t>
            </w:r>
            <w:r w:rsidRPr="00CC6975">
              <w:rPr>
                <w:rFonts w:asciiTheme="minorHAnsi" w:hAnsiTheme="minorHAnsi" w:cstheme="minorHAnsi"/>
                <w:i/>
                <w:iCs w:val="0"/>
                <w:sz w:val="20"/>
                <w:szCs w:val="20"/>
                <w:lang w:eastAsia="en-AU"/>
              </w:rPr>
              <w:t>Supply and Affordability Council Act 2023</w:t>
            </w:r>
            <w:r w:rsidRPr="000C2410">
              <w:rPr>
                <w:rFonts w:asciiTheme="minorHAnsi" w:hAnsiTheme="minorHAnsi" w:cstheme="minorHAnsi"/>
                <w:sz w:val="20"/>
                <w:szCs w:val="20"/>
                <w:lang w:eastAsia="en-AU"/>
              </w:rPr>
              <w:t xml:space="preserve">, acknowledges the importance of accessibility for people with disability as it is one of the areas of expertise considered when appointing members. </w:t>
            </w:r>
          </w:p>
          <w:p w14:paraId="073430F1" w14:textId="77777777" w:rsidR="00D72ABC" w:rsidRPr="000C2410"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In addition, other housing policies and programs recognise the importance of supporting people with disability. For example: </w:t>
            </w:r>
          </w:p>
          <w:p w14:paraId="78462FB7" w14:textId="77777777" w:rsidR="00D72ABC" w:rsidRDefault="00D72ABC" w:rsidP="003F5EBA">
            <w:pPr>
              <w:pStyle w:val="ListParagraph"/>
              <w:numPr>
                <w:ilvl w:val="0"/>
                <w:numId w:val="106"/>
              </w:numPr>
              <w:spacing w:after="40"/>
              <w:ind w:left="295" w:hanging="284"/>
              <w:textAlignment w:val="center"/>
              <w:cnfStyle w:val="000000010000" w:firstRow="0" w:lastRow="0" w:firstColumn="0" w:lastColumn="0" w:oddVBand="0" w:evenVBand="0" w:oddHBand="0" w:evenHBand="1" w:firstRowFirstColumn="0" w:firstRowLastColumn="0" w:lastRowFirstColumn="0" w:lastRowLastColumn="0"/>
              <w:rPr>
                <w:rStyle w:val="ui-provider"/>
                <w:rFonts w:asciiTheme="minorHAnsi" w:hAnsiTheme="minorHAnsi" w:cstheme="minorHAnsi"/>
                <w:sz w:val="20"/>
                <w:szCs w:val="20"/>
                <w:lang w:eastAsia="en-AU"/>
              </w:rPr>
            </w:pPr>
            <w:r w:rsidRPr="000C2410">
              <w:rPr>
                <w:rFonts w:asciiTheme="minorHAnsi" w:hAnsiTheme="minorHAnsi" w:cstheme="minorHAnsi"/>
                <w:sz w:val="20"/>
                <w:szCs w:val="20"/>
                <w:lang w:eastAsia="en-AU"/>
              </w:rPr>
              <w:t xml:space="preserve">New homes delivered under the National Housing Accord and the Housing Australia Future Fund are required to meet </w:t>
            </w:r>
            <w:r w:rsidRPr="000C2410">
              <w:rPr>
                <w:rStyle w:val="ui-provider"/>
                <w:rFonts w:asciiTheme="minorHAnsi" w:hAnsiTheme="minorHAnsi" w:cstheme="minorHAnsi"/>
                <w:sz w:val="20"/>
                <w:szCs w:val="20"/>
              </w:rPr>
              <w:t>standards in the 2022 National Construction Code relating to liveable housing design.</w:t>
            </w:r>
          </w:p>
          <w:p w14:paraId="65FB0FA1" w14:textId="37A17917" w:rsidR="00D72ABC" w:rsidRPr="00CC6975" w:rsidRDefault="00D72ABC" w:rsidP="003F5EBA">
            <w:pPr>
              <w:pStyle w:val="ListParagraph"/>
              <w:numPr>
                <w:ilvl w:val="0"/>
                <w:numId w:val="106"/>
              </w:numPr>
              <w:spacing w:after="40"/>
              <w:ind w:left="295" w:hanging="284"/>
              <w:textAlignment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CC6975">
              <w:rPr>
                <w:rFonts w:asciiTheme="minorHAnsi" w:hAnsiTheme="minorHAnsi" w:cstheme="minorHAnsi"/>
                <w:sz w:val="20"/>
                <w:szCs w:val="20"/>
                <w:lang w:eastAsia="en-AU"/>
              </w:rPr>
              <w:t xml:space="preserve">The Safe Places Inclusion Round focuses on increasing access to appropriate emergency accommodation for women and children </w:t>
            </w:r>
            <w:r w:rsidRPr="00CC6975">
              <w:rPr>
                <w:rFonts w:asciiTheme="minorHAnsi" w:hAnsiTheme="minorHAnsi" w:cstheme="minorHAnsi"/>
                <w:sz w:val="20"/>
                <w:szCs w:val="20"/>
                <w:lang w:eastAsia="en-AU"/>
              </w:rPr>
              <w:lastRenderedPageBreak/>
              <w:t>experiencing family and domestic violence (FDV), including women and children with disability. New builds delivered under the Safe Places Inclusion Round are required to meet Liveable Housing Australia Silver</w:t>
            </w:r>
            <w:r w:rsidRPr="00CC6975">
              <w:rPr>
                <w:rFonts w:asciiTheme="minorHAnsi" w:hAnsiTheme="minorHAnsi" w:cstheme="minorHAnsi"/>
                <w:sz w:val="20"/>
                <w:szCs w:val="20"/>
                <w:lang w:eastAsia="en-AU"/>
              </w:rPr>
              <w:noBreakHyphen/>
              <w:t>level accreditation.</w:t>
            </w:r>
          </w:p>
        </w:tc>
        <w:tc>
          <w:tcPr>
            <w:tcW w:w="1843" w:type="dxa"/>
            <w:tcBorders>
              <w:top w:val="single" w:sz="4" w:space="0" w:color="auto"/>
              <w:bottom w:val="single" w:sz="4" w:space="0" w:color="auto"/>
            </w:tcBorders>
            <w:shd w:val="clear" w:color="auto" w:fill="auto"/>
            <w:vAlign w:val="top"/>
          </w:tcPr>
          <w:p w14:paraId="2CCB7FF3" w14:textId="77777777" w:rsidR="00AD1C41" w:rsidRDefault="00C80532"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Pr>
                <w:rFonts w:cstheme="minorHAnsi"/>
                <w:bCs/>
                <w:sz w:val="20"/>
                <w:szCs w:val="20"/>
              </w:rPr>
              <w:lastRenderedPageBreak/>
              <w:t xml:space="preserve">Department of Children and Families </w:t>
            </w:r>
          </w:p>
          <w:p w14:paraId="70ADB436" w14:textId="77777777" w:rsidR="00AD1C41" w:rsidRDefault="00AD1C41"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p>
          <w:p w14:paraId="3DD32CAB" w14:textId="74BCBEED" w:rsidR="00D72ABC" w:rsidRPr="000C2410" w:rsidRDefault="00AD1C4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cstheme="minorHAnsi"/>
                <w:bCs/>
                <w:sz w:val="20"/>
                <w:szCs w:val="20"/>
              </w:rPr>
              <w:t xml:space="preserve">Department of Housing, Local Government and Community Development </w:t>
            </w:r>
            <w:r>
              <w:rPr>
                <w:rFonts w:cstheme="minorHAnsi"/>
                <w:bCs/>
                <w:sz w:val="20"/>
                <w:szCs w:val="20"/>
              </w:rPr>
              <w:br/>
            </w:r>
            <w:r w:rsidR="00C80532">
              <w:rPr>
                <w:rFonts w:cstheme="minorHAnsi"/>
                <w:bCs/>
                <w:sz w:val="20"/>
                <w:szCs w:val="20"/>
              </w:rPr>
              <w:t>(co-lead)</w:t>
            </w:r>
            <w:r w:rsidR="00DF034E">
              <w:rPr>
                <w:rFonts w:cstheme="minorHAnsi"/>
                <w:bCs/>
                <w:sz w:val="20"/>
                <w:szCs w:val="20"/>
              </w:rPr>
              <w:t xml:space="preserve"> </w:t>
            </w:r>
          </w:p>
        </w:tc>
      </w:tr>
      <w:tr w:rsidR="0008310B" w:rsidRPr="00347157" w14:paraId="05544662" w14:textId="69656061" w:rsidTr="00F20F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auto"/>
            <w:vAlign w:val="top"/>
          </w:tcPr>
          <w:p w14:paraId="17454299" w14:textId="77777777" w:rsidR="00D72ABC" w:rsidRPr="00347157" w:rsidRDefault="00D72ABC" w:rsidP="003F5EBA">
            <w:pPr>
              <w:keepNext/>
              <w:keepLines/>
              <w:rPr>
                <w:rFonts w:asciiTheme="minorHAnsi" w:hAnsiTheme="minorHAnsi" w:cstheme="minorHAnsi"/>
                <w:sz w:val="20"/>
                <w:szCs w:val="20"/>
              </w:rPr>
            </w:pPr>
            <w:r w:rsidRPr="00347157">
              <w:rPr>
                <w:rFonts w:asciiTheme="minorHAnsi" w:hAnsiTheme="minorHAnsi" w:cstheme="minorHAnsi"/>
                <w:sz w:val="20"/>
                <w:szCs w:val="20"/>
              </w:rPr>
              <w:lastRenderedPageBreak/>
              <w:t>7.34</w:t>
            </w:r>
          </w:p>
        </w:tc>
        <w:tc>
          <w:tcPr>
            <w:tcW w:w="6272" w:type="dxa"/>
            <w:tcBorders>
              <w:top w:val="single" w:sz="4" w:space="0" w:color="auto"/>
              <w:bottom w:val="single" w:sz="4" w:space="0" w:color="auto"/>
            </w:tcBorders>
            <w:shd w:val="clear" w:color="auto" w:fill="auto"/>
            <w:vAlign w:val="top"/>
          </w:tcPr>
          <w:p w14:paraId="57189B0F" w14:textId="77777777" w:rsidR="00D72ABC" w:rsidRPr="00B21CCF"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B21CCF">
              <w:rPr>
                <w:color w:val="auto"/>
              </w:rPr>
              <w:t>Include homelessness in Australia’s Disability Strategy</w:t>
            </w:r>
          </w:p>
          <w:p w14:paraId="6601601E"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Australian Government should increase the focus on homelessness in Australia’s Disability Strategy by:</w:t>
            </w:r>
          </w:p>
          <w:p w14:paraId="5DD15EA6" w14:textId="77777777" w:rsidR="00D72ABC" w:rsidRPr="00347157" w:rsidRDefault="00D72ABC" w:rsidP="003F5EBA">
            <w:pPr>
              <w:pStyle w:val="DRCStyle1"/>
              <w:numPr>
                <w:ilvl w:val="0"/>
                <w:numId w:val="62"/>
              </w:numPr>
              <w:spacing w:after="40"/>
              <w:cnfStyle w:val="000000100000" w:firstRow="0" w:lastRow="0" w:firstColumn="0" w:lastColumn="0" w:oddVBand="0" w:evenVBand="0" w:oddHBand="1" w:evenHBand="0" w:firstRowFirstColumn="0" w:firstRowLastColumn="0" w:lastRowFirstColumn="0" w:lastRowLastColumn="0"/>
            </w:pPr>
            <w:r w:rsidRPr="00347157">
              <w:t>ensuring consultations concerning, and reviews of, Australia’s Disability Strategy include people with disability at risk of experiencing homelessness and their representative organisations</w:t>
            </w:r>
          </w:p>
          <w:p w14:paraId="4428FAE5"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expressly including homelessness as a policy priority within the ‘Inclusive Homes and Communities’ key outcomes.</w:t>
            </w:r>
          </w:p>
        </w:tc>
        <w:tc>
          <w:tcPr>
            <w:tcW w:w="1985" w:type="dxa"/>
            <w:tcBorders>
              <w:top w:val="single" w:sz="4" w:space="0" w:color="auto"/>
              <w:bottom w:val="single" w:sz="4" w:space="0" w:color="auto"/>
            </w:tcBorders>
            <w:shd w:val="clear" w:color="auto" w:fill="auto"/>
            <w:vAlign w:val="top"/>
          </w:tcPr>
          <w:p w14:paraId="732DEEF1"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auto"/>
            <w:vAlign w:val="top"/>
          </w:tcPr>
          <w:p w14:paraId="0FC9937F" w14:textId="0C0A73A9" w:rsidR="00D72ABC" w:rsidRDefault="00D72AB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3EF7">
              <w:rPr>
                <w:rFonts w:cstheme="minorHAnsi"/>
                <w:b/>
                <w:sz w:val="20"/>
                <w:szCs w:val="20"/>
              </w:rPr>
              <w:t>Accept</w:t>
            </w:r>
          </w:p>
          <w:p w14:paraId="2E015CDD" w14:textId="3C670B34" w:rsidR="00D72ABC" w:rsidRPr="00DD4A0A" w:rsidRDefault="00D72ABC"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3EF7">
              <w:rPr>
                <w:rFonts w:cstheme="minorHAnsi"/>
                <w:sz w:val="20"/>
                <w:szCs w:val="20"/>
              </w:rPr>
              <w:t xml:space="preserve">The Australian Government and state and territory governments agree to increasing the focus on homelessness in </w:t>
            </w:r>
            <w:r w:rsidRPr="00CC6975">
              <w:rPr>
                <w:rFonts w:cstheme="minorHAnsi"/>
                <w:i/>
                <w:iCs/>
                <w:sz w:val="20"/>
                <w:szCs w:val="20"/>
              </w:rPr>
              <w:t>Australia’s Disability Strategy 2021-2031</w:t>
            </w:r>
            <w:r w:rsidRPr="000C3EF7">
              <w:rPr>
                <w:rFonts w:cstheme="minorHAnsi"/>
                <w:sz w:val="20"/>
                <w:szCs w:val="20"/>
              </w:rPr>
              <w:t xml:space="preserve"> and are prioritising consideration of this through the review of </w:t>
            </w:r>
            <w:r w:rsidRPr="000C3EF7">
              <w:rPr>
                <w:rFonts w:cstheme="minorHAnsi"/>
                <w:i/>
                <w:iCs/>
                <w:sz w:val="20"/>
                <w:szCs w:val="20"/>
              </w:rPr>
              <w:t>Australia’s Disability Strategy 2021-</w:t>
            </w:r>
            <w:r>
              <w:rPr>
                <w:rFonts w:cstheme="minorHAnsi"/>
                <w:i/>
                <w:iCs/>
                <w:sz w:val="20"/>
                <w:szCs w:val="20"/>
              </w:rPr>
              <w:t>20</w:t>
            </w:r>
            <w:r w:rsidRPr="000C3EF7">
              <w:rPr>
                <w:rFonts w:cstheme="minorHAnsi"/>
                <w:i/>
                <w:iCs/>
                <w:sz w:val="20"/>
                <w:szCs w:val="20"/>
              </w:rPr>
              <w:t>31</w:t>
            </w:r>
            <w:r w:rsidRPr="000C3EF7">
              <w:rPr>
                <w:rFonts w:cstheme="minorHAnsi"/>
                <w:sz w:val="20"/>
                <w:szCs w:val="20"/>
              </w:rPr>
              <w:t xml:space="preserve"> being undertaken in 2024 in response to recommendation 5.2. </w:t>
            </w:r>
          </w:p>
        </w:tc>
        <w:tc>
          <w:tcPr>
            <w:tcW w:w="1843" w:type="dxa"/>
            <w:tcBorders>
              <w:top w:val="single" w:sz="4" w:space="0" w:color="auto"/>
              <w:bottom w:val="single" w:sz="4" w:space="0" w:color="auto"/>
            </w:tcBorders>
            <w:shd w:val="clear" w:color="auto" w:fill="auto"/>
            <w:vAlign w:val="top"/>
          </w:tcPr>
          <w:p w14:paraId="712F5548" w14:textId="55B1A389" w:rsidR="00D72ABC" w:rsidRPr="000C3EF7" w:rsidRDefault="009445A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4475D">
              <w:rPr>
                <w:rFonts w:cstheme="minorHAnsi"/>
                <w:bCs/>
                <w:sz w:val="20"/>
                <w:szCs w:val="20"/>
              </w:rPr>
              <w:t xml:space="preserve">Department of </w:t>
            </w:r>
            <w:r w:rsidR="00DF034E" w:rsidRPr="00B4475D">
              <w:rPr>
                <w:rFonts w:cstheme="minorHAnsi"/>
                <w:bCs/>
                <w:sz w:val="20"/>
                <w:szCs w:val="20"/>
              </w:rPr>
              <w:t>People</w:t>
            </w:r>
            <w:r w:rsidR="00DF034E">
              <w:rPr>
                <w:rFonts w:cstheme="minorHAnsi"/>
                <w:bCs/>
                <w:sz w:val="20"/>
                <w:szCs w:val="20"/>
              </w:rPr>
              <w:t>, Sport and Culture</w:t>
            </w:r>
          </w:p>
        </w:tc>
      </w:tr>
      <w:tr w:rsidR="0008310B" w:rsidRPr="00B20E12" w14:paraId="23B09368" w14:textId="3FE7A883"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0D1CC4A5" w14:textId="77777777" w:rsidR="00D72ABC" w:rsidRPr="00B20E12" w:rsidRDefault="00D72ABC" w:rsidP="003F5EBA">
            <w:pPr>
              <w:rPr>
                <w:rFonts w:asciiTheme="minorHAnsi" w:hAnsiTheme="minorHAnsi" w:cstheme="minorHAnsi"/>
                <w:b/>
                <w:sz w:val="20"/>
                <w:szCs w:val="20"/>
                <w:lang w:val="en-US"/>
              </w:rPr>
            </w:pPr>
            <w:bookmarkStart w:id="33" w:name="_Hlk167699876"/>
            <w:r w:rsidRPr="00B20E12">
              <w:rPr>
                <w:rFonts w:asciiTheme="minorHAnsi" w:hAnsiTheme="minorHAnsi" w:cstheme="minorHAnsi"/>
                <w:b/>
                <w:sz w:val="20"/>
                <w:szCs w:val="20"/>
                <w:lang w:val="en-US"/>
              </w:rPr>
              <w:t>Housing accessibility</w:t>
            </w:r>
          </w:p>
        </w:tc>
        <w:tc>
          <w:tcPr>
            <w:tcW w:w="1843" w:type="dxa"/>
            <w:tcBorders>
              <w:top w:val="single" w:sz="4" w:space="0" w:color="auto"/>
              <w:bottom w:val="single" w:sz="4" w:space="0" w:color="auto"/>
            </w:tcBorders>
            <w:shd w:val="clear" w:color="auto" w:fill="C4C4EC" w:themeFill="text1" w:themeFillTint="33"/>
          </w:tcPr>
          <w:p w14:paraId="35387F16" w14:textId="77777777" w:rsidR="00D72ABC" w:rsidRPr="00B20E12"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733DCC00" w14:textId="53702C22"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813CFBA"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7.35</w:t>
            </w:r>
          </w:p>
        </w:tc>
        <w:tc>
          <w:tcPr>
            <w:tcW w:w="6272" w:type="dxa"/>
            <w:tcBorders>
              <w:top w:val="single" w:sz="4" w:space="0" w:color="auto"/>
              <w:bottom w:val="single" w:sz="4" w:space="0" w:color="auto"/>
            </w:tcBorders>
            <w:shd w:val="clear" w:color="auto" w:fill="FFFFFF" w:themeFill="background1"/>
            <w:vAlign w:val="top"/>
          </w:tcPr>
          <w:p w14:paraId="3B14EF55" w14:textId="77777777" w:rsidR="00D72ABC" w:rsidRPr="00B21CCF"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B21CCF">
              <w:rPr>
                <w:color w:val="auto"/>
              </w:rPr>
              <w:t>Increase the availability and supply of accessible and adaptive housing for people with disability through the National Construction Code</w:t>
            </w:r>
          </w:p>
          <w:p w14:paraId="2D2E64C6"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governments should commit to increasing the availability and supply of accessible and adaptive housing for people with disability by:</w:t>
            </w:r>
          </w:p>
          <w:p w14:paraId="67DCD20D" w14:textId="77777777" w:rsidR="00D72ABC" w:rsidRPr="00347157" w:rsidRDefault="00D72ABC" w:rsidP="003F5EBA">
            <w:pPr>
              <w:pStyle w:val="DRCStyle1"/>
              <w:numPr>
                <w:ilvl w:val="0"/>
                <w:numId w:val="63"/>
              </w:numPr>
              <w:spacing w:after="40"/>
              <w:cnfStyle w:val="000000100000" w:firstRow="0" w:lastRow="0" w:firstColumn="0" w:lastColumn="0" w:oddVBand="0" w:evenVBand="0" w:oddHBand="1" w:evenHBand="0" w:firstRowFirstColumn="0" w:firstRowLastColumn="0" w:lastRowFirstColumn="0" w:lastRowLastColumn="0"/>
            </w:pPr>
            <w:r w:rsidRPr="00347157">
              <w:t xml:space="preserve">immediately adopting the mandatory Australian Building Codes Board (ABCB) </w:t>
            </w:r>
            <w:proofErr w:type="spellStart"/>
            <w:r w:rsidRPr="00347157">
              <w:t>Livable</w:t>
            </w:r>
            <w:proofErr w:type="spellEnd"/>
            <w:r w:rsidRPr="00347157">
              <w:t xml:space="preserve"> Housing Design Standard for all new dwellings if they have not done so already, and developing a plan for the full implementation of the standard, including timeframes and outcomes measures</w:t>
            </w:r>
          </w:p>
          <w:p w14:paraId="1D731990"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 xml:space="preserve">adopting the voluntary ABCB </w:t>
            </w:r>
            <w:proofErr w:type="spellStart"/>
            <w:r w:rsidRPr="00347157">
              <w:t>Livable</w:t>
            </w:r>
            <w:proofErr w:type="spellEnd"/>
            <w:r w:rsidRPr="00347157">
              <w:t xml:space="preserve"> Housing Design Standard for all new social housing construction</w:t>
            </w:r>
          </w:p>
          <w:p w14:paraId="63A85ECF"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auditing the demand for, and accessibility of, current crisis housing (including domestic family violence shelters and refuges, and natural disaster crisis accommodation) to –</w:t>
            </w:r>
          </w:p>
          <w:p w14:paraId="4D4A1F90"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lastRenderedPageBreak/>
              <w:t>determine the appropriate amount, location and cost of crisis housing required to meet the needs of people with disability</w:t>
            </w:r>
          </w:p>
          <w:p w14:paraId="2FA9B486"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 xml:space="preserve">set appropriate targets for new crisis housing construction and refurbishment that meet the voluntary ABCB </w:t>
            </w:r>
            <w:proofErr w:type="spellStart"/>
            <w:r w:rsidRPr="00347157">
              <w:rPr>
                <w:szCs w:val="20"/>
              </w:rPr>
              <w:t>Livable</w:t>
            </w:r>
            <w:proofErr w:type="spellEnd"/>
            <w:r w:rsidRPr="00347157">
              <w:rPr>
                <w:szCs w:val="20"/>
              </w:rPr>
              <w:t xml:space="preserve"> Housing Design Standard.</w:t>
            </w:r>
          </w:p>
        </w:tc>
        <w:tc>
          <w:tcPr>
            <w:tcW w:w="1985" w:type="dxa"/>
            <w:tcBorders>
              <w:top w:val="single" w:sz="4" w:space="0" w:color="auto"/>
              <w:bottom w:val="single" w:sz="4" w:space="0" w:color="auto"/>
            </w:tcBorders>
            <w:shd w:val="clear" w:color="auto" w:fill="auto"/>
            <w:vAlign w:val="top"/>
          </w:tcPr>
          <w:p w14:paraId="1C7F5106"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States and Territories</w:t>
            </w:r>
          </w:p>
        </w:tc>
        <w:tc>
          <w:tcPr>
            <w:tcW w:w="4819" w:type="dxa"/>
            <w:tcBorders>
              <w:top w:val="single" w:sz="4" w:space="0" w:color="auto"/>
              <w:bottom w:val="single" w:sz="4" w:space="0" w:color="auto"/>
            </w:tcBorders>
            <w:shd w:val="clear" w:color="auto" w:fill="FFFFFF" w:themeFill="background1"/>
            <w:vAlign w:val="top"/>
          </w:tcPr>
          <w:p w14:paraId="7144DF81" w14:textId="77777777" w:rsidR="00D72ABC" w:rsidRPr="004E1C49"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4E1C49">
              <w:rPr>
                <w:rFonts w:asciiTheme="minorHAnsi" w:hAnsiTheme="minorHAnsi"/>
                <w:b/>
                <w:bCs/>
                <w:sz w:val="20"/>
                <w:szCs w:val="20"/>
                <w:lang w:eastAsia="en-AU"/>
              </w:rPr>
              <w:t>Accept in principle</w:t>
            </w:r>
          </w:p>
          <w:p w14:paraId="0371DAA3" w14:textId="2DF92608" w:rsidR="00D72ABC"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06302E">
              <w:rPr>
                <w:rFonts w:asciiTheme="minorHAnsi" w:hAnsiTheme="minorHAnsi"/>
                <w:sz w:val="20"/>
                <w:szCs w:val="20"/>
                <w:lang w:eastAsia="en-AU"/>
              </w:rPr>
              <w:t xml:space="preserve">Since 1 October 2023, all applications for building permits for new homes </w:t>
            </w:r>
            <w:r>
              <w:rPr>
                <w:rFonts w:asciiTheme="minorHAnsi" w:hAnsiTheme="minorHAnsi"/>
                <w:sz w:val="20"/>
                <w:szCs w:val="20"/>
                <w:lang w:eastAsia="en-AU"/>
              </w:rPr>
              <w:t xml:space="preserve">in the Northern Territory have been </w:t>
            </w:r>
            <w:r w:rsidRPr="0006302E">
              <w:rPr>
                <w:rFonts w:asciiTheme="minorHAnsi" w:hAnsiTheme="minorHAnsi"/>
                <w:sz w:val="20"/>
                <w:szCs w:val="20"/>
                <w:lang w:eastAsia="en-AU"/>
              </w:rPr>
              <w:t xml:space="preserve">required to </w:t>
            </w:r>
            <w:r>
              <w:rPr>
                <w:rFonts w:asciiTheme="minorHAnsi" w:hAnsiTheme="minorHAnsi"/>
                <w:sz w:val="20"/>
                <w:szCs w:val="20"/>
                <w:lang w:eastAsia="en-AU"/>
              </w:rPr>
              <w:t xml:space="preserve">comply with </w:t>
            </w:r>
            <w:r w:rsidRPr="0006302E">
              <w:rPr>
                <w:rFonts w:asciiTheme="minorHAnsi" w:hAnsiTheme="minorHAnsi"/>
                <w:sz w:val="20"/>
                <w:szCs w:val="20"/>
                <w:lang w:eastAsia="en-AU"/>
              </w:rPr>
              <w:t xml:space="preserve">the National Construction Code liveable housing requirements. </w:t>
            </w:r>
          </w:p>
          <w:p w14:paraId="7F1FDCED" w14:textId="366E2EA3" w:rsidR="00D72ABC"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New urban and social housing designs have been developed which meet or exceed the National Construction Code accessibility standards.</w:t>
            </w:r>
          </w:p>
          <w:p w14:paraId="25095CE7" w14:textId="35BBFCB9" w:rsidR="00D72ABC" w:rsidRPr="0006302E"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highlight w:val="yellow"/>
                <w:lang w:eastAsia="en-AU"/>
              </w:rPr>
            </w:pPr>
            <w:r w:rsidRPr="0006302E">
              <w:rPr>
                <w:rFonts w:asciiTheme="minorHAnsi" w:hAnsiTheme="minorHAnsi"/>
                <w:sz w:val="20"/>
                <w:szCs w:val="20"/>
                <w:lang w:eastAsia="en-AU"/>
              </w:rPr>
              <w:t xml:space="preserve">The </w:t>
            </w:r>
            <w:r>
              <w:rPr>
                <w:rFonts w:asciiTheme="minorHAnsi" w:hAnsiTheme="minorHAnsi"/>
                <w:sz w:val="20"/>
                <w:szCs w:val="20"/>
                <w:lang w:eastAsia="en-AU"/>
              </w:rPr>
              <w:t>Northern Territory Government</w:t>
            </w:r>
            <w:r w:rsidRPr="0006302E">
              <w:rPr>
                <w:rFonts w:asciiTheme="minorHAnsi" w:hAnsiTheme="minorHAnsi"/>
                <w:sz w:val="20"/>
                <w:szCs w:val="20"/>
                <w:lang w:eastAsia="en-AU"/>
              </w:rPr>
              <w:t xml:space="preserve"> will consider accessibility standards as part of construction of any new or refurbished crisis accommodation. </w:t>
            </w:r>
          </w:p>
        </w:tc>
        <w:tc>
          <w:tcPr>
            <w:tcW w:w="1843" w:type="dxa"/>
            <w:tcBorders>
              <w:top w:val="single" w:sz="4" w:space="0" w:color="auto"/>
              <w:bottom w:val="single" w:sz="4" w:space="0" w:color="auto"/>
            </w:tcBorders>
            <w:shd w:val="clear" w:color="auto" w:fill="FFFFFF" w:themeFill="background1"/>
            <w:vAlign w:val="top"/>
          </w:tcPr>
          <w:p w14:paraId="60878268" w14:textId="77777777" w:rsidR="00780F87" w:rsidRDefault="00780F87"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Department of Lands, Planning and Environment</w:t>
            </w:r>
          </w:p>
          <w:p w14:paraId="02FE2BA8" w14:textId="77777777" w:rsidR="00780F87" w:rsidRDefault="00780F87"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1159F696" w14:textId="75D29181" w:rsidR="00D72ABC" w:rsidRPr="004E1C49" w:rsidRDefault="00780F87"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cstheme="minorHAnsi"/>
                <w:bCs/>
                <w:sz w:val="20"/>
                <w:szCs w:val="20"/>
              </w:rPr>
              <w:t xml:space="preserve">Department of Logistics and Infrastructure </w:t>
            </w:r>
            <w:r>
              <w:rPr>
                <w:rFonts w:cstheme="minorHAnsi"/>
                <w:bCs/>
                <w:sz w:val="20"/>
                <w:szCs w:val="20"/>
              </w:rPr>
              <w:br/>
              <w:t>(co-lead)</w:t>
            </w:r>
            <w:r w:rsidR="00DF034E">
              <w:rPr>
                <w:rFonts w:cstheme="minorHAnsi"/>
                <w:bCs/>
                <w:sz w:val="20"/>
                <w:szCs w:val="20"/>
              </w:rPr>
              <w:t xml:space="preserve"> </w:t>
            </w:r>
          </w:p>
        </w:tc>
      </w:tr>
      <w:tr w:rsidR="0008310B" w:rsidRPr="00347157" w14:paraId="3BAB5E30" w14:textId="435590FD" w:rsidTr="001268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24C82426" w14:textId="77777777" w:rsidR="00D72ABC" w:rsidRPr="00347157" w:rsidRDefault="00D72ABC" w:rsidP="003F5EBA">
            <w:pPr>
              <w:keepNext/>
              <w:keepLines/>
              <w:rPr>
                <w:rFonts w:asciiTheme="minorHAnsi" w:hAnsiTheme="minorHAnsi" w:cstheme="minorHAnsi"/>
                <w:sz w:val="20"/>
                <w:szCs w:val="20"/>
              </w:rPr>
            </w:pPr>
            <w:r w:rsidRPr="00347157">
              <w:rPr>
                <w:rFonts w:asciiTheme="minorHAnsi" w:hAnsiTheme="minorHAnsi" w:cstheme="minorHAnsi"/>
                <w:sz w:val="20"/>
                <w:szCs w:val="20"/>
              </w:rPr>
              <w:t>7.36</w:t>
            </w:r>
          </w:p>
        </w:tc>
        <w:tc>
          <w:tcPr>
            <w:tcW w:w="6272" w:type="dxa"/>
            <w:tcBorders>
              <w:top w:val="single" w:sz="4" w:space="0" w:color="auto"/>
              <w:bottom w:val="single" w:sz="4" w:space="0" w:color="auto"/>
            </w:tcBorders>
            <w:shd w:val="clear" w:color="auto" w:fill="FFFFFF" w:themeFill="background1"/>
            <w:vAlign w:val="top"/>
          </w:tcPr>
          <w:p w14:paraId="2D1F7AEE" w14:textId="77777777" w:rsidR="00D72ABC" w:rsidRPr="00704E9F"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704E9F">
              <w:rPr>
                <w:color w:val="auto"/>
              </w:rPr>
              <w:t>Improve social housing operational policy and processes</w:t>
            </w:r>
          </w:p>
          <w:p w14:paraId="2BBBCDFC"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 and territory governments should develop and implement accessible and inclusive processes for allocating and modifying social housing for people with disability, including by:</w:t>
            </w:r>
          </w:p>
          <w:p w14:paraId="5EDA0800" w14:textId="77777777" w:rsidR="00D72ABC" w:rsidRPr="00347157" w:rsidRDefault="00D72ABC" w:rsidP="003F5EBA">
            <w:pPr>
              <w:pStyle w:val="DRCStyle1"/>
              <w:numPr>
                <w:ilvl w:val="0"/>
                <w:numId w:val="64"/>
              </w:numPr>
              <w:spacing w:after="40"/>
              <w:cnfStyle w:val="000000010000" w:firstRow="0" w:lastRow="0" w:firstColumn="0" w:lastColumn="0" w:oddVBand="0" w:evenVBand="0" w:oddHBand="0" w:evenHBand="1" w:firstRowFirstColumn="0" w:firstRowLastColumn="0" w:lastRowFirstColumn="0" w:lastRowLastColumn="0"/>
            </w:pPr>
            <w:r w:rsidRPr="00347157">
              <w:t>reviewing and amending application processes to:</w:t>
            </w:r>
          </w:p>
          <w:p w14:paraId="6D71BE77"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identify whether applicants have a disability or accessibility needs, including those relating to communication, housing and access to community/support networks and services</w:t>
            </w:r>
          </w:p>
          <w:p w14:paraId="3FA4CC99"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put processes in place to update this information as needs change</w:t>
            </w:r>
          </w:p>
          <w:p w14:paraId="3049DCAE"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reviewing, amending and publishing (in accessible formats) housing allocation and ‘reasonable offer’ policies and procedures to ensure these can be easily understood and do not disadvantage people with disability seeking particular adjustments or modifications, or people who decline housing for accessibility reasons</w:t>
            </w:r>
          </w:p>
          <w:p w14:paraId="1CA3C38C" w14:textId="1BB6E720"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reviewing, amending and publishing (in accessible formats) housing modification policies. The policies should clearly articulate who is responsible for organising and funding housing modifications, expected timeframes, and contacts for following up and raising concerns.</w:t>
            </w:r>
          </w:p>
        </w:tc>
        <w:tc>
          <w:tcPr>
            <w:tcW w:w="1985" w:type="dxa"/>
            <w:tcBorders>
              <w:top w:val="single" w:sz="4" w:space="0" w:color="auto"/>
              <w:bottom w:val="single" w:sz="4" w:space="0" w:color="auto"/>
            </w:tcBorders>
            <w:shd w:val="clear" w:color="auto" w:fill="FFFFFF" w:themeFill="background1"/>
            <w:vAlign w:val="top"/>
          </w:tcPr>
          <w:p w14:paraId="51919E83"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States and Territories</w:t>
            </w:r>
          </w:p>
        </w:tc>
        <w:tc>
          <w:tcPr>
            <w:tcW w:w="4819" w:type="dxa"/>
            <w:tcBorders>
              <w:top w:val="single" w:sz="4" w:space="0" w:color="auto"/>
              <w:bottom w:val="single" w:sz="4" w:space="0" w:color="auto"/>
            </w:tcBorders>
            <w:shd w:val="clear" w:color="auto" w:fill="FFFFFF" w:themeFill="background1"/>
            <w:vAlign w:val="top"/>
          </w:tcPr>
          <w:p w14:paraId="64F2BD36" w14:textId="77777777" w:rsidR="00D72ABC" w:rsidRPr="004E1C49"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4E1C49">
              <w:rPr>
                <w:rFonts w:asciiTheme="minorHAnsi" w:hAnsiTheme="minorHAnsi"/>
                <w:b/>
                <w:bCs/>
                <w:sz w:val="20"/>
                <w:szCs w:val="20"/>
                <w:lang w:eastAsia="en-AU"/>
              </w:rPr>
              <w:t>Accept in principle</w:t>
            </w:r>
          </w:p>
          <w:p w14:paraId="20B80734" w14:textId="7BE4054C" w:rsidR="00D72ABC"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Government has commissioned a review of the social housing waitlist, with a focus on better identification of priority applications relating to disability and domestic, family, and sexual violence. </w:t>
            </w:r>
          </w:p>
          <w:p w14:paraId="5DA26FE4" w14:textId="6D3DE5F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Northern Territory undertakes regular reviews of its housing policies and amendments to further strengthen housing policies and procedures will be considered as part of this process. </w:t>
            </w:r>
          </w:p>
        </w:tc>
        <w:tc>
          <w:tcPr>
            <w:tcW w:w="1843" w:type="dxa"/>
            <w:tcBorders>
              <w:top w:val="single" w:sz="4" w:space="0" w:color="auto"/>
              <w:bottom w:val="single" w:sz="4" w:space="0" w:color="auto"/>
            </w:tcBorders>
            <w:shd w:val="clear" w:color="auto" w:fill="FFFFFF" w:themeFill="background1"/>
            <w:vAlign w:val="top"/>
          </w:tcPr>
          <w:p w14:paraId="44A8121A" w14:textId="1A8449CA" w:rsidR="00D72ABC" w:rsidRPr="004E1C49" w:rsidRDefault="009445A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cstheme="minorHAnsi"/>
                <w:bCs/>
                <w:sz w:val="20"/>
                <w:szCs w:val="20"/>
              </w:rPr>
              <w:t xml:space="preserve">Department of </w:t>
            </w:r>
            <w:r w:rsidR="00DF034E">
              <w:rPr>
                <w:rFonts w:cstheme="minorHAnsi"/>
                <w:bCs/>
                <w:sz w:val="20"/>
                <w:szCs w:val="20"/>
              </w:rPr>
              <w:t xml:space="preserve">Housing, Local Government and Community Development </w:t>
            </w:r>
          </w:p>
        </w:tc>
      </w:tr>
      <w:bookmarkEnd w:id="33"/>
      <w:tr w:rsidR="0008310B" w:rsidRPr="00B20E12" w14:paraId="68989D9F" w14:textId="7ECB4143"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3849218B" w14:textId="77777777" w:rsidR="00D72ABC" w:rsidRPr="00B20E12" w:rsidRDefault="00D72AB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Tenancy and other forms of occupancy</w:t>
            </w:r>
          </w:p>
        </w:tc>
        <w:tc>
          <w:tcPr>
            <w:tcW w:w="1843" w:type="dxa"/>
            <w:tcBorders>
              <w:top w:val="single" w:sz="4" w:space="0" w:color="auto"/>
              <w:bottom w:val="single" w:sz="4" w:space="0" w:color="auto"/>
            </w:tcBorders>
            <w:shd w:val="clear" w:color="auto" w:fill="C4C4EC" w:themeFill="text1" w:themeFillTint="33"/>
          </w:tcPr>
          <w:p w14:paraId="5693B507" w14:textId="77777777" w:rsidR="00D72ABC" w:rsidRPr="00B20E12"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31A9CF43" w14:textId="7B94B9F6" w:rsidTr="00157F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1E3CB95"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7.37</w:t>
            </w:r>
          </w:p>
        </w:tc>
        <w:tc>
          <w:tcPr>
            <w:tcW w:w="6272" w:type="dxa"/>
            <w:tcBorders>
              <w:top w:val="single" w:sz="4" w:space="0" w:color="auto"/>
              <w:bottom w:val="single" w:sz="4" w:space="0" w:color="auto"/>
            </w:tcBorders>
            <w:shd w:val="clear" w:color="auto" w:fill="FFFFFF" w:themeFill="background1"/>
            <w:vAlign w:val="top"/>
          </w:tcPr>
          <w:p w14:paraId="5B05DF68" w14:textId="77777777" w:rsidR="00D72ABC" w:rsidRPr="00704E9F"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704E9F">
              <w:rPr>
                <w:color w:val="auto"/>
              </w:rPr>
              <w:t>Increase tenancy and occupancy protections for people with disability</w:t>
            </w:r>
          </w:p>
          <w:p w14:paraId="0B586F2D"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States and territories should review legislation governing the tenancy and occupancy rights of people with disability and adopt the best regulatory and legislative models currently in force, including:</w:t>
            </w:r>
          </w:p>
          <w:p w14:paraId="5AADD562" w14:textId="77777777" w:rsidR="00D72ABC" w:rsidRPr="00347157" w:rsidRDefault="00D72ABC" w:rsidP="003F5EBA">
            <w:pPr>
              <w:pStyle w:val="DRCStyle1"/>
              <w:numPr>
                <w:ilvl w:val="0"/>
                <w:numId w:val="65"/>
              </w:numPr>
              <w:spacing w:after="40"/>
              <w:cnfStyle w:val="000000010000" w:firstRow="0" w:lastRow="0" w:firstColumn="0" w:lastColumn="0" w:oddVBand="0" w:evenVBand="0" w:oddHBand="0" w:evenHBand="1" w:firstRowFirstColumn="0" w:firstRowLastColumn="0" w:lastRowFirstColumn="0" w:lastRowLastColumn="0"/>
            </w:pPr>
            <w:r w:rsidRPr="00347157">
              <w:lastRenderedPageBreak/>
              <w:t>in the case of tenancies –</w:t>
            </w:r>
          </w:p>
          <w:p w14:paraId="59DFE7BE"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enacting legislation to replace landlords’ ‘no-grounds’ termination rights with ‘reasonable grounds’ as currently specified in Victoria, Queensland and Tasmania</w:t>
            </w:r>
          </w:p>
          <w:p w14:paraId="7DCA4760"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for both social housing and private housing tenancies, where a tribunal has discretion whether or not to order termination of the tenancy or that the tenant give up possession, empowering the tribunal to take the tenant’s or a co-occupier’s disability and the nature of that disability into account.</w:t>
            </w:r>
          </w:p>
          <w:p w14:paraId="54212888"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in the case of non-tenancy accommodation –</w:t>
            </w:r>
          </w:p>
          <w:p w14:paraId="171CD096"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szCs w:val="20"/>
              </w:rPr>
              <w:t xml:space="preserve">adopting the provisions included in the </w:t>
            </w:r>
            <w:r w:rsidRPr="00347157">
              <w:rPr>
                <w:i/>
                <w:szCs w:val="20"/>
              </w:rPr>
              <w:t>Residential Tenancies Act 1997</w:t>
            </w:r>
            <w:r w:rsidRPr="00347157">
              <w:rPr>
                <w:szCs w:val="20"/>
              </w:rPr>
              <w:t xml:space="preserve"> (Vic) Part 12A to protect residents of Specialist Disability Accommodation (SDA) under the National Disability Insurance Scheme</w:t>
            </w:r>
          </w:p>
          <w:p w14:paraId="477AC28A"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 xml:space="preserve">introducing ‘occupancy principles’ similar to those under the </w:t>
            </w:r>
            <w:r w:rsidRPr="00347157">
              <w:rPr>
                <w:i/>
                <w:szCs w:val="20"/>
              </w:rPr>
              <w:t>Boarding Houses Act 2012</w:t>
            </w:r>
            <w:r w:rsidRPr="00347157">
              <w:rPr>
                <w:szCs w:val="20"/>
              </w:rPr>
              <w:t xml:space="preserve"> (NSW), to cover all non-SDA housing, such as assisted boarding houses in New South Wales and supported residential services in Victoria</w:t>
            </w:r>
          </w:p>
          <w:p w14:paraId="4B85FCE0"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extending these occupancy principles to cover ‘general boarding houses’ in New South Wales and unsupported boarding and rooming houses in other jurisdictions where many people with disability live. This reform should include conferring jurisdiction on the appropriate tribunal to resolve disputes, particularly in relation to eviction.</w:t>
            </w:r>
          </w:p>
          <w:p w14:paraId="6E4307EC"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szCs w:val="20"/>
              </w:rPr>
              <w:t>in hearing disputes about eviction, tribunals be required when determining whether to make an eviction order to consider the occupant’s disability, the nature of that disability, the possibility of retaliatory eviction, and the likelihood of finding suitable alternative accommodation.</w:t>
            </w:r>
          </w:p>
        </w:tc>
        <w:tc>
          <w:tcPr>
            <w:tcW w:w="1985" w:type="dxa"/>
            <w:tcBorders>
              <w:top w:val="single" w:sz="4" w:space="0" w:color="auto"/>
              <w:bottom w:val="single" w:sz="4" w:space="0" w:color="auto"/>
            </w:tcBorders>
            <w:shd w:val="clear" w:color="auto" w:fill="FFFFFF" w:themeFill="background1"/>
            <w:vAlign w:val="top"/>
          </w:tcPr>
          <w:p w14:paraId="1C93CDD1"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States and Territories</w:t>
            </w:r>
          </w:p>
        </w:tc>
        <w:tc>
          <w:tcPr>
            <w:tcW w:w="4819" w:type="dxa"/>
            <w:tcBorders>
              <w:top w:val="single" w:sz="4" w:space="0" w:color="auto"/>
              <w:bottom w:val="single" w:sz="4" w:space="0" w:color="auto"/>
            </w:tcBorders>
            <w:shd w:val="clear" w:color="auto" w:fill="FFFFFF" w:themeFill="background1"/>
            <w:vAlign w:val="top"/>
          </w:tcPr>
          <w:p w14:paraId="7F25255F" w14:textId="77777777" w:rsidR="00D72ABC"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sz w:val="20"/>
                <w:szCs w:val="20"/>
                <w:lang w:eastAsia="en-AU"/>
              </w:rPr>
            </w:pPr>
            <w:r>
              <w:rPr>
                <w:rFonts w:asciiTheme="minorHAnsi" w:hAnsiTheme="minorHAnsi"/>
                <w:b/>
                <w:sz w:val="20"/>
                <w:szCs w:val="20"/>
                <w:lang w:eastAsia="en-AU"/>
              </w:rPr>
              <w:t>Accept in principle</w:t>
            </w:r>
          </w:p>
          <w:p w14:paraId="753948C6" w14:textId="5C1D51BC" w:rsidR="00D72ABC" w:rsidRPr="00731EEE"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9A7494">
              <w:rPr>
                <w:rFonts w:asciiTheme="minorHAnsi" w:hAnsiTheme="minorHAnsi" w:cstheme="minorHAnsi"/>
                <w:sz w:val="20"/>
                <w:szCs w:val="20"/>
                <w:lang w:eastAsia="en-AU"/>
              </w:rPr>
              <w:t xml:space="preserve">There is opportunity to review legislation that allow for housing providers to carve out various long term tenancy protections and make terminations easier. </w:t>
            </w:r>
            <w:r w:rsidRPr="009A7494">
              <w:rPr>
                <w:rFonts w:asciiTheme="minorHAnsi" w:hAnsiTheme="minorHAnsi" w:cstheme="minorHAnsi"/>
                <w:sz w:val="20"/>
                <w:szCs w:val="20"/>
                <w:lang w:eastAsia="en-AU"/>
              </w:rPr>
              <w:lastRenderedPageBreak/>
              <w:t xml:space="preserve">This is the same for short term tenancies which is less unregulated. </w:t>
            </w:r>
          </w:p>
        </w:tc>
        <w:tc>
          <w:tcPr>
            <w:tcW w:w="1843" w:type="dxa"/>
            <w:tcBorders>
              <w:top w:val="single" w:sz="4" w:space="0" w:color="auto"/>
              <w:bottom w:val="single" w:sz="4" w:space="0" w:color="auto"/>
            </w:tcBorders>
            <w:shd w:val="clear" w:color="auto" w:fill="FFFFFF" w:themeFill="background1"/>
            <w:vAlign w:val="top"/>
          </w:tcPr>
          <w:p w14:paraId="13AF0C34" w14:textId="3BED9A81" w:rsidR="00D72ABC" w:rsidRPr="00D72ABC" w:rsidRDefault="00DF034E"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Cs/>
                <w:sz w:val="20"/>
                <w:szCs w:val="20"/>
                <w:lang w:eastAsia="en-AU"/>
              </w:rPr>
            </w:pPr>
            <w:r>
              <w:rPr>
                <w:rFonts w:asciiTheme="minorHAnsi" w:hAnsiTheme="minorHAnsi"/>
                <w:bCs/>
                <w:sz w:val="20"/>
                <w:szCs w:val="20"/>
                <w:lang w:eastAsia="en-AU"/>
              </w:rPr>
              <w:lastRenderedPageBreak/>
              <w:t xml:space="preserve">Attorney-General’s Department </w:t>
            </w:r>
          </w:p>
        </w:tc>
      </w:tr>
    </w:tbl>
    <w:p w14:paraId="4EA93BFA" w14:textId="77777777" w:rsidR="00157FCE" w:rsidRDefault="00157FCE" w:rsidP="003F5EBA">
      <w:bookmarkStart w:id="34" w:name="_Hlk167438821"/>
      <w:r>
        <w:br w:type="page"/>
      </w:r>
    </w:p>
    <w:tbl>
      <w:tblPr>
        <w:tblStyle w:val="NTGtable1"/>
        <w:tblW w:w="15588" w:type="dxa"/>
        <w:tblLook w:val="04A0" w:firstRow="1" w:lastRow="0" w:firstColumn="1" w:lastColumn="0" w:noHBand="0" w:noVBand="1"/>
      </w:tblPr>
      <w:tblGrid>
        <w:gridCol w:w="669"/>
        <w:gridCol w:w="6272"/>
        <w:gridCol w:w="1985"/>
        <w:gridCol w:w="4819"/>
        <w:gridCol w:w="1843"/>
      </w:tblGrid>
      <w:tr w:rsidR="0008310B" w:rsidRPr="00B20E12" w14:paraId="254C126B" w14:textId="3D73E7DB" w:rsidTr="009445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5A811694" w14:textId="726603B5" w:rsidR="00D72ABC" w:rsidRPr="00B20E12" w:rsidRDefault="00D72ABC" w:rsidP="003F5EBA">
            <w:pPr>
              <w:rPr>
                <w:rFonts w:asciiTheme="minorHAnsi" w:hAnsiTheme="minorHAnsi" w:cstheme="minorHAnsi"/>
                <w:b w:val="0"/>
                <w:sz w:val="20"/>
                <w:szCs w:val="20"/>
                <w:lang w:val="en-US"/>
              </w:rPr>
            </w:pPr>
            <w:r w:rsidRPr="00B20E12">
              <w:rPr>
                <w:rFonts w:asciiTheme="minorHAnsi" w:hAnsiTheme="minorHAnsi" w:cstheme="minorHAnsi"/>
                <w:sz w:val="20"/>
                <w:szCs w:val="20"/>
                <w:lang w:val="en-US"/>
              </w:rPr>
              <w:lastRenderedPageBreak/>
              <w:t>Safety in supported residential services and their equivalents</w:t>
            </w:r>
          </w:p>
        </w:tc>
        <w:tc>
          <w:tcPr>
            <w:tcW w:w="1843" w:type="dxa"/>
            <w:tcBorders>
              <w:top w:val="single" w:sz="4" w:space="0" w:color="auto"/>
              <w:bottom w:val="single" w:sz="4" w:space="0" w:color="auto"/>
            </w:tcBorders>
            <w:shd w:val="clear" w:color="auto" w:fill="C4C4EC" w:themeFill="text1" w:themeFillTint="33"/>
          </w:tcPr>
          <w:p w14:paraId="2292828B" w14:textId="77777777" w:rsidR="00D72ABC" w:rsidRPr="00B20E12" w:rsidRDefault="00D72ABC"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lang w:val="en-US"/>
              </w:rPr>
            </w:pPr>
          </w:p>
        </w:tc>
      </w:tr>
      <w:tr w:rsidR="0008310B" w:rsidRPr="00347157" w14:paraId="0BE501CC" w14:textId="69A6DAFF"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vAlign w:val="top"/>
          </w:tcPr>
          <w:p w14:paraId="726B66DD"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7.38</w:t>
            </w:r>
          </w:p>
        </w:tc>
        <w:tc>
          <w:tcPr>
            <w:tcW w:w="6272" w:type="dxa"/>
            <w:tcBorders>
              <w:top w:val="single" w:sz="4" w:space="0" w:color="auto"/>
              <w:bottom w:val="single" w:sz="4" w:space="0" w:color="auto"/>
            </w:tcBorders>
            <w:vAlign w:val="top"/>
          </w:tcPr>
          <w:p w14:paraId="1D561DE1" w14:textId="77777777" w:rsidR="00D72ABC" w:rsidRPr="00704E9F"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704E9F">
              <w:rPr>
                <w:color w:val="auto"/>
              </w:rPr>
              <w:t>Minimum service standards and monitoring and oversight of supported residential services and their equivalents</w:t>
            </w:r>
          </w:p>
          <w:p w14:paraId="0BC5024E" w14:textId="77777777" w:rsidR="00D72ABC"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This recommendation applies to state and territory government entities responsible for regulating privately operated and government-funded board and lodging-type supported accommodation services – including supported residential services (SRS) (in Victoria), assisted boarding houses (in New South Wales), Level 3 residential centres (Queensland), and supported residential facilities (SRF) (in South Australia). The entities should develop and implement minimum service and accommodation standards, strengthen oversight mechanisms, and increase service-level monitoring activities and compliance action, as follows:</w:t>
            </w:r>
          </w:p>
          <w:p w14:paraId="1FF61B57" w14:textId="77777777" w:rsidR="00D72ABC" w:rsidRPr="00704E9F" w:rsidRDefault="00D72ABC" w:rsidP="003F5EBA">
            <w:pPr>
              <w:pStyle w:val="ListParagraph"/>
              <w:numPr>
                <w:ilvl w:val="0"/>
                <w:numId w:val="66"/>
              </w:numPr>
              <w:spacing w:after="40"/>
              <w:ind w:left="284" w:hanging="284"/>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704E9F">
              <w:rPr>
                <w:sz w:val="20"/>
              </w:rPr>
              <w:t>Minimum standards should require all SRS providers and their equivalents in other jurisdictions to –</w:t>
            </w:r>
          </w:p>
          <w:p w14:paraId="3F83AA81"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develop support plans for each resident, covering personal care, financial management, medication management, and the use of restrictive practices</w:t>
            </w:r>
          </w:p>
          <w:p w14:paraId="3930DECC"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keep up-to-date records of how services are delivered in line with support plans, to allow regulatory bodies to more effectively monitor the quality of supports and services by regulatory bodies</w:t>
            </w:r>
          </w:p>
          <w:p w14:paraId="22DFF9F9"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establish clear complaint management processes, including how complaints are reported to the central registration body, and a feedback loop for residents, their family and advocates</w:t>
            </w:r>
          </w:p>
          <w:p w14:paraId="05859256"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guarantee access to independent advocacy services through advocacy organisations and community visitor schemes</w:t>
            </w:r>
          </w:p>
          <w:p w14:paraId="704BAEA7"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support residents to access independent advocacy services focused on identifying alternative, longer term accommodation options in recognition of the transitionary nature of these services.</w:t>
            </w:r>
          </w:p>
          <w:p w14:paraId="22782C77" w14:textId="77777777" w:rsidR="00D72ABC" w:rsidRPr="00CF1FD7" w:rsidRDefault="00D72ABC" w:rsidP="003F5EBA">
            <w:pPr>
              <w:pStyle w:val="ListParagraph"/>
              <w:numPr>
                <w:ilvl w:val="0"/>
                <w:numId w:val="66"/>
              </w:numPr>
              <w:spacing w:after="40"/>
              <w:ind w:left="284" w:hanging="284"/>
              <w:cnfStyle w:val="000000100000" w:firstRow="0" w:lastRow="0" w:firstColumn="0" w:lastColumn="0" w:oddVBand="0" w:evenVBand="0" w:oddHBand="1" w:evenHBand="0" w:firstRowFirstColumn="0" w:firstRowLastColumn="0" w:lastRowFirstColumn="0" w:lastRowLastColumn="0"/>
              <w:rPr>
                <w:sz w:val="20"/>
                <w:szCs w:val="20"/>
              </w:rPr>
            </w:pPr>
            <w:r w:rsidRPr="00CF1FD7">
              <w:rPr>
                <w:sz w:val="20"/>
                <w:szCs w:val="20"/>
              </w:rPr>
              <w:t>Monitoring and oversight mechanisms for SRS and their equivalents in other jurisdictions should –</w:t>
            </w:r>
          </w:p>
          <w:p w14:paraId="774E8501"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lastRenderedPageBreak/>
              <w:t>require central registration for all SRS and equivalent services with the relevant state or territory department responsible for SRS standards</w:t>
            </w:r>
          </w:p>
          <w:p w14:paraId="1A5164E9"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require all SRS and their equivalents to undergo an initial audit when seeking registration, as well as ongoing audits (minimum yearly) for monitoring and compliance with all minimum standards. Audits should include direct engagement with people with disability residing in SRS and their equivalents, and should be undertaken centrally by the responsible state or territory department</w:t>
            </w:r>
          </w:p>
          <w:p w14:paraId="3F9907B3"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establish procedures to monitor services in response to complaints and incidents, including when and how the relevant state or territory department will undertake investigations</w:t>
            </w:r>
          </w:p>
          <w:p w14:paraId="6CC93BAF"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establish compliance activities in response to audit results and investigations following complaints and incidents, including when registration will be impacted</w:t>
            </w:r>
          </w:p>
          <w:p w14:paraId="7F03AAB9"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include the specific rights of community visitor programs to attend and report on standards within SRS and their equivalents</w:t>
            </w:r>
          </w:p>
          <w:p w14:paraId="4AB968AD"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be developed in consultation with other regulatory systems to identify and close regulatory gaps between schemes and settings including SRS, the National Disability Insurance Scheme, and in aged care and mental health services.</w:t>
            </w:r>
          </w:p>
          <w:p w14:paraId="45F19D39" w14:textId="77777777"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Regulatory entities should have adequate powers to enforce all standards. Up-to-date records of infringements, enforcement action and remedies should be maintained centrally. The regulatory entities should notify substantiated infringements by providers to other oversight bodies with responsibilities for those providers, including the NDIS Quality and Safeguards Commission.</w:t>
            </w:r>
          </w:p>
          <w:p w14:paraId="61296E85" w14:textId="5F06D44A" w:rsidR="00D72ABC" w:rsidRPr="00347157" w:rsidRDefault="00D72ABC"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347157">
              <w:t xml:space="preserve">States and territories should consider whether these recommendations should be implemented in relation to other </w:t>
            </w:r>
            <w:r w:rsidRPr="00347157">
              <w:lastRenderedPageBreak/>
              <w:t>forms of marginal accommodation for people with disability, including general boarding houses and caravan parks.</w:t>
            </w:r>
          </w:p>
        </w:tc>
        <w:tc>
          <w:tcPr>
            <w:tcW w:w="1985" w:type="dxa"/>
            <w:tcBorders>
              <w:top w:val="single" w:sz="4" w:space="0" w:color="auto"/>
              <w:bottom w:val="single" w:sz="4" w:space="0" w:color="auto"/>
            </w:tcBorders>
            <w:shd w:val="clear" w:color="auto" w:fill="auto"/>
            <w:vAlign w:val="top"/>
          </w:tcPr>
          <w:p w14:paraId="0D81C3DA"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States and Territories</w:t>
            </w:r>
          </w:p>
        </w:tc>
        <w:tc>
          <w:tcPr>
            <w:tcW w:w="4819" w:type="dxa"/>
            <w:tcBorders>
              <w:top w:val="single" w:sz="4" w:space="0" w:color="auto"/>
              <w:bottom w:val="single" w:sz="4" w:space="0" w:color="auto"/>
            </w:tcBorders>
            <w:vAlign w:val="top"/>
          </w:tcPr>
          <w:p w14:paraId="22E5C870" w14:textId="77777777" w:rsidR="00D72ABC"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Subject to further consideration</w:t>
            </w:r>
          </w:p>
          <w:p w14:paraId="1ED5D1F9" w14:textId="63F1F3A5" w:rsidR="00D72ABC" w:rsidRPr="00C303C3"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lang w:eastAsia="en-AU"/>
              </w:rPr>
            </w:pPr>
            <w:r>
              <w:rPr>
                <w:rFonts w:asciiTheme="minorHAnsi" w:hAnsiTheme="minorHAnsi"/>
                <w:bCs/>
                <w:sz w:val="20"/>
                <w:szCs w:val="20"/>
                <w:lang w:eastAsia="en-AU"/>
              </w:rPr>
              <w:t xml:space="preserve">While the Northern Territory does not currently have board and lodging-type supported accommodation, this </w:t>
            </w:r>
            <w:r w:rsidRPr="006C16B1">
              <w:rPr>
                <w:rFonts w:asciiTheme="minorHAnsi" w:hAnsiTheme="minorHAnsi" w:cstheme="minorHAnsi"/>
                <w:sz w:val="20"/>
                <w:szCs w:val="20"/>
              </w:rPr>
              <w:t>recommendation is being considered</w:t>
            </w:r>
            <w:r>
              <w:rPr>
                <w:rFonts w:asciiTheme="minorHAnsi" w:hAnsiTheme="minorHAnsi" w:cstheme="minorHAnsi"/>
                <w:sz w:val="20"/>
                <w:szCs w:val="20"/>
              </w:rPr>
              <w:t xml:space="preserve"> in the context of the impact on operators, in addition to legislative, policy and services review. Services such as the NDIS are able to access and provide services to residents residing in caravan parks. Caravan parks are presently subject to compliance with accessibility laws as they apply in the Northern Territory. </w:t>
            </w:r>
          </w:p>
        </w:tc>
        <w:tc>
          <w:tcPr>
            <w:tcW w:w="1843" w:type="dxa"/>
            <w:tcBorders>
              <w:top w:val="single" w:sz="4" w:space="0" w:color="auto"/>
              <w:bottom w:val="single" w:sz="4" w:space="0" w:color="auto"/>
            </w:tcBorders>
            <w:vAlign w:val="top"/>
          </w:tcPr>
          <w:p w14:paraId="744BB22C" w14:textId="0C7A2231" w:rsidR="00D72ABC" w:rsidRPr="00D72ABC" w:rsidRDefault="009445A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5F4F19">
              <w:rPr>
                <w:rFonts w:asciiTheme="minorHAnsi" w:hAnsiTheme="minorHAnsi"/>
                <w:sz w:val="20"/>
                <w:szCs w:val="20"/>
                <w:lang w:eastAsia="en-AU"/>
              </w:rPr>
              <w:t xml:space="preserve">Department of </w:t>
            </w:r>
            <w:r w:rsidR="00DF034E" w:rsidRPr="005F4F19">
              <w:rPr>
                <w:rFonts w:asciiTheme="minorHAnsi" w:hAnsiTheme="minorHAnsi"/>
                <w:sz w:val="20"/>
                <w:szCs w:val="20"/>
                <w:lang w:eastAsia="en-AU"/>
              </w:rPr>
              <w:t>People, Sport and Culture</w:t>
            </w:r>
          </w:p>
          <w:p w14:paraId="5A80F2D6" w14:textId="77777777" w:rsidR="00D72ABC" w:rsidRPr="00D72ABC"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412C53EF" w14:textId="34B807A0" w:rsidR="00D72ABC" w:rsidRDefault="00DF034E"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Department of Health</w:t>
            </w:r>
            <w:r w:rsidR="00D72ABC">
              <w:rPr>
                <w:rFonts w:asciiTheme="minorHAnsi" w:hAnsiTheme="minorHAnsi"/>
                <w:b/>
                <w:bCs/>
                <w:sz w:val="20"/>
                <w:szCs w:val="20"/>
                <w:lang w:eastAsia="en-AU"/>
              </w:rPr>
              <w:t xml:space="preserve"> </w:t>
            </w:r>
            <w:r w:rsidR="00D72ABC" w:rsidRPr="00D72ABC">
              <w:rPr>
                <w:rFonts w:asciiTheme="minorHAnsi" w:hAnsiTheme="minorHAnsi"/>
                <w:sz w:val="20"/>
                <w:szCs w:val="20"/>
                <w:lang w:eastAsia="en-AU"/>
              </w:rPr>
              <w:t>(co</w:t>
            </w:r>
            <w:r w:rsidR="009445AC">
              <w:rPr>
                <w:rFonts w:asciiTheme="minorHAnsi" w:hAnsiTheme="minorHAnsi"/>
                <w:sz w:val="20"/>
                <w:szCs w:val="20"/>
                <w:lang w:eastAsia="en-AU"/>
              </w:rPr>
              <w:noBreakHyphen/>
            </w:r>
            <w:r w:rsidR="00D72ABC" w:rsidRPr="00D72ABC">
              <w:rPr>
                <w:rFonts w:asciiTheme="minorHAnsi" w:hAnsiTheme="minorHAnsi"/>
                <w:sz w:val="20"/>
                <w:szCs w:val="20"/>
                <w:lang w:eastAsia="en-AU"/>
              </w:rPr>
              <w:t>lead)</w:t>
            </w:r>
          </w:p>
        </w:tc>
      </w:tr>
      <w:bookmarkEnd w:id="34"/>
      <w:tr w:rsidR="0008310B" w:rsidRPr="00B20E12" w14:paraId="0BAA3CEE" w14:textId="5C9CD5DC"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B829565" w14:textId="77777777" w:rsidR="00D72ABC" w:rsidRPr="00B20E12" w:rsidRDefault="00D72ABC" w:rsidP="003F5EBA">
            <w:pPr>
              <w:widowControl w:val="0"/>
              <w:rPr>
                <w:rFonts w:asciiTheme="minorHAnsi" w:hAnsiTheme="minorHAnsi" w:cstheme="minorHAnsi"/>
                <w:b/>
                <w:sz w:val="20"/>
                <w:szCs w:val="20"/>
                <w:lang w:val="en-US"/>
              </w:rPr>
            </w:pPr>
            <w:r w:rsidRPr="00B20E12">
              <w:rPr>
                <w:rFonts w:asciiTheme="minorHAnsi" w:hAnsiTheme="minorHAnsi" w:cstheme="minorHAnsi"/>
                <w:b/>
                <w:sz w:val="20"/>
                <w:szCs w:val="20"/>
                <w:lang w:val="en-US"/>
              </w:rPr>
              <w:lastRenderedPageBreak/>
              <w:t>Preventing and responding to homelessness</w:t>
            </w:r>
          </w:p>
        </w:tc>
        <w:tc>
          <w:tcPr>
            <w:tcW w:w="1843" w:type="dxa"/>
            <w:tcBorders>
              <w:top w:val="single" w:sz="4" w:space="0" w:color="auto"/>
              <w:bottom w:val="single" w:sz="4" w:space="0" w:color="auto"/>
            </w:tcBorders>
            <w:shd w:val="clear" w:color="auto" w:fill="C4C4EC" w:themeFill="text1" w:themeFillTint="33"/>
          </w:tcPr>
          <w:p w14:paraId="07C53131" w14:textId="77777777" w:rsidR="00D72ABC" w:rsidRPr="00B20E12" w:rsidRDefault="00D72ABC"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08310B" w:rsidRPr="00347157" w14:paraId="67AD41BA" w14:textId="32FCD73B"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auto"/>
            <w:vAlign w:val="top"/>
          </w:tcPr>
          <w:p w14:paraId="1CF0260B" w14:textId="77777777" w:rsidR="00D72ABC" w:rsidRPr="00347157" w:rsidRDefault="00D72ABC" w:rsidP="003F5EBA">
            <w:pPr>
              <w:widowControl w:val="0"/>
              <w:rPr>
                <w:rFonts w:asciiTheme="minorHAnsi" w:hAnsiTheme="minorHAnsi" w:cstheme="minorHAnsi"/>
                <w:sz w:val="20"/>
                <w:szCs w:val="20"/>
              </w:rPr>
            </w:pPr>
            <w:r w:rsidRPr="00347157">
              <w:rPr>
                <w:rFonts w:asciiTheme="minorHAnsi" w:hAnsiTheme="minorHAnsi" w:cstheme="minorHAnsi"/>
                <w:sz w:val="20"/>
                <w:szCs w:val="20"/>
              </w:rPr>
              <w:t>7.39</w:t>
            </w:r>
          </w:p>
        </w:tc>
        <w:tc>
          <w:tcPr>
            <w:tcW w:w="6272" w:type="dxa"/>
            <w:tcBorders>
              <w:top w:val="single" w:sz="4" w:space="0" w:color="auto"/>
              <w:bottom w:val="single" w:sz="4" w:space="0" w:color="auto"/>
            </w:tcBorders>
            <w:shd w:val="clear" w:color="auto" w:fill="auto"/>
            <w:vAlign w:val="top"/>
          </w:tcPr>
          <w:p w14:paraId="43F03496" w14:textId="77777777" w:rsidR="00D72ABC" w:rsidRPr="00CF1FD7" w:rsidRDefault="00D72ABC" w:rsidP="003F5EBA">
            <w:pPr>
              <w:pStyle w:val="DRCRECHEADING"/>
              <w:keepNext w:val="0"/>
              <w:keepLines w:val="0"/>
              <w:widowControl w:val="0"/>
              <w:spacing w:after="40"/>
              <w:cnfStyle w:val="000000100000" w:firstRow="0" w:lastRow="0" w:firstColumn="0" w:lastColumn="0" w:oddVBand="0" w:evenVBand="0" w:oddHBand="1" w:evenHBand="0" w:firstRowFirstColumn="0" w:firstRowLastColumn="0" w:lastRowFirstColumn="0" w:lastRowLastColumn="0"/>
              <w:rPr>
                <w:color w:val="auto"/>
              </w:rPr>
            </w:pPr>
            <w:r w:rsidRPr="00CF1FD7">
              <w:rPr>
                <w:color w:val="auto"/>
              </w:rPr>
              <w:t>Preventing homelessness when people with disability transition from service or institutional settings</w:t>
            </w:r>
          </w:p>
          <w:p w14:paraId="30D957C1" w14:textId="77777777" w:rsidR="00D72AB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Australian Government (including the National Disability Insurance Agency (NDIA)) and state and territory governments should commit to a policy of ‘no leaving into homelessness’ for people with disability. </w:t>
            </w:r>
          </w:p>
          <w:p w14:paraId="652BC5EF" w14:textId="77777777" w:rsidR="00D72AB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Australian Government (including the NDIA) and state and territory governments should establish or nominate a lead agency with responsibility for planning and coordinating the transition of people with disability from service or institutional settings (including health services, mental health services, correctional facilities, and out-of-home care) directly into safe and appropriate housing. </w:t>
            </w:r>
          </w:p>
          <w:p w14:paraId="6FD8FAB0" w14:textId="77777777" w:rsidR="00D72AB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The lead agency should be the NDIA when the person is a National Disability Insurance Scheme (NDIS) participant (consistent with the role of the NDIS under Applied Principles and Tables of Support). If the person is not an NDIS participant, the lead agency should be the agency responsible for the service or institutional setting at the time the person leaves. </w:t>
            </w:r>
          </w:p>
          <w:p w14:paraId="711E27FF" w14:textId="5B553B83" w:rsidR="00D72ABC" w:rsidRPr="00347157"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role of the lead agency should include:</w:t>
            </w:r>
          </w:p>
          <w:p w14:paraId="2CF142BF" w14:textId="77777777" w:rsidR="00D72ABC" w:rsidRPr="00347157" w:rsidRDefault="00D72ABC" w:rsidP="003F5EBA">
            <w:pPr>
              <w:pStyle w:val="DRCStyle2"/>
              <w:keepNext/>
              <w:keepLines/>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developing and implementing individual plans for people with disability leaving service or institutional settings to identify housing, services and supports for a successful transition into secure housing</w:t>
            </w:r>
          </w:p>
          <w:p w14:paraId="3E9A5C73" w14:textId="77777777" w:rsidR="00D72ABC" w:rsidRPr="00347157" w:rsidRDefault="00D72ABC" w:rsidP="003F5EBA">
            <w:pPr>
              <w:pStyle w:val="DRCStyle2"/>
              <w:keepNext/>
              <w:keepLines/>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ensuring supports can be put in place before a person with disability leaves the service or institutional setting</w:t>
            </w:r>
          </w:p>
          <w:p w14:paraId="42D9710F" w14:textId="77777777" w:rsidR="00D72ABC" w:rsidRPr="00347157" w:rsidRDefault="00D72ABC" w:rsidP="003F5EBA">
            <w:pPr>
              <w:pStyle w:val="DRCStyle2"/>
              <w:keepNext/>
              <w:keepLines/>
              <w:spacing w:after="40"/>
              <w:ind w:left="457"/>
              <w:cnfStyle w:val="000000100000" w:firstRow="0" w:lastRow="0" w:firstColumn="0" w:lastColumn="0" w:oddVBand="0" w:evenVBand="0" w:oddHBand="1" w:evenHBand="0" w:firstRowFirstColumn="0" w:firstRowLastColumn="0" w:lastRowFirstColumn="0" w:lastRowLastColumn="0"/>
              <w:rPr>
                <w:szCs w:val="20"/>
              </w:rPr>
            </w:pPr>
            <w:r w:rsidRPr="00347157">
              <w:rPr>
                <w:szCs w:val="20"/>
              </w:rPr>
              <w:t>coordinating the implementation of the plan until the person with disability has successfully transitioned to safe and appropriate housing.</w:t>
            </w:r>
          </w:p>
        </w:tc>
        <w:tc>
          <w:tcPr>
            <w:tcW w:w="1985" w:type="dxa"/>
            <w:tcBorders>
              <w:top w:val="single" w:sz="4" w:space="0" w:color="auto"/>
              <w:bottom w:val="single" w:sz="4" w:space="0" w:color="auto"/>
            </w:tcBorders>
            <w:shd w:val="clear" w:color="auto" w:fill="auto"/>
            <w:vAlign w:val="top"/>
          </w:tcPr>
          <w:p w14:paraId="2AD318A7" w14:textId="77777777" w:rsidR="00D72ABC" w:rsidRPr="000C59C0"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0C59C0">
              <w:rPr>
                <w:rFonts w:asciiTheme="minorHAnsi" w:hAnsiTheme="minorHAnsi"/>
                <w:sz w:val="20"/>
                <w:szCs w:val="20"/>
                <w:lang w:eastAsia="en-AU"/>
              </w:rPr>
              <w:t>Commonwealth, States and Territories</w:t>
            </w:r>
          </w:p>
        </w:tc>
        <w:tc>
          <w:tcPr>
            <w:tcW w:w="4819" w:type="dxa"/>
            <w:tcBorders>
              <w:top w:val="single" w:sz="4" w:space="0" w:color="auto"/>
              <w:bottom w:val="single" w:sz="4" w:space="0" w:color="auto"/>
            </w:tcBorders>
            <w:shd w:val="clear" w:color="auto" w:fill="auto"/>
            <w:vAlign w:val="top"/>
          </w:tcPr>
          <w:p w14:paraId="7208E7B2" w14:textId="20AD6B2E" w:rsidR="00D72ABC" w:rsidRPr="007D39F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39FC">
              <w:rPr>
                <w:rFonts w:cstheme="minorHAnsi"/>
                <w:b/>
                <w:sz w:val="20"/>
                <w:szCs w:val="20"/>
              </w:rPr>
              <w:t xml:space="preserve">Accept in </w:t>
            </w:r>
            <w:r>
              <w:rPr>
                <w:rFonts w:cstheme="minorHAnsi"/>
                <w:b/>
                <w:sz w:val="20"/>
                <w:szCs w:val="20"/>
              </w:rPr>
              <w:t>p</w:t>
            </w:r>
            <w:r w:rsidRPr="007D39FC">
              <w:rPr>
                <w:rFonts w:cstheme="minorHAnsi"/>
                <w:b/>
                <w:sz w:val="20"/>
                <w:szCs w:val="20"/>
              </w:rPr>
              <w:t>rinciple</w:t>
            </w:r>
          </w:p>
          <w:p w14:paraId="5AAD98FD" w14:textId="5AF9B53C" w:rsidR="00D72ABC" w:rsidRPr="007D39F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D39FC">
              <w:rPr>
                <w:rFonts w:cstheme="minorHAnsi"/>
                <w:bCs/>
                <w:sz w:val="20"/>
                <w:szCs w:val="20"/>
              </w:rPr>
              <w:t xml:space="preserve">The Australian Government and state and territory governments are committed to working collaboratively to support people with disability leaving institutional settings into safe and appropriate housing. </w:t>
            </w:r>
            <w:r>
              <w:rPr>
                <w:rFonts w:cstheme="minorHAnsi"/>
                <w:bCs/>
                <w:sz w:val="20"/>
                <w:szCs w:val="20"/>
              </w:rPr>
              <w:t>Part of this work will be determining if nominating a lead agency or agencies is the appropriate mechanism for implementing this recommendation.</w:t>
            </w:r>
          </w:p>
          <w:p w14:paraId="50D30F88" w14:textId="77777777" w:rsidR="00D72ABC" w:rsidRPr="007D39F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D39FC">
              <w:rPr>
                <w:rFonts w:cstheme="minorHAnsi"/>
                <w:bCs/>
                <w:sz w:val="20"/>
                <w:szCs w:val="20"/>
              </w:rPr>
              <w:t xml:space="preserve">All governments recognise that continued, focussed and coordinated work is required across systems to ensure people with disability do not ‘leave into homelessness’ from health services, mental health services, correctional facilities, and out-of-home care. </w:t>
            </w:r>
          </w:p>
          <w:p w14:paraId="4C07A448" w14:textId="054DC7A6" w:rsidR="00D72ABC" w:rsidRPr="007D39F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7D39FC">
              <w:rPr>
                <w:rFonts w:cstheme="minorHAnsi"/>
                <w:bCs/>
                <w:sz w:val="20"/>
                <w:szCs w:val="20"/>
              </w:rPr>
              <w:t>Disability Ministers will work together in 2024 to identify responsibilit</w:t>
            </w:r>
            <w:r>
              <w:rPr>
                <w:rFonts w:cstheme="minorHAnsi"/>
                <w:bCs/>
                <w:sz w:val="20"/>
                <w:szCs w:val="20"/>
              </w:rPr>
              <w:t>ies</w:t>
            </w:r>
            <w:r w:rsidRPr="007D39FC">
              <w:rPr>
                <w:rFonts w:cstheme="minorHAnsi"/>
                <w:bCs/>
                <w:sz w:val="20"/>
                <w:szCs w:val="20"/>
              </w:rPr>
              <w:t xml:space="preserve"> for planning and coordinating the transition of people with disability from service or institutional settings directly into safe and appropriate housing. All governments will also continue working together to leverage and implement objectives and priorities under the new National Housing and Homelessness Plan 2024-2034 to support better housing outcomes and reduce rates of homelessness for people with disability. </w:t>
            </w:r>
          </w:p>
          <w:p w14:paraId="04E5319F" w14:textId="7446D3FA" w:rsidR="00D72ABC" w:rsidRPr="00F50F20"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tc>
        <w:tc>
          <w:tcPr>
            <w:tcW w:w="1843" w:type="dxa"/>
            <w:tcBorders>
              <w:top w:val="single" w:sz="4" w:space="0" w:color="auto"/>
              <w:bottom w:val="single" w:sz="4" w:space="0" w:color="auto"/>
            </w:tcBorders>
            <w:shd w:val="clear" w:color="auto" w:fill="auto"/>
            <w:vAlign w:val="top"/>
          </w:tcPr>
          <w:p w14:paraId="5FE56E9A" w14:textId="72FF327F" w:rsidR="00D72ABC" w:rsidRPr="00D72AB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B4475D">
              <w:rPr>
                <w:rFonts w:asciiTheme="minorHAnsi" w:hAnsiTheme="minorHAnsi"/>
                <w:sz w:val="20"/>
                <w:szCs w:val="20"/>
                <w:lang w:eastAsia="en-AU"/>
              </w:rPr>
              <w:t xml:space="preserve">People, Sport and Culture </w:t>
            </w:r>
          </w:p>
          <w:p w14:paraId="28D9AF47" w14:textId="77777777" w:rsidR="00D72ABC" w:rsidRPr="007D39FC"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08310B" w:rsidRPr="00347157" w14:paraId="01244CF9" w14:textId="4225FD27"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auto"/>
            <w:vAlign w:val="top"/>
          </w:tcPr>
          <w:p w14:paraId="7CBF79C6"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lastRenderedPageBreak/>
              <w:t>7.40</w:t>
            </w:r>
          </w:p>
        </w:tc>
        <w:tc>
          <w:tcPr>
            <w:tcW w:w="6272" w:type="dxa"/>
            <w:tcBorders>
              <w:top w:val="single" w:sz="4" w:space="0" w:color="auto"/>
              <w:bottom w:val="single" w:sz="4" w:space="0" w:color="auto"/>
            </w:tcBorders>
            <w:shd w:val="clear" w:color="auto" w:fill="auto"/>
            <w:vAlign w:val="top"/>
          </w:tcPr>
          <w:p w14:paraId="58AF8EC6" w14:textId="77777777" w:rsidR="00D72ABC" w:rsidRPr="00CF1FD7"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F1FD7">
              <w:rPr>
                <w:color w:val="auto"/>
              </w:rPr>
              <w:t>Address homelessness for people with disability in the National Housing and Homelessness Plan</w:t>
            </w:r>
          </w:p>
          <w:p w14:paraId="620526DB"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In developing the National Housing and Homelessness Plan, the Australian Government, working with state and territory governments, should:</w:t>
            </w:r>
          </w:p>
          <w:p w14:paraId="7AB09318" w14:textId="77777777" w:rsidR="00D72ABC" w:rsidRPr="00347157" w:rsidRDefault="00D72ABC" w:rsidP="003F5EBA">
            <w:pPr>
              <w:pStyle w:val="DRCStyle1"/>
              <w:numPr>
                <w:ilvl w:val="0"/>
                <w:numId w:val="67"/>
              </w:numPr>
              <w:spacing w:after="40"/>
              <w:cnfStyle w:val="000000010000" w:firstRow="0" w:lastRow="0" w:firstColumn="0" w:lastColumn="0" w:oddVBand="0" w:evenVBand="0" w:oddHBand="0" w:evenHBand="1" w:firstRowFirstColumn="0" w:firstRowLastColumn="0" w:lastRowFirstColumn="0" w:lastRowLastColumn="0"/>
            </w:pPr>
            <w:r w:rsidRPr="00347157">
              <w:t>identify people with disability, particularly people with intellectual disability or cognitive impairment, as a discrete cohort or cohorts for intensive homelessness support, recognising their needs, circumstances and diversity</w:t>
            </w:r>
          </w:p>
          <w:p w14:paraId="6308035E"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review the adequacy of funding for homelessness, with particular regard to the cost of providing more intensive homelessness support for people with disability and complex needs, and current levels of unmet demand</w:t>
            </w:r>
          </w:p>
          <w:p w14:paraId="45760C88"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expand pathways and support for people with disability out of homelessness, including through Housing First programs</w:t>
            </w:r>
          </w:p>
          <w:p w14:paraId="5CCBA003"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consider establishing free, independent legal advice and advocacy services for people with disability experiencing homelessness to help them navigate the different homelessness supports to which they are entitled at state or territory and Australian Government levels.</w:t>
            </w:r>
          </w:p>
        </w:tc>
        <w:tc>
          <w:tcPr>
            <w:tcW w:w="1985" w:type="dxa"/>
            <w:tcBorders>
              <w:top w:val="single" w:sz="4" w:space="0" w:color="auto"/>
              <w:bottom w:val="single" w:sz="4" w:space="0" w:color="auto"/>
            </w:tcBorders>
            <w:shd w:val="clear" w:color="auto" w:fill="auto"/>
            <w:vAlign w:val="top"/>
          </w:tcPr>
          <w:p w14:paraId="0AC66E6E"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 States and Territories</w:t>
            </w:r>
          </w:p>
        </w:tc>
        <w:tc>
          <w:tcPr>
            <w:tcW w:w="4819" w:type="dxa"/>
            <w:tcBorders>
              <w:top w:val="single" w:sz="4" w:space="0" w:color="auto"/>
              <w:bottom w:val="single" w:sz="4" w:space="0" w:color="auto"/>
            </w:tcBorders>
            <w:shd w:val="clear" w:color="auto" w:fill="auto"/>
            <w:vAlign w:val="top"/>
          </w:tcPr>
          <w:p w14:paraId="0EE3BCBA" w14:textId="2550A3F5" w:rsidR="00D72ABC" w:rsidRPr="00FB2887" w:rsidRDefault="00D72ABC" w:rsidP="003F5EBA">
            <w:pPr>
              <w:cnfStyle w:val="000000010000" w:firstRow="0" w:lastRow="0" w:firstColumn="0" w:lastColumn="0" w:oddVBand="0" w:evenVBand="0" w:oddHBand="0" w:evenHBand="1" w:firstRowFirstColumn="0" w:firstRowLastColumn="0" w:lastRowFirstColumn="0" w:lastRowLastColumn="0"/>
              <w:rPr>
                <w:b/>
                <w:bCs/>
                <w:sz w:val="20"/>
                <w:szCs w:val="20"/>
                <w:lang w:eastAsia="en-AU"/>
              </w:rPr>
            </w:pPr>
            <w:r>
              <w:rPr>
                <w:b/>
                <w:bCs/>
                <w:sz w:val="20"/>
                <w:szCs w:val="20"/>
                <w:lang w:eastAsia="en-AU"/>
              </w:rPr>
              <w:t>Subject to further consideration</w:t>
            </w:r>
          </w:p>
          <w:p w14:paraId="3480D86F" w14:textId="77777777" w:rsidR="00D72ABC" w:rsidRPr="00FB2887"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cs="Calibri"/>
                <w:sz w:val="20"/>
                <w:szCs w:val="20"/>
                <w:lang w:eastAsia="en-AU"/>
              </w:rPr>
            </w:pPr>
            <w:r w:rsidRPr="00FB2887">
              <w:rPr>
                <w:rFonts w:cs="Calibri"/>
                <w:sz w:val="20"/>
                <w:szCs w:val="20"/>
                <w:lang w:eastAsia="en-AU"/>
              </w:rPr>
              <w:t xml:space="preserve">The Australian Government and state and territory governments are committed to national action to help more Australians access safe and affordable housing, including people with disability. </w:t>
            </w:r>
          </w:p>
          <w:p w14:paraId="4DFBF97C" w14:textId="77777777" w:rsidR="00D72ABC" w:rsidRPr="00FB2887"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cs="Calibri"/>
                <w:sz w:val="20"/>
                <w:szCs w:val="20"/>
                <w:lang w:eastAsia="en-AU"/>
              </w:rPr>
            </w:pPr>
            <w:r w:rsidRPr="00FB2887">
              <w:rPr>
                <w:rFonts w:cs="Calibri"/>
                <w:sz w:val="20"/>
                <w:szCs w:val="20"/>
                <w:lang w:eastAsia="en-AU"/>
              </w:rPr>
              <w:t xml:space="preserve">Safe and affordable housing is central to the security and dignity of people with disability. All governments have committed to an ambitious housing reform agenda to boost the supply of all housing, and increase housing and homelessness supports for vulnerable communities, including people with disability.  </w:t>
            </w:r>
          </w:p>
          <w:p w14:paraId="569ED7BF" w14:textId="77777777" w:rsidR="00D72ABC" w:rsidRPr="00FB2887"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cs="Calibri"/>
                <w:sz w:val="20"/>
                <w:szCs w:val="20"/>
                <w:lang w:eastAsia="en-AU"/>
              </w:rPr>
            </w:pPr>
            <w:r w:rsidRPr="00FB2887">
              <w:rPr>
                <w:rFonts w:cs="Calibri"/>
                <w:sz w:val="20"/>
                <w:szCs w:val="20"/>
                <w:lang w:eastAsia="en-AU"/>
              </w:rPr>
              <w:t xml:space="preserve">This includes the proposed National Housing and Homelessness Plan, which is expected to provide a shared national vision for tackling Australia’s housing challenges and support those experiencing housing stress and homelessness. </w:t>
            </w:r>
          </w:p>
          <w:p w14:paraId="26C7A217" w14:textId="77777777" w:rsidR="00D72ABC" w:rsidRPr="00FB2887" w:rsidRDefault="00D72ABC" w:rsidP="003F5EBA">
            <w:pPr>
              <w:textAlignment w:val="center"/>
              <w:cnfStyle w:val="000000010000" w:firstRow="0" w:lastRow="0" w:firstColumn="0" w:lastColumn="0" w:oddVBand="0" w:evenVBand="0" w:oddHBand="0" w:evenHBand="1" w:firstRowFirstColumn="0" w:firstRowLastColumn="0" w:lastRowFirstColumn="0" w:lastRowLastColumn="0"/>
              <w:rPr>
                <w:rFonts w:cs="Calibri"/>
                <w:sz w:val="20"/>
                <w:szCs w:val="20"/>
                <w:lang w:eastAsia="en-AU"/>
              </w:rPr>
            </w:pPr>
            <w:r w:rsidRPr="00FB2887">
              <w:rPr>
                <w:rFonts w:cs="Calibri"/>
                <w:sz w:val="20"/>
                <w:szCs w:val="20"/>
                <w:lang w:eastAsia="en-AU"/>
              </w:rPr>
              <w:t xml:space="preserve">The National Plan is currently under development and is subject to negotiation between the Australian Government and state and territory governments. It is expected the Plan will be released later in 2024 and it is anticipated that the Plan: </w:t>
            </w:r>
          </w:p>
          <w:p w14:paraId="53A20ED1" w14:textId="77777777" w:rsidR="00D72ABC" w:rsidRPr="00FB2887" w:rsidRDefault="00D72ABC" w:rsidP="003F5EBA">
            <w:pPr>
              <w:pStyle w:val="ListParagraph"/>
              <w:numPr>
                <w:ilvl w:val="0"/>
                <w:numId w:val="107"/>
              </w:numPr>
              <w:spacing w:after="40"/>
              <w:ind w:left="296" w:hanging="283"/>
              <w:textAlignment w:val="center"/>
              <w:cnfStyle w:val="000000010000" w:firstRow="0" w:lastRow="0" w:firstColumn="0" w:lastColumn="0" w:oddVBand="0" w:evenVBand="0" w:oddHBand="0" w:evenHBand="1" w:firstRowFirstColumn="0" w:firstRowLastColumn="0" w:lastRowFirstColumn="0" w:lastRowLastColumn="0"/>
              <w:rPr>
                <w:rFonts w:cs="Calibri"/>
                <w:sz w:val="20"/>
                <w:szCs w:val="20"/>
                <w:lang w:eastAsia="en-AU"/>
              </w:rPr>
            </w:pPr>
            <w:r w:rsidRPr="00FB2887">
              <w:rPr>
                <w:rFonts w:cs="Calibri"/>
                <w:sz w:val="20"/>
                <w:szCs w:val="20"/>
                <w:lang w:eastAsia="en-AU"/>
              </w:rPr>
              <w:t xml:space="preserve">will focus on supporting all individuals regardless of their characteristics or </w:t>
            </w:r>
            <w:proofErr w:type="gramStart"/>
            <w:r w:rsidRPr="00FB2887">
              <w:rPr>
                <w:rFonts w:cs="Calibri"/>
                <w:sz w:val="20"/>
                <w:szCs w:val="20"/>
                <w:lang w:eastAsia="en-AU"/>
              </w:rPr>
              <w:t>background;</w:t>
            </w:r>
            <w:proofErr w:type="gramEnd"/>
          </w:p>
          <w:p w14:paraId="0B1F4630" w14:textId="77777777" w:rsidR="00D72ABC" w:rsidRPr="00FB2887" w:rsidRDefault="00D72ABC" w:rsidP="003F5EBA">
            <w:pPr>
              <w:pStyle w:val="ListParagraph"/>
              <w:numPr>
                <w:ilvl w:val="0"/>
                <w:numId w:val="107"/>
              </w:numPr>
              <w:spacing w:after="40"/>
              <w:ind w:left="296" w:hanging="283"/>
              <w:textAlignment w:val="center"/>
              <w:cnfStyle w:val="000000010000" w:firstRow="0" w:lastRow="0" w:firstColumn="0" w:lastColumn="0" w:oddVBand="0" w:evenVBand="0" w:oddHBand="0" w:evenHBand="1" w:firstRowFirstColumn="0" w:firstRowLastColumn="0" w:lastRowFirstColumn="0" w:lastRowLastColumn="0"/>
              <w:rPr>
                <w:rFonts w:cs="Calibri"/>
                <w:sz w:val="20"/>
                <w:szCs w:val="20"/>
                <w:lang w:eastAsia="en-AU"/>
              </w:rPr>
            </w:pPr>
            <w:r w:rsidRPr="00FB2887">
              <w:rPr>
                <w:rFonts w:cs="Calibri"/>
                <w:sz w:val="20"/>
                <w:szCs w:val="20"/>
                <w:lang w:eastAsia="en-AU"/>
              </w:rPr>
              <w:t>will not prioritise different cohorts in recognition of the large degree of intersectionality and diversity among individuals and households, but will acknowledge that some groups, including people with disability, face additional barriers and need additional or targeted responses; and</w:t>
            </w:r>
          </w:p>
          <w:p w14:paraId="70AEE8C2" w14:textId="57951969" w:rsidR="00D72ABC" w:rsidRPr="00FB2887" w:rsidRDefault="00D72ABC" w:rsidP="003F5EBA">
            <w:pPr>
              <w:pStyle w:val="ListParagraph"/>
              <w:numPr>
                <w:ilvl w:val="0"/>
                <w:numId w:val="107"/>
              </w:numPr>
              <w:spacing w:after="40"/>
              <w:ind w:left="296" w:hanging="283"/>
              <w:textAlignment w:val="center"/>
              <w:cnfStyle w:val="000000010000" w:firstRow="0" w:lastRow="0" w:firstColumn="0" w:lastColumn="0" w:oddVBand="0" w:evenVBand="0" w:oddHBand="0" w:evenHBand="1" w:firstRowFirstColumn="0" w:firstRowLastColumn="0" w:lastRowFirstColumn="0" w:lastRowLastColumn="0"/>
              <w:rPr>
                <w:b/>
                <w:bCs/>
                <w:sz w:val="20"/>
                <w:szCs w:val="20"/>
                <w:lang w:eastAsia="en-AU"/>
              </w:rPr>
            </w:pPr>
            <w:r w:rsidRPr="00FB2887">
              <w:rPr>
                <w:rFonts w:cs="Calibri"/>
                <w:sz w:val="20"/>
                <w:szCs w:val="20"/>
                <w:lang w:eastAsia="en-AU"/>
              </w:rPr>
              <w:t xml:space="preserve">is built on all governments’ commitment to prioritising the needs of those people who need housing and homelessness assistance the most, in recognition of the flexibility required to support people in a way which recognises the </w:t>
            </w:r>
            <w:r w:rsidRPr="00FB2887">
              <w:rPr>
                <w:rFonts w:cs="Calibri"/>
                <w:sz w:val="20"/>
                <w:szCs w:val="20"/>
                <w:lang w:eastAsia="en-AU"/>
              </w:rPr>
              <w:lastRenderedPageBreak/>
              <w:t>uniqueness of an individual’s circumstances, needs and experiences.</w:t>
            </w:r>
          </w:p>
        </w:tc>
        <w:tc>
          <w:tcPr>
            <w:tcW w:w="1843" w:type="dxa"/>
            <w:tcBorders>
              <w:top w:val="single" w:sz="4" w:space="0" w:color="auto"/>
              <w:bottom w:val="single" w:sz="4" w:space="0" w:color="auto"/>
            </w:tcBorders>
            <w:shd w:val="clear" w:color="auto" w:fill="auto"/>
            <w:vAlign w:val="top"/>
          </w:tcPr>
          <w:p w14:paraId="3B5BEC76" w14:textId="0719BEB5" w:rsidR="00D72ABC" w:rsidRPr="00D72ABC"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w:t>
            </w:r>
            <w:r w:rsidR="00780F87">
              <w:rPr>
                <w:rFonts w:asciiTheme="minorHAnsi" w:hAnsiTheme="minorHAnsi"/>
                <w:sz w:val="20"/>
                <w:szCs w:val="20"/>
                <w:lang w:eastAsia="en-AU"/>
              </w:rPr>
              <w:t>Children and Families</w:t>
            </w:r>
            <w:r w:rsidR="006618BE">
              <w:rPr>
                <w:rFonts w:asciiTheme="minorHAnsi" w:hAnsiTheme="minorHAnsi"/>
                <w:sz w:val="20"/>
                <w:szCs w:val="20"/>
                <w:lang w:eastAsia="en-AU"/>
              </w:rPr>
              <w:t xml:space="preserve"> </w:t>
            </w:r>
          </w:p>
          <w:p w14:paraId="466D8A26" w14:textId="77777777" w:rsidR="00D72ABC" w:rsidRDefault="00D72ABC" w:rsidP="003F5EBA">
            <w:pPr>
              <w:cnfStyle w:val="000000010000" w:firstRow="0" w:lastRow="0" w:firstColumn="0" w:lastColumn="0" w:oddVBand="0" w:evenVBand="0" w:oddHBand="0" w:evenHBand="1" w:firstRowFirstColumn="0" w:firstRowLastColumn="0" w:lastRowFirstColumn="0" w:lastRowLastColumn="0"/>
              <w:rPr>
                <w:b/>
                <w:bCs/>
                <w:sz w:val="20"/>
                <w:szCs w:val="20"/>
                <w:lang w:eastAsia="en-AU"/>
              </w:rPr>
            </w:pPr>
          </w:p>
        </w:tc>
      </w:tr>
      <w:tr w:rsidR="0008310B" w:rsidRPr="00B20E12" w14:paraId="4BCE8380" w14:textId="7359AA7E"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68A98E8C" w14:textId="77777777" w:rsidR="00D72ABC" w:rsidRPr="00B20E12" w:rsidRDefault="00D72ABC" w:rsidP="003F5EBA">
            <w:pPr>
              <w:keepNext/>
              <w:keepLines/>
              <w:rPr>
                <w:rFonts w:asciiTheme="minorHAnsi" w:hAnsiTheme="minorHAnsi" w:cstheme="minorHAnsi"/>
                <w:b/>
                <w:sz w:val="20"/>
                <w:szCs w:val="20"/>
                <w:lang w:val="en-US"/>
              </w:rPr>
            </w:pPr>
            <w:r w:rsidRPr="00B20E12">
              <w:rPr>
                <w:rFonts w:asciiTheme="minorHAnsi" w:hAnsiTheme="minorHAnsi" w:cstheme="minorHAnsi"/>
                <w:b/>
                <w:sz w:val="20"/>
                <w:szCs w:val="20"/>
                <w:lang w:val="en-US"/>
              </w:rPr>
              <w:t>Improving group homes</w:t>
            </w:r>
          </w:p>
        </w:tc>
        <w:tc>
          <w:tcPr>
            <w:tcW w:w="1843" w:type="dxa"/>
            <w:tcBorders>
              <w:top w:val="single" w:sz="4" w:space="0" w:color="auto"/>
              <w:bottom w:val="single" w:sz="4" w:space="0" w:color="auto"/>
            </w:tcBorders>
            <w:shd w:val="clear" w:color="auto" w:fill="C4C4EC" w:themeFill="text1" w:themeFillTint="33"/>
          </w:tcPr>
          <w:p w14:paraId="51EEAA0B" w14:textId="77777777" w:rsidR="00D72ABC" w:rsidRPr="00B20E12" w:rsidRDefault="00D72ABC"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04FAFFC4" w14:textId="4BFE5504"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bottom w:val="single" w:sz="4" w:space="0" w:color="auto"/>
            </w:tcBorders>
            <w:shd w:val="clear" w:color="auto" w:fill="FFFFFF" w:themeFill="background1"/>
            <w:vAlign w:val="top"/>
          </w:tcPr>
          <w:p w14:paraId="4C97A75B" w14:textId="77777777" w:rsidR="00D72ABC" w:rsidRPr="00347157" w:rsidRDefault="00D72ABC" w:rsidP="003F5EBA">
            <w:pPr>
              <w:keepNext/>
              <w:keepLines/>
              <w:rPr>
                <w:rFonts w:asciiTheme="minorHAnsi" w:hAnsiTheme="minorHAnsi" w:cstheme="minorHAnsi"/>
                <w:sz w:val="20"/>
                <w:szCs w:val="20"/>
              </w:rPr>
            </w:pPr>
            <w:r w:rsidRPr="00347157">
              <w:rPr>
                <w:rFonts w:asciiTheme="minorHAnsi" w:hAnsiTheme="minorHAnsi" w:cstheme="minorHAnsi"/>
                <w:sz w:val="20"/>
                <w:szCs w:val="20"/>
              </w:rPr>
              <w:t>7.41</w:t>
            </w:r>
          </w:p>
        </w:tc>
        <w:tc>
          <w:tcPr>
            <w:tcW w:w="6272" w:type="dxa"/>
            <w:tcBorders>
              <w:top w:val="single" w:sz="4" w:space="0" w:color="auto"/>
              <w:bottom w:val="single" w:sz="4" w:space="0" w:color="auto"/>
            </w:tcBorders>
            <w:shd w:val="clear" w:color="auto" w:fill="FFFFFF" w:themeFill="background1"/>
            <w:vAlign w:val="top"/>
          </w:tcPr>
          <w:p w14:paraId="70FC3070" w14:textId="77777777" w:rsidR="00D72ABC" w:rsidRPr="00CF1FD7"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F1FD7">
              <w:rPr>
                <w:color w:val="auto"/>
              </w:rPr>
              <w:t>Group home reform</w:t>
            </w:r>
          </w:p>
          <w:p w14:paraId="15DB257C"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NDIS Quality and Safeguards Commission should prioritise the implementation of the Own Motion Inquiry into Aspects of Supported Accommodation – Action Plan (the Action Plan) and expand actions to include:</w:t>
            </w:r>
          </w:p>
          <w:p w14:paraId="1339D600" w14:textId="77777777" w:rsidR="00D72ABC" w:rsidRPr="00347157" w:rsidRDefault="00D72ABC" w:rsidP="003F5EBA">
            <w:pPr>
              <w:pStyle w:val="DRCStyle1"/>
              <w:numPr>
                <w:ilvl w:val="0"/>
                <w:numId w:val="68"/>
              </w:numPr>
              <w:spacing w:after="40"/>
              <w:cnfStyle w:val="000000010000" w:firstRow="0" w:lastRow="0" w:firstColumn="0" w:lastColumn="0" w:oddVBand="0" w:evenVBand="0" w:oddHBand="0" w:evenHBand="1" w:firstRowFirstColumn="0" w:firstRowLastColumn="0" w:lastRowFirstColumn="0" w:lastRowLastColumn="0"/>
            </w:pPr>
            <w:r w:rsidRPr="00347157">
              <w:t>a specific review of mechanisms to transition away from allowing the same provider to provide Supported Independent Living and Specialist Disability Accommodation services, with interim arrangements to strengthen oversight to address and monitor conflicts of interest (under Action 8)</w:t>
            </w:r>
          </w:p>
          <w:p w14:paraId="2CD36A36"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strengthening how disability providers implement models of practice, such as Active Supports, to ensure that people with disability living in group homes are actively supported to have opportunities for greater social interaction and community participation and inclusion (under Action 2)</w:t>
            </w:r>
          </w:p>
          <w:p w14:paraId="459E5389"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developing an implementation plan for the Action Plan, with –</w:t>
            </w:r>
          </w:p>
          <w:p w14:paraId="65F79844"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explicit timeframes for delivery</w:t>
            </w:r>
          </w:p>
          <w:p w14:paraId="66995F50"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347157">
              <w:rPr>
                <w:szCs w:val="20"/>
              </w:rPr>
              <w:t>annual reporting on progress and outcomes to the Disability Reform Ministerial Council.</w:t>
            </w:r>
          </w:p>
        </w:tc>
        <w:tc>
          <w:tcPr>
            <w:tcW w:w="1985" w:type="dxa"/>
            <w:tcBorders>
              <w:top w:val="single" w:sz="4" w:space="0" w:color="auto"/>
              <w:bottom w:val="single" w:sz="4" w:space="0" w:color="auto"/>
            </w:tcBorders>
            <w:shd w:val="clear" w:color="auto" w:fill="FFFFFF" w:themeFill="background1"/>
            <w:vAlign w:val="top"/>
          </w:tcPr>
          <w:p w14:paraId="24EA6E82" w14:textId="77777777" w:rsidR="00D72ABC" w:rsidRPr="00347157" w:rsidRDefault="00D72ABC" w:rsidP="003F5EBA">
            <w:pPr>
              <w:pStyle w:val="BodyText"/>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t>Commonwealth</w:t>
            </w:r>
          </w:p>
        </w:tc>
        <w:tc>
          <w:tcPr>
            <w:tcW w:w="4819" w:type="dxa"/>
            <w:tcBorders>
              <w:top w:val="single" w:sz="4" w:space="0" w:color="auto"/>
              <w:bottom w:val="single" w:sz="4" w:space="0" w:color="auto"/>
            </w:tcBorders>
            <w:shd w:val="clear" w:color="auto" w:fill="FFFFFF" w:themeFill="background1"/>
            <w:vAlign w:val="top"/>
          </w:tcPr>
          <w:p w14:paraId="1D5C9CE0" w14:textId="13F0E4ED" w:rsidR="00D72ABC" w:rsidRPr="00FB47D9"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bCs/>
                <w:lang w:eastAsia="en-AU"/>
              </w:rPr>
            </w:pPr>
            <w:r w:rsidRPr="00885307">
              <w:rPr>
                <w:color w:val="auto"/>
              </w:rPr>
              <w:t>Note</w:t>
            </w:r>
          </w:p>
        </w:tc>
        <w:tc>
          <w:tcPr>
            <w:tcW w:w="1843" w:type="dxa"/>
            <w:tcBorders>
              <w:top w:val="single" w:sz="4" w:space="0" w:color="auto"/>
              <w:bottom w:val="single" w:sz="4" w:space="0" w:color="auto"/>
            </w:tcBorders>
            <w:shd w:val="clear" w:color="auto" w:fill="FFFFFF" w:themeFill="background1"/>
            <w:vAlign w:val="top"/>
          </w:tcPr>
          <w:p w14:paraId="77105F4E" w14:textId="22465C21" w:rsidR="00D72ABC" w:rsidRPr="00D72ABC"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bCs/>
                <w:color w:val="auto"/>
              </w:rPr>
            </w:pPr>
            <w:r w:rsidRPr="00D72ABC">
              <w:rPr>
                <w:b w:val="0"/>
                <w:bCs/>
                <w:color w:val="auto"/>
              </w:rPr>
              <w:t>Not applicable</w:t>
            </w:r>
          </w:p>
        </w:tc>
      </w:tr>
      <w:tr w:rsidR="0008310B" w:rsidRPr="00B20E12" w14:paraId="300EEA48" w14:textId="4A251FE8"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bottom w:val="single" w:sz="4" w:space="0" w:color="auto"/>
            </w:tcBorders>
            <w:shd w:val="clear" w:color="auto" w:fill="C4C4EC" w:themeFill="text1" w:themeFillTint="33"/>
            <w:vAlign w:val="top"/>
          </w:tcPr>
          <w:p w14:paraId="2C32B322" w14:textId="77777777" w:rsidR="00D72ABC" w:rsidRPr="00B20E12" w:rsidRDefault="00D72AB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t>Access to alternative housing options</w:t>
            </w:r>
          </w:p>
        </w:tc>
        <w:tc>
          <w:tcPr>
            <w:tcW w:w="1843" w:type="dxa"/>
            <w:tcBorders>
              <w:top w:val="single" w:sz="4" w:space="0" w:color="auto"/>
              <w:bottom w:val="single" w:sz="4" w:space="0" w:color="auto"/>
            </w:tcBorders>
            <w:shd w:val="clear" w:color="auto" w:fill="C4C4EC" w:themeFill="text1" w:themeFillTint="33"/>
          </w:tcPr>
          <w:p w14:paraId="0D45E8C4" w14:textId="77777777" w:rsidR="00D72ABC" w:rsidRPr="00B20E12"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3B9C81A4" w14:textId="4DFF66BE"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tcBorders>
            <w:shd w:val="clear" w:color="auto" w:fill="auto"/>
            <w:vAlign w:val="top"/>
          </w:tcPr>
          <w:p w14:paraId="473E9835"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7.42</w:t>
            </w:r>
          </w:p>
        </w:tc>
        <w:tc>
          <w:tcPr>
            <w:tcW w:w="6272" w:type="dxa"/>
            <w:tcBorders>
              <w:top w:val="single" w:sz="4" w:space="0" w:color="auto"/>
            </w:tcBorders>
            <w:shd w:val="clear" w:color="auto" w:fill="auto"/>
            <w:vAlign w:val="top"/>
          </w:tcPr>
          <w:p w14:paraId="4762111B" w14:textId="77777777" w:rsidR="00D72ABC" w:rsidRPr="00CF1FD7"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F1FD7">
              <w:rPr>
                <w:color w:val="auto"/>
              </w:rPr>
              <w:t>Improve access to alternative housing options</w:t>
            </w:r>
          </w:p>
          <w:p w14:paraId="18370936"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The National Disability Insurance Agency (NDIA) should work with the Australian Government, and state and territory governments, to expand alternative housing options and support for people with disability to access and transition to these options through a proactive market enablement strategy. This should include:</w:t>
            </w:r>
          </w:p>
          <w:p w14:paraId="12690C46" w14:textId="77777777" w:rsidR="00D72ABC" w:rsidRPr="00347157" w:rsidRDefault="00D72ABC" w:rsidP="003F5EBA">
            <w:pPr>
              <w:pStyle w:val="DRCStyle1"/>
              <w:numPr>
                <w:ilvl w:val="0"/>
                <w:numId w:val="69"/>
              </w:numPr>
              <w:spacing w:after="40"/>
              <w:cnfStyle w:val="000000010000" w:firstRow="0" w:lastRow="0" w:firstColumn="0" w:lastColumn="0" w:oddVBand="0" w:evenVBand="0" w:oddHBand="0" w:evenHBand="1" w:firstRowFirstColumn="0" w:firstRowLastColumn="0" w:lastRowFirstColumn="0" w:lastRowLastColumn="0"/>
            </w:pPr>
            <w:r w:rsidRPr="00347157">
              <w:t>an increase in innovative housing options, such as by –</w:t>
            </w:r>
          </w:p>
          <w:p w14:paraId="6308A0FC"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expanding the NDIA Home and Living Demonstration Projects with additional rounds from 2024. These rounds should –</w:t>
            </w:r>
          </w:p>
          <w:p w14:paraId="5D14CF4B" w14:textId="77777777" w:rsidR="00D72ABC" w:rsidRPr="00347157" w:rsidRDefault="00D72AB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lastRenderedPageBreak/>
              <w:t>focus on exploring diverse market mechanisms for sustainable housing models</w:t>
            </w:r>
          </w:p>
          <w:p w14:paraId="026151BB" w14:textId="77777777" w:rsidR="00D72ABC" w:rsidRPr="00347157" w:rsidRDefault="00D72AB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include ongoing extensive and independent evaluation and dissemination of emerging best practice to help bring new models to scale</w:t>
            </w:r>
          </w:p>
          <w:p w14:paraId="6A893278"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establishing a policy unit to co-design, guide and influence the development and implementation of more contemporary accommodation models</w:t>
            </w:r>
          </w:p>
          <w:p w14:paraId="2C622700"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conducting comprehensive market research to assess market demand and understand National Disability Insurance Scheme participants’ housing preferences to inform state and local governments, housing authorities and developers, and drive innovation.</w:t>
            </w:r>
          </w:p>
          <w:p w14:paraId="4C7EE9B7"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reform of NDIS participant funding models, including Supported Independent Living, Specialist Disability Accommodation and Individualised Living Options to provide greater flexibility. In particular, this flexibility should ensure that administrative and pricing mechanisms do not favour group home living over other models of inclusive housing.</w:t>
            </w:r>
          </w:p>
          <w:p w14:paraId="3BD8EC98"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development of clear and supportive transition pathways that provide access to advice, advocacy and support for people with disability to understand and explore their housing options, make decisions about transitioning to the housing of their choice, and receive support for that transition. This should include –</w:t>
            </w:r>
          </w:p>
          <w:p w14:paraId="0BF95844"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an individualised assessment of a person’s housing needs and preferences, with the option for this to be regularly updated</w:t>
            </w:r>
          </w:p>
          <w:p w14:paraId="77BBE265"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an update of a person’s NDIS plan to include specific support, including capacity building to support the decision to transition to more independent living</w:t>
            </w:r>
          </w:p>
          <w:p w14:paraId="7DE937A5"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 xml:space="preserve">where a person is interested in changing housing, the development of an individual transition plan that identifies current available and emerging alternative </w:t>
            </w:r>
            <w:r w:rsidRPr="00347157">
              <w:rPr>
                <w:szCs w:val="20"/>
              </w:rPr>
              <w:lastRenderedPageBreak/>
              <w:t>housing options, beyond the offerings of their current provider</w:t>
            </w:r>
          </w:p>
          <w:p w14:paraId="7708B7FD"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access to independent advocacy and an independent support coordinator to provide support for and facilitate the transition.</w:t>
            </w:r>
          </w:p>
          <w:p w14:paraId="24875947" w14:textId="77777777" w:rsidR="00D72ABC" w:rsidRPr="00347157" w:rsidRDefault="00D72ABC"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347157">
              <w:t>prioritisation of the implementation of the NDIA Home and Living Framework, including –</w:t>
            </w:r>
          </w:p>
          <w:p w14:paraId="7778AFB6"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 xml:space="preserve">establishing explicit timeframes for its implementation that recognise the urgency of these reforms, in relation to realising the rights of people with disability under the </w:t>
            </w:r>
            <w:r w:rsidRPr="00347157">
              <w:rPr>
                <w:i/>
                <w:szCs w:val="20"/>
              </w:rPr>
              <w:t>Convention on the Rights of Persons with Disabilities</w:t>
            </w:r>
          </w:p>
          <w:p w14:paraId="6BF9DEC9"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continuing work with the disability community to identify key outcomes and measures, and developing a comprehensive monitoring and evaluation plan to measure and report on progress</w:t>
            </w:r>
          </w:p>
          <w:p w14:paraId="6BE4C705"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ensuring the chosen approaches address the key elements set out above in this recommendation, including –</w:t>
            </w:r>
          </w:p>
          <w:p w14:paraId="42B3EA5A" w14:textId="77777777" w:rsidR="00D72ABC" w:rsidRPr="00347157" w:rsidRDefault="00D72AB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347157">
              <w:rPr>
                <w:sz w:val="20"/>
                <w:szCs w:val="20"/>
              </w:rPr>
              <w:t>providing a dedicated pathway for participants with a current or anticipated high need for home and living supports</w:t>
            </w:r>
          </w:p>
          <w:p w14:paraId="0B3248F4" w14:textId="4E5A9590" w:rsidR="00D72ABC" w:rsidRPr="00BB3731" w:rsidRDefault="00D72ABC"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347157">
              <w:rPr>
                <w:sz w:val="20"/>
                <w:szCs w:val="20"/>
              </w:rPr>
              <w:t>ensuring participants taking this pathway have appropriate and timely support to explore and design individualised home and living solutions that work for them.</w:t>
            </w:r>
          </w:p>
        </w:tc>
        <w:tc>
          <w:tcPr>
            <w:tcW w:w="1985" w:type="dxa"/>
            <w:tcBorders>
              <w:top w:val="single" w:sz="4" w:space="0" w:color="auto"/>
            </w:tcBorders>
            <w:shd w:val="clear" w:color="auto" w:fill="auto"/>
            <w:vAlign w:val="top"/>
          </w:tcPr>
          <w:p w14:paraId="23256C58"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tcBorders>
            <w:shd w:val="clear" w:color="auto" w:fill="auto"/>
            <w:vAlign w:val="top"/>
          </w:tcPr>
          <w:p w14:paraId="3791087B" w14:textId="77777777" w:rsidR="00D72ABC" w:rsidRPr="007D39FC" w:rsidRDefault="00D72AB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7D39FC">
              <w:rPr>
                <w:rFonts w:cstheme="minorHAnsi"/>
                <w:b/>
                <w:sz w:val="20"/>
                <w:szCs w:val="20"/>
              </w:rPr>
              <w:t>Accept in principle</w:t>
            </w:r>
          </w:p>
          <w:p w14:paraId="3BBED76B" w14:textId="51FF23C9" w:rsidR="00D72ABC" w:rsidRPr="007D39FC" w:rsidRDefault="00D72ABC"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7D39FC">
              <w:rPr>
                <w:rFonts w:cstheme="minorHAnsi"/>
                <w:bCs/>
                <w:sz w:val="20"/>
                <w:szCs w:val="20"/>
              </w:rPr>
              <w:t xml:space="preserve">The Australian Government and state and territory governments support the development of a diverse range of inclusive housing options for people with disability. </w:t>
            </w:r>
          </w:p>
          <w:p w14:paraId="235AEBF4" w14:textId="77777777" w:rsidR="00D72ABC" w:rsidRPr="007D39FC" w:rsidRDefault="00D72ABC"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7D39FC">
              <w:rPr>
                <w:rFonts w:cstheme="minorHAnsi"/>
                <w:bCs/>
                <w:sz w:val="20"/>
                <w:szCs w:val="20"/>
              </w:rPr>
              <w:t xml:space="preserve">All governments are committed to continuing to work together to further consider options to expand the availability of more inclusive and alternative models of housing for people with disability. </w:t>
            </w:r>
          </w:p>
          <w:p w14:paraId="66072828" w14:textId="721ABF70" w:rsidR="00D72ABC" w:rsidRPr="00C94726"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olor w:val="000000"/>
                <w:sz w:val="20"/>
                <w:szCs w:val="20"/>
                <w:lang w:eastAsia="en-AU"/>
              </w:rPr>
            </w:pPr>
            <w:r w:rsidRPr="007D39FC">
              <w:rPr>
                <w:rFonts w:cstheme="minorHAnsi"/>
                <w:bCs/>
                <w:sz w:val="20"/>
                <w:szCs w:val="20"/>
              </w:rPr>
              <w:lastRenderedPageBreak/>
              <w:t xml:space="preserve">Approaches to specific reform and implementation to address the intent of this recommendation will be considered alongside relevant NDIS Review recommendations and actions.  </w:t>
            </w:r>
          </w:p>
        </w:tc>
        <w:tc>
          <w:tcPr>
            <w:tcW w:w="1843" w:type="dxa"/>
            <w:tcBorders>
              <w:top w:val="single" w:sz="4" w:space="0" w:color="auto"/>
            </w:tcBorders>
            <w:shd w:val="clear" w:color="auto" w:fill="auto"/>
            <w:vAlign w:val="top"/>
          </w:tcPr>
          <w:p w14:paraId="7C2D472F" w14:textId="77777777" w:rsidR="00780F8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w:t>
            </w:r>
            <w:r w:rsidR="00780F87">
              <w:rPr>
                <w:rFonts w:asciiTheme="minorHAnsi" w:hAnsiTheme="minorHAnsi"/>
                <w:sz w:val="20"/>
                <w:szCs w:val="20"/>
                <w:lang w:eastAsia="en-AU"/>
              </w:rPr>
              <w:t>People, Sport and Culture</w:t>
            </w:r>
          </w:p>
          <w:p w14:paraId="4F302807" w14:textId="77777777" w:rsidR="00780F87" w:rsidRDefault="00780F8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p w14:paraId="23DB3256" w14:textId="77777777" w:rsidR="00780F87" w:rsidRDefault="00780F8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6618BE">
              <w:rPr>
                <w:rFonts w:asciiTheme="minorHAnsi" w:hAnsiTheme="minorHAnsi"/>
                <w:sz w:val="20"/>
                <w:szCs w:val="20"/>
                <w:lang w:eastAsia="en-AU"/>
              </w:rPr>
              <w:t xml:space="preserve">Housing, Local Government and Community Development </w:t>
            </w:r>
          </w:p>
          <w:p w14:paraId="2FCB2506" w14:textId="23C6FCC1" w:rsidR="00D72ABC" w:rsidRPr="00D72ABC" w:rsidRDefault="00780F8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(co-lead)</w:t>
            </w:r>
          </w:p>
          <w:p w14:paraId="5A15620F" w14:textId="77777777" w:rsidR="00D72ABC" w:rsidRPr="007D39FC" w:rsidRDefault="00D72AB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tc>
      </w:tr>
      <w:tr w:rsidR="0008310B" w:rsidRPr="00B20E12" w14:paraId="1AC301EC" w14:textId="015FCDE4"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4"/>
            <w:tcBorders>
              <w:top w:val="single" w:sz="4" w:space="0" w:color="auto"/>
            </w:tcBorders>
            <w:shd w:val="clear" w:color="auto" w:fill="C4C4EC" w:themeFill="text1" w:themeFillTint="33"/>
            <w:vAlign w:val="top"/>
          </w:tcPr>
          <w:p w14:paraId="7E2634C2" w14:textId="77777777" w:rsidR="00D72ABC" w:rsidRPr="00B20E12" w:rsidRDefault="00D72ABC" w:rsidP="003F5EBA">
            <w:pPr>
              <w:rPr>
                <w:rFonts w:asciiTheme="minorHAnsi" w:hAnsiTheme="minorHAnsi" w:cstheme="minorHAnsi"/>
                <w:b/>
                <w:sz w:val="20"/>
                <w:szCs w:val="20"/>
                <w:lang w:val="en-US"/>
              </w:rPr>
            </w:pPr>
            <w:r w:rsidRPr="00B20E12">
              <w:rPr>
                <w:rFonts w:asciiTheme="minorHAnsi" w:hAnsiTheme="minorHAnsi" w:cstheme="minorHAnsi"/>
                <w:b/>
                <w:sz w:val="20"/>
                <w:szCs w:val="20"/>
                <w:lang w:val="en-US"/>
              </w:rPr>
              <w:lastRenderedPageBreak/>
              <w:t>Phasing out group homes</w:t>
            </w:r>
          </w:p>
        </w:tc>
        <w:tc>
          <w:tcPr>
            <w:tcW w:w="1843" w:type="dxa"/>
            <w:tcBorders>
              <w:top w:val="single" w:sz="4" w:space="0" w:color="auto"/>
            </w:tcBorders>
            <w:shd w:val="clear" w:color="auto" w:fill="C4C4EC" w:themeFill="text1" w:themeFillTint="33"/>
          </w:tcPr>
          <w:p w14:paraId="536A61A5" w14:textId="77777777" w:rsidR="00D72ABC" w:rsidRPr="00B20E12"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08310B" w:rsidRPr="00347157" w14:paraId="2A20452B" w14:textId="3330CB2A"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tcBorders>
            <w:shd w:val="clear" w:color="auto" w:fill="auto"/>
            <w:vAlign w:val="top"/>
          </w:tcPr>
          <w:p w14:paraId="462D6F8F"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t>7.43</w:t>
            </w:r>
          </w:p>
        </w:tc>
        <w:tc>
          <w:tcPr>
            <w:tcW w:w="6272" w:type="dxa"/>
            <w:tcBorders>
              <w:top w:val="single" w:sz="4" w:space="0" w:color="auto"/>
            </w:tcBorders>
            <w:shd w:val="clear" w:color="auto" w:fill="auto"/>
            <w:vAlign w:val="top"/>
          </w:tcPr>
          <w:p w14:paraId="581D9CF6" w14:textId="77777777" w:rsidR="00D72ABC" w:rsidRPr="00347157" w:rsidRDefault="00D72ABC"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color w:val="auto"/>
              </w:rPr>
            </w:pPr>
            <w:r w:rsidRPr="00CF1FD7">
              <w:rPr>
                <w:color w:val="auto"/>
              </w:rPr>
              <w:t>A roadmap to phase out group homes within 15 years</w:t>
            </w:r>
          </w:p>
          <w:p w14:paraId="031B654F"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Commissioners Bennett, </w:t>
            </w:r>
            <w:proofErr w:type="spellStart"/>
            <w:r w:rsidRPr="00347157">
              <w:rPr>
                <w:rFonts w:asciiTheme="minorHAnsi" w:hAnsiTheme="minorHAnsi"/>
                <w:sz w:val="20"/>
                <w:szCs w:val="20"/>
              </w:rPr>
              <w:t>Galbally</w:t>
            </w:r>
            <w:proofErr w:type="spellEnd"/>
            <w:r w:rsidRPr="00347157">
              <w:rPr>
                <w:rFonts w:asciiTheme="minorHAnsi" w:hAnsiTheme="minorHAnsi"/>
                <w:sz w:val="20"/>
                <w:szCs w:val="20"/>
              </w:rPr>
              <w:t>, Mason and McEwin recommend the Australian Government and state and territory governments develop and implement a comprehensive roadmap to phase out group homes within the next 15 years. This roadmap should address delivering inclusive housing supply to meet demand, transition support for people with disability, and implementation planning for phasing out group homes. It should include:</w:t>
            </w:r>
          </w:p>
          <w:p w14:paraId="4D0A364E" w14:textId="77777777" w:rsidR="00D72ABC" w:rsidRPr="00347157" w:rsidRDefault="00D72ABC" w:rsidP="003F5EBA">
            <w:pPr>
              <w:pStyle w:val="DRCStyle1"/>
              <w:numPr>
                <w:ilvl w:val="0"/>
                <w:numId w:val="70"/>
              </w:numPr>
              <w:spacing w:after="40"/>
              <w:ind w:left="293" w:hanging="283"/>
              <w:cnfStyle w:val="000000010000" w:firstRow="0" w:lastRow="0" w:firstColumn="0" w:lastColumn="0" w:oddVBand="0" w:evenVBand="0" w:oddHBand="0" w:evenHBand="1" w:firstRowFirstColumn="0" w:firstRowLastColumn="0" w:lastRowFirstColumn="0" w:lastRowLastColumn="0"/>
            </w:pPr>
            <w:r w:rsidRPr="00347157">
              <w:lastRenderedPageBreak/>
              <w:t>delivery of inclusive housing supply to meet demand, by –</w:t>
            </w:r>
          </w:p>
          <w:p w14:paraId="1BD2276E"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undertaking a comprehensive assessment of existing service demand (including people with disability who are currently living in group homes and current unmet needs) and projected service demand (forecasted demand for supported accommodation over the next 30 years)</w:t>
            </w:r>
          </w:p>
          <w:p w14:paraId="683F7050"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assessing projected supply of alternative housing to inform planning for the transition of people out of group homes, including conducting a stocktake of existing disability housing assets that may be repurposed or used to increase the supply of inclusive housing</w:t>
            </w:r>
          </w:p>
          <w:p w14:paraId="64C4A698"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piloting alternative housing models with increased investment to roll out successful models in line with supply and demand modelling to meet future housing needs for people with disability (see also Recommendation 7.42).</w:t>
            </w:r>
          </w:p>
          <w:p w14:paraId="673806E2" w14:textId="77777777" w:rsidR="00D72ABC" w:rsidRPr="00347157" w:rsidRDefault="00D72ABC" w:rsidP="003F5EBA">
            <w:pPr>
              <w:pStyle w:val="DRCStyle1"/>
              <w:numPr>
                <w:ilvl w:val="0"/>
                <w:numId w:val="70"/>
              </w:numPr>
              <w:spacing w:after="40"/>
              <w:ind w:left="293" w:hanging="283"/>
              <w:cnfStyle w:val="000000010000" w:firstRow="0" w:lastRow="0" w:firstColumn="0" w:lastColumn="0" w:oddVBand="0" w:evenVBand="0" w:oddHBand="0" w:evenHBand="1" w:firstRowFirstColumn="0" w:firstRowLastColumn="0" w:lastRowFirstColumn="0" w:lastRowLastColumn="0"/>
            </w:pPr>
            <w:r w:rsidRPr="00347157">
              <w:t>a review of the current Specialist Disability Accommodation (SDA) Pricing and Payments Framework to ensure it remains fit for purpose, focusing on ensuring that –</w:t>
            </w:r>
          </w:p>
          <w:p w14:paraId="6B6CFAFE"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 data-driven approach is used to direct investment where it has the greatest benefit for participants and the National Disability Insurance Scheme (NDIS)</w:t>
            </w:r>
          </w:p>
          <w:p w14:paraId="4EE5DBE2"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NDIS funding for specialist accommodation is directed to those participants with significant functional impairment or high support needs for whom specialised housing would deliver a measurable benefit</w:t>
            </w:r>
          </w:p>
          <w:p w14:paraId="63313F72"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the needs of people with disability for affordable and accessible housing are prioritised by state and territory governments</w:t>
            </w:r>
          </w:p>
          <w:p w14:paraId="735BEA27"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prices are set to encourage development of best practice examples of SDA.</w:t>
            </w:r>
          </w:p>
          <w:p w14:paraId="2832D008" w14:textId="77777777" w:rsidR="00D72ABC" w:rsidRPr="00347157" w:rsidRDefault="00D72ABC" w:rsidP="003F5EBA">
            <w:pPr>
              <w:pStyle w:val="DRCStyle1"/>
              <w:numPr>
                <w:ilvl w:val="0"/>
                <w:numId w:val="70"/>
              </w:numPr>
              <w:spacing w:after="40"/>
              <w:ind w:left="293" w:hanging="283"/>
              <w:cnfStyle w:val="000000010000" w:firstRow="0" w:lastRow="0" w:firstColumn="0" w:lastColumn="0" w:oddVBand="0" w:evenVBand="0" w:oddHBand="0" w:evenHBand="1" w:firstRowFirstColumn="0" w:firstRowLastColumn="0" w:lastRowFirstColumn="0" w:lastRowLastColumn="0"/>
            </w:pPr>
            <w:r w:rsidRPr="00347157">
              <w:t>transition support for people currently living in group homes, including through –</w:t>
            </w:r>
          </w:p>
          <w:p w14:paraId="4063921B"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lastRenderedPageBreak/>
              <w:t>a transition pathway that provides access to advice, advocacy and support for people with disability to understand and explore their housing options, make decisions about transitioning to the housing of their choice, and receive support for that transition (see also Recommendation 7.42)</w:t>
            </w:r>
          </w:p>
          <w:p w14:paraId="46E8EF6C"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interim improvements in group home oversight and practices to ensure that people with disability living in group homes are safe and have greater choice and control during this transition period (see also Recommendation 7.41)</w:t>
            </w:r>
          </w:p>
          <w:p w14:paraId="7135E55D"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grandfathering arrangements for those people who wish to stay in their group home, including consideration of additional financial support to maintain financially viable group home arrangements where necessary</w:t>
            </w:r>
          </w:p>
          <w:p w14:paraId="3BAD068A" w14:textId="77777777" w:rsidR="00D72ABC" w:rsidRPr="00347157" w:rsidRDefault="00D72ABC" w:rsidP="003F5EBA">
            <w:pPr>
              <w:pStyle w:val="DRCStyle1"/>
              <w:numPr>
                <w:ilvl w:val="0"/>
                <w:numId w:val="70"/>
              </w:numPr>
              <w:spacing w:after="40"/>
              <w:ind w:left="293" w:hanging="283"/>
              <w:cnfStyle w:val="000000010000" w:firstRow="0" w:lastRow="0" w:firstColumn="0" w:lastColumn="0" w:oddVBand="0" w:evenVBand="0" w:oddHBand="0" w:evenHBand="1" w:firstRowFirstColumn="0" w:firstRowLastColumn="0" w:lastRowFirstColumn="0" w:lastRowLastColumn="0"/>
            </w:pPr>
            <w:r w:rsidRPr="00347157">
              <w:t>implementation planning undertaken through co-design with people with disability and the disability community, including –</w:t>
            </w:r>
          </w:p>
          <w:p w14:paraId="77E0A961"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 specific timeframe for ceasing construction of any new group homes (within the next two years)</w:t>
            </w:r>
          </w:p>
          <w:p w14:paraId="00CEF8DC"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 specific timeframe for ceasing placement of new residents in group homes (within five years)</w:t>
            </w:r>
          </w:p>
          <w:p w14:paraId="1F2DC4E6"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a specific timeframe for completing transition of those residents who wish to move from group homes to alternative housing options (within 15 years)</w:t>
            </w:r>
          </w:p>
          <w:p w14:paraId="39E76F24" w14:textId="77777777" w:rsidR="00D72ABC" w:rsidRPr="00347157" w:rsidRDefault="00D72ABC"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347157">
              <w:rPr>
                <w:szCs w:val="20"/>
              </w:rPr>
              <w:t>development of an outcomes-based evaluation framework, tool and processes to track short-, medium- and long-term outcomes across the roadmap, and build an understanding of emerging best practice.</w:t>
            </w:r>
          </w:p>
        </w:tc>
        <w:tc>
          <w:tcPr>
            <w:tcW w:w="1985" w:type="dxa"/>
            <w:tcBorders>
              <w:top w:val="single" w:sz="4" w:space="0" w:color="auto"/>
            </w:tcBorders>
            <w:shd w:val="clear" w:color="auto" w:fill="auto"/>
            <w:vAlign w:val="top"/>
          </w:tcPr>
          <w:p w14:paraId="7E9F9745" w14:textId="77777777" w:rsidR="00D72ABC" w:rsidRPr="00347157"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tcBorders>
            <w:shd w:val="clear" w:color="auto" w:fill="auto"/>
            <w:vAlign w:val="top"/>
          </w:tcPr>
          <w:p w14:paraId="3E06053E" w14:textId="3FFB72EF" w:rsidR="00D72ABC" w:rsidRPr="007D39FC" w:rsidRDefault="00D72AB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7D39FC">
              <w:rPr>
                <w:rFonts w:cstheme="minorHAnsi"/>
                <w:b/>
                <w:sz w:val="20"/>
                <w:szCs w:val="20"/>
              </w:rPr>
              <w:t>Subject to further consideration</w:t>
            </w:r>
          </w:p>
          <w:p w14:paraId="0803F092" w14:textId="77777777" w:rsidR="00D72ABC"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7D39FC">
              <w:rPr>
                <w:rFonts w:cstheme="minorHAnsi"/>
                <w:sz w:val="20"/>
                <w:szCs w:val="20"/>
              </w:rPr>
              <w:t xml:space="preserve">The Australian Government and state and territory governments support the development of a diverse range of inclusive housing options for people with disability that support them to exercise choice and control over their living arrangements. </w:t>
            </w:r>
          </w:p>
          <w:p w14:paraId="1815AA1F" w14:textId="13C28558" w:rsidR="00D72ABC"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7D39FC">
              <w:rPr>
                <w:rFonts w:cstheme="minorHAnsi"/>
                <w:sz w:val="20"/>
                <w:szCs w:val="20"/>
              </w:rPr>
              <w:t xml:space="preserve">In January 2023, the NDIS Quality and Safeguards Commission completed an own motion inquiry into </w:t>
            </w:r>
            <w:r w:rsidRPr="007D39FC">
              <w:rPr>
                <w:rFonts w:cstheme="minorHAnsi"/>
                <w:sz w:val="20"/>
                <w:szCs w:val="20"/>
              </w:rPr>
              <w:lastRenderedPageBreak/>
              <w:t xml:space="preserve">aspects of supported accommodation in the NDIS. An </w:t>
            </w:r>
            <w:r w:rsidRPr="007D39FC">
              <w:rPr>
                <w:rFonts w:cstheme="minorHAnsi"/>
                <w:sz w:val="20"/>
                <w:szCs w:val="20"/>
                <w:lang w:val="en-US"/>
              </w:rPr>
              <w:t xml:space="preserve">Action Plan was developed in response to the inquiry, focusing on elevating the quality and safety of </w:t>
            </w:r>
            <w:r>
              <w:rPr>
                <w:rFonts w:cstheme="minorHAnsi"/>
                <w:sz w:val="20"/>
                <w:szCs w:val="20"/>
                <w:lang w:val="en-US"/>
              </w:rPr>
              <w:t>supported independent living (SIL)</w:t>
            </w:r>
            <w:r w:rsidRPr="007D39FC">
              <w:rPr>
                <w:rFonts w:cstheme="minorHAnsi"/>
                <w:sz w:val="20"/>
                <w:szCs w:val="20"/>
                <w:lang w:val="en-US"/>
              </w:rPr>
              <w:t xml:space="preserve"> services</w:t>
            </w:r>
            <w:r>
              <w:rPr>
                <w:rFonts w:cstheme="minorHAnsi"/>
                <w:sz w:val="20"/>
                <w:szCs w:val="20"/>
                <w:lang w:val="en-US"/>
              </w:rPr>
              <w:t xml:space="preserve">; amplifying the voices of people with disability living in supported accommodation; and improving the NDIS to </w:t>
            </w:r>
            <w:proofErr w:type="spellStart"/>
            <w:r>
              <w:rPr>
                <w:rFonts w:cstheme="minorHAnsi"/>
                <w:sz w:val="20"/>
                <w:szCs w:val="20"/>
                <w:lang w:val="en-US"/>
              </w:rPr>
              <w:t>maximise</w:t>
            </w:r>
            <w:proofErr w:type="spellEnd"/>
            <w:r>
              <w:rPr>
                <w:rFonts w:cstheme="minorHAnsi"/>
                <w:sz w:val="20"/>
                <w:szCs w:val="20"/>
                <w:lang w:val="en-US"/>
              </w:rPr>
              <w:t xml:space="preserve"> the choice, control and experience of participants living in supported accommodation – including the interaction between SIL and specialist disability accommodation (SDA).</w:t>
            </w:r>
          </w:p>
          <w:p w14:paraId="0F331284" w14:textId="2133F899" w:rsidR="00D72ABC"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SDA is one of the supports that might be funded under the NDIS for some participants. SDA is a range of housing designed specifically for people with extreme functional impairment or very high needs. </w:t>
            </w:r>
          </w:p>
          <w:p w14:paraId="59E2EDA3" w14:textId="670A3705" w:rsidR="00D72ABC"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7D39FC">
              <w:rPr>
                <w:rFonts w:cstheme="minorHAnsi"/>
                <w:sz w:val="20"/>
                <w:szCs w:val="20"/>
                <w:lang w:val="en-US"/>
              </w:rPr>
              <w:t xml:space="preserve">The </w:t>
            </w:r>
            <w:r>
              <w:rPr>
                <w:rFonts w:cstheme="minorHAnsi"/>
                <w:sz w:val="20"/>
                <w:szCs w:val="20"/>
                <w:lang w:val="en-US"/>
              </w:rPr>
              <w:t xml:space="preserve">NDIA </w:t>
            </w:r>
            <w:r w:rsidRPr="007D39FC">
              <w:rPr>
                <w:rFonts w:cstheme="minorHAnsi"/>
                <w:sz w:val="20"/>
                <w:szCs w:val="20"/>
                <w:lang w:val="en-US"/>
              </w:rPr>
              <w:t>and states and territories have implemented a number of initiatives to support the phasing out of group homes enrolled as SDA</w:t>
            </w:r>
            <w:r>
              <w:rPr>
                <w:rFonts w:cstheme="minorHAnsi"/>
                <w:sz w:val="20"/>
                <w:szCs w:val="20"/>
                <w:lang w:val="en-US"/>
              </w:rPr>
              <w:t xml:space="preserve"> (noting that not all people with disability residing in group homes receive SDA supports). </w:t>
            </w:r>
            <w:r w:rsidRPr="007D39FC">
              <w:rPr>
                <w:rFonts w:cstheme="minorHAnsi"/>
                <w:sz w:val="20"/>
                <w:szCs w:val="20"/>
                <w:lang w:val="en-US"/>
              </w:rPr>
              <w:t xml:space="preserve">For example, the NDIA no longer provides SDA payments for enrolled SDA properties with 11 or more residents and is progressively ceasing SDA payments for </w:t>
            </w:r>
            <w:r>
              <w:rPr>
                <w:rFonts w:cstheme="minorHAnsi"/>
                <w:sz w:val="20"/>
                <w:szCs w:val="20"/>
                <w:lang w:val="en-US"/>
              </w:rPr>
              <w:t xml:space="preserve">dwellings accommodating </w:t>
            </w:r>
            <w:r w:rsidRPr="007D39FC">
              <w:rPr>
                <w:rFonts w:cstheme="minorHAnsi"/>
                <w:sz w:val="20"/>
                <w:szCs w:val="20"/>
                <w:lang w:val="en-US"/>
              </w:rPr>
              <w:t xml:space="preserve">6-10 residents. </w:t>
            </w:r>
            <w:r>
              <w:rPr>
                <w:rFonts w:cstheme="minorHAnsi"/>
                <w:sz w:val="20"/>
                <w:szCs w:val="20"/>
                <w:lang w:val="en-US"/>
              </w:rPr>
              <w:t xml:space="preserve">New Build SDA must only accommodate 5 or less residents to ne enrolled with the NDIA. </w:t>
            </w:r>
          </w:p>
          <w:p w14:paraId="48DD3A1C" w14:textId="3611EE53" w:rsidR="00D72ABC" w:rsidRPr="00CC6975"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7D39FC">
              <w:rPr>
                <w:rFonts w:cstheme="minorHAnsi"/>
                <w:sz w:val="20"/>
                <w:szCs w:val="20"/>
                <w:lang w:val="en-US"/>
              </w:rPr>
              <w:t>All governments will consider this recommendation further alongside recommendations of the NDIS Review, including Recommendations 8 and 9 of the NDIS Review and their associated actions.</w:t>
            </w:r>
          </w:p>
          <w:p w14:paraId="3EF3D1FA" w14:textId="37127045" w:rsidR="00D72ABC"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p>
          <w:p w14:paraId="71E2F00E" w14:textId="1D74E1B8" w:rsidR="00D72ABC" w:rsidRPr="00230C52" w:rsidRDefault="00D72ABC"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p>
        </w:tc>
        <w:tc>
          <w:tcPr>
            <w:tcW w:w="1843" w:type="dxa"/>
            <w:tcBorders>
              <w:top w:val="single" w:sz="4" w:space="0" w:color="auto"/>
            </w:tcBorders>
            <w:shd w:val="clear" w:color="auto" w:fill="auto"/>
            <w:vAlign w:val="top"/>
          </w:tcPr>
          <w:p w14:paraId="1F5829D4" w14:textId="3F2182D9" w:rsidR="00D72ABC" w:rsidRPr="00D72ABC" w:rsidRDefault="00D72ABC"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Department of </w:t>
            </w:r>
            <w:r w:rsidR="00AA6D49">
              <w:rPr>
                <w:rFonts w:asciiTheme="minorHAnsi" w:hAnsiTheme="minorHAnsi"/>
                <w:sz w:val="20"/>
                <w:szCs w:val="20"/>
                <w:lang w:eastAsia="en-AU"/>
              </w:rPr>
              <w:t xml:space="preserve">People, Sport and Culture </w:t>
            </w:r>
          </w:p>
          <w:p w14:paraId="5F97054B" w14:textId="77777777" w:rsidR="00D72ABC" w:rsidRDefault="00D72ABC"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p w14:paraId="71EECF7D" w14:textId="1F3A52EC" w:rsidR="00D72ABC" w:rsidRPr="00D72ABC" w:rsidRDefault="006618BE"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Pr>
                <w:rFonts w:cstheme="minorHAnsi"/>
                <w:bCs/>
                <w:sz w:val="20"/>
                <w:szCs w:val="20"/>
              </w:rPr>
              <w:t>Department of Health</w:t>
            </w:r>
            <w:r w:rsidR="00D72ABC" w:rsidRPr="00D72ABC">
              <w:rPr>
                <w:rFonts w:cstheme="minorHAnsi"/>
                <w:bCs/>
                <w:sz w:val="20"/>
                <w:szCs w:val="20"/>
              </w:rPr>
              <w:t xml:space="preserve"> (co</w:t>
            </w:r>
            <w:r w:rsidR="009445AC">
              <w:rPr>
                <w:rFonts w:cstheme="minorHAnsi"/>
                <w:bCs/>
                <w:sz w:val="20"/>
                <w:szCs w:val="20"/>
              </w:rPr>
              <w:noBreakHyphen/>
            </w:r>
            <w:r w:rsidR="00D72ABC" w:rsidRPr="00D72ABC">
              <w:rPr>
                <w:rFonts w:cstheme="minorHAnsi"/>
                <w:bCs/>
                <w:sz w:val="20"/>
                <w:szCs w:val="20"/>
              </w:rPr>
              <w:t>lead)</w:t>
            </w:r>
          </w:p>
        </w:tc>
      </w:tr>
      <w:tr w:rsidR="0008310B" w:rsidRPr="00347157" w14:paraId="387CB496" w14:textId="719AE851"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tcBorders>
            <w:shd w:val="clear" w:color="auto" w:fill="auto"/>
            <w:vAlign w:val="top"/>
          </w:tcPr>
          <w:p w14:paraId="330A54AB" w14:textId="77777777" w:rsidR="00D72ABC" w:rsidRPr="00347157" w:rsidRDefault="00D72ABC" w:rsidP="003F5EBA">
            <w:pPr>
              <w:rPr>
                <w:rFonts w:asciiTheme="minorHAnsi" w:hAnsiTheme="minorHAnsi" w:cstheme="minorHAnsi"/>
                <w:sz w:val="20"/>
                <w:szCs w:val="20"/>
              </w:rPr>
            </w:pPr>
            <w:r w:rsidRPr="00347157">
              <w:rPr>
                <w:rFonts w:asciiTheme="minorHAnsi" w:hAnsiTheme="minorHAnsi" w:cstheme="minorHAnsi"/>
                <w:sz w:val="20"/>
                <w:szCs w:val="20"/>
              </w:rPr>
              <w:lastRenderedPageBreak/>
              <w:t>7.44</w:t>
            </w:r>
          </w:p>
        </w:tc>
        <w:tc>
          <w:tcPr>
            <w:tcW w:w="6272" w:type="dxa"/>
            <w:tcBorders>
              <w:top w:val="single" w:sz="4" w:space="0" w:color="auto"/>
            </w:tcBorders>
            <w:shd w:val="clear" w:color="auto" w:fill="auto"/>
            <w:vAlign w:val="top"/>
          </w:tcPr>
          <w:p w14:paraId="2E5EF9FE" w14:textId="77777777" w:rsidR="00D72ABC" w:rsidRPr="00CF1FD7"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bookmarkStart w:id="35" w:name="_Hlk139989775"/>
            <w:r w:rsidRPr="00CF1FD7">
              <w:rPr>
                <w:color w:val="auto"/>
              </w:rPr>
              <w:t>A roadmap to phase out group homes over a generational timeframe</w:t>
            </w:r>
          </w:p>
          <w:p w14:paraId="0CA93EE6"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347157">
              <w:rPr>
                <w:rFonts w:asciiTheme="minorHAnsi" w:hAnsiTheme="minorHAnsi"/>
                <w:sz w:val="20"/>
                <w:szCs w:val="20"/>
              </w:rPr>
              <w:t xml:space="preserve">Commissioner Ryan recommends the </w:t>
            </w:r>
            <w:bookmarkEnd w:id="35"/>
            <w:r w:rsidRPr="00347157">
              <w:rPr>
                <w:rFonts w:asciiTheme="minorHAnsi" w:hAnsiTheme="minorHAnsi"/>
                <w:sz w:val="20"/>
                <w:szCs w:val="20"/>
              </w:rPr>
              <w:t>Australian Government and state and territory governments commit to phasing out group homes in stages. This commitment should include:</w:t>
            </w:r>
          </w:p>
          <w:p w14:paraId="53DEA4D1" w14:textId="77777777" w:rsidR="00D72ABC" w:rsidRPr="00347157" w:rsidRDefault="00D72ABC" w:rsidP="003F5EBA">
            <w:pPr>
              <w:pStyle w:val="DRCStyle1"/>
              <w:numPr>
                <w:ilvl w:val="0"/>
                <w:numId w:val="71"/>
              </w:numPr>
              <w:spacing w:after="40"/>
              <w:ind w:left="293" w:hanging="293"/>
              <w:cnfStyle w:val="000000100000" w:firstRow="0" w:lastRow="0" w:firstColumn="0" w:lastColumn="0" w:oddVBand="0" w:evenVBand="0" w:oddHBand="1" w:evenHBand="0" w:firstRowFirstColumn="0" w:firstRowLastColumn="0" w:lastRowFirstColumn="0" w:lastRowLastColumn="0"/>
            </w:pPr>
            <w:r w:rsidRPr="00347157">
              <w:lastRenderedPageBreak/>
              <w:t>immediate commitments to reduce the reliance on group homes, including –</w:t>
            </w:r>
          </w:p>
          <w:p w14:paraId="1F65C6A9"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not approving new four- to six-bedroom group home models for Specialist Disability Accommodation</w:t>
            </w:r>
          </w:p>
          <w:p w14:paraId="1E8307FB"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only allowing new National Disability Insurance Scheme participants to enter group home accommodation as a last resort</w:t>
            </w:r>
          </w:p>
          <w:p w14:paraId="23D5DFB5" w14:textId="77777777" w:rsidR="00D72ABC" w:rsidRPr="00347157" w:rsidRDefault="00D72ABC"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347157">
              <w:rPr>
                <w:szCs w:val="20"/>
              </w:rPr>
              <w:t>prioritising moving existing residents of group homes to move into smaller groups over time on request, subject to need</w:t>
            </w:r>
          </w:p>
          <w:p w14:paraId="5EF3ED15" w14:textId="77777777" w:rsidR="00D72ABC" w:rsidRPr="00347157" w:rsidRDefault="00D72ABC" w:rsidP="003F5EBA">
            <w:pPr>
              <w:pStyle w:val="DRCStyle1"/>
              <w:numPr>
                <w:ilvl w:val="0"/>
                <w:numId w:val="71"/>
              </w:numPr>
              <w:spacing w:after="40"/>
              <w:ind w:left="293" w:hanging="293"/>
              <w:cnfStyle w:val="000000100000" w:firstRow="0" w:lastRow="0" w:firstColumn="0" w:lastColumn="0" w:oddVBand="0" w:evenVBand="0" w:oddHBand="1" w:evenHBand="0" w:firstRowFirstColumn="0" w:firstRowLastColumn="0" w:lastRowFirstColumn="0" w:lastRowLastColumn="0"/>
            </w:pPr>
            <w:r w:rsidRPr="00347157">
              <w:t>development of a staged approach to phasing out group homes, including consideration of housing availability, transition logistics and financial impacts.</w:t>
            </w:r>
          </w:p>
          <w:p w14:paraId="4EDB1FA9"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sz w:val="20"/>
                <w:szCs w:val="20"/>
              </w:rPr>
              <w:t>Annual progress and outcomes should be reported to the Disability Reform Ministerial Council.</w:t>
            </w:r>
          </w:p>
        </w:tc>
        <w:tc>
          <w:tcPr>
            <w:tcW w:w="1985" w:type="dxa"/>
            <w:tcBorders>
              <w:top w:val="single" w:sz="4" w:space="0" w:color="auto"/>
            </w:tcBorders>
            <w:shd w:val="clear" w:color="auto" w:fill="auto"/>
            <w:vAlign w:val="top"/>
          </w:tcPr>
          <w:p w14:paraId="475A78DA" w14:textId="77777777" w:rsidR="00D72ABC" w:rsidRPr="00347157"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47157">
              <w:rPr>
                <w:rFonts w:asciiTheme="minorHAnsi" w:hAnsiTheme="minorHAnsi" w:cstheme="minorHAnsi"/>
                <w:sz w:val="20"/>
                <w:szCs w:val="20"/>
              </w:rPr>
              <w:lastRenderedPageBreak/>
              <w:t>Commonwealth, States and Territories</w:t>
            </w:r>
          </w:p>
        </w:tc>
        <w:tc>
          <w:tcPr>
            <w:tcW w:w="4819" w:type="dxa"/>
            <w:tcBorders>
              <w:top w:val="single" w:sz="4" w:space="0" w:color="auto"/>
            </w:tcBorders>
            <w:shd w:val="clear" w:color="auto" w:fill="auto"/>
            <w:vAlign w:val="top"/>
          </w:tcPr>
          <w:p w14:paraId="48B83304" w14:textId="77777777" w:rsidR="00D72ABC" w:rsidRPr="00885307" w:rsidRDefault="00D72ABC" w:rsidP="003F5EBA">
            <w:pPr>
              <w:pStyle w:val="DRCRECHEADING"/>
              <w:spacing w:after="40"/>
              <w:cnfStyle w:val="000000100000" w:firstRow="0" w:lastRow="0" w:firstColumn="0" w:lastColumn="0" w:oddVBand="0" w:evenVBand="0" w:oddHBand="1" w:evenHBand="0" w:firstRowFirstColumn="0" w:firstRowLastColumn="0" w:lastRowFirstColumn="0" w:lastRowLastColumn="0"/>
              <w:rPr>
                <w:b w:val="0"/>
                <w:bCs/>
                <w:color w:val="auto"/>
                <w:lang w:eastAsia="en-AU"/>
              </w:rPr>
            </w:pPr>
            <w:r w:rsidRPr="00885307">
              <w:rPr>
                <w:color w:val="auto"/>
              </w:rPr>
              <w:t>Subject</w:t>
            </w:r>
            <w:r w:rsidRPr="00885307">
              <w:rPr>
                <w:bCs/>
                <w:color w:val="auto"/>
                <w:lang w:eastAsia="en-AU"/>
              </w:rPr>
              <w:t xml:space="preserve"> to further consideration</w:t>
            </w:r>
          </w:p>
          <w:p w14:paraId="070DD3A2" w14:textId="0368E5FA" w:rsidR="00D72ABC" w:rsidRPr="00230C52" w:rsidRDefault="00D72ABC"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Refer to 7.43 above for response.</w:t>
            </w:r>
          </w:p>
        </w:tc>
        <w:tc>
          <w:tcPr>
            <w:tcW w:w="1843" w:type="dxa"/>
            <w:tcBorders>
              <w:top w:val="single" w:sz="4" w:space="0" w:color="auto"/>
            </w:tcBorders>
            <w:shd w:val="clear" w:color="auto" w:fill="auto"/>
            <w:vAlign w:val="top"/>
          </w:tcPr>
          <w:p w14:paraId="17534D8E" w14:textId="67D64D14" w:rsidR="00D72ABC" w:rsidRPr="00D72ABC" w:rsidRDefault="00AA6D4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People, Sport and Culture</w:t>
            </w:r>
          </w:p>
          <w:p w14:paraId="71D302F8" w14:textId="77777777" w:rsidR="00D72ABC" w:rsidRDefault="00D72ABC"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p w14:paraId="5ECF59A5" w14:textId="270127E1" w:rsidR="00D72ABC" w:rsidRPr="00D72ABC" w:rsidRDefault="006618BE" w:rsidP="003F5EBA">
            <w:pPr>
              <w:pStyle w:val="DRCRECHEADING"/>
              <w:spacing w:after="40"/>
              <w:cnfStyle w:val="000000100000" w:firstRow="0" w:lastRow="0" w:firstColumn="0" w:lastColumn="0" w:oddVBand="0" w:evenVBand="0" w:oddHBand="1" w:evenHBand="0" w:firstRowFirstColumn="0" w:firstRowLastColumn="0" w:lastRowFirstColumn="0" w:lastRowLastColumn="0"/>
              <w:rPr>
                <w:b w:val="0"/>
                <w:color w:val="auto"/>
              </w:rPr>
            </w:pPr>
            <w:r>
              <w:rPr>
                <w:b w:val="0"/>
                <w:color w:val="auto"/>
              </w:rPr>
              <w:lastRenderedPageBreak/>
              <w:t>Department of Health</w:t>
            </w:r>
            <w:r w:rsidR="00D72ABC" w:rsidRPr="00D72ABC">
              <w:rPr>
                <w:b w:val="0"/>
                <w:color w:val="auto"/>
              </w:rPr>
              <w:t xml:space="preserve"> (co</w:t>
            </w:r>
            <w:r w:rsidR="009445AC">
              <w:rPr>
                <w:b w:val="0"/>
                <w:color w:val="auto"/>
              </w:rPr>
              <w:noBreakHyphen/>
            </w:r>
            <w:r w:rsidR="00D72ABC" w:rsidRPr="00D72ABC">
              <w:rPr>
                <w:b w:val="0"/>
                <w:color w:val="auto"/>
              </w:rPr>
              <w:t>lead)</w:t>
            </w:r>
          </w:p>
        </w:tc>
      </w:tr>
    </w:tbl>
    <w:p w14:paraId="62D1D0AA" w14:textId="77777777" w:rsidR="000D16AA" w:rsidRDefault="000D16AA" w:rsidP="003F5EBA">
      <w:pPr>
        <w:rPr>
          <w:lang w:eastAsia="en-AU"/>
        </w:rPr>
      </w:pPr>
      <w:r>
        <w:rPr>
          <w:lang w:eastAsia="en-AU"/>
        </w:rPr>
        <w:lastRenderedPageBreak/>
        <w:br w:type="page"/>
      </w:r>
    </w:p>
    <w:p w14:paraId="2328BAF2" w14:textId="6965FF21" w:rsidR="00FE3224" w:rsidRDefault="00FE3224" w:rsidP="003F5EBA">
      <w:pPr>
        <w:pStyle w:val="Heading2"/>
        <w:rPr>
          <w:lang w:eastAsia="en-AU"/>
        </w:rPr>
      </w:pPr>
      <w:bookmarkStart w:id="36" w:name="_Toc182757043"/>
      <w:bookmarkStart w:id="37" w:name="_Hlk167210783"/>
      <w:r>
        <w:rPr>
          <w:lang w:eastAsia="en-AU"/>
        </w:rPr>
        <w:lastRenderedPageBreak/>
        <w:t>Volume 8: Criminal justice and people with disability</w:t>
      </w:r>
      <w:bookmarkEnd w:id="36"/>
    </w:p>
    <w:p w14:paraId="6C98A603" w14:textId="77777777" w:rsidR="00FE3224" w:rsidRDefault="00FE3224" w:rsidP="003F5EBA">
      <w:pPr>
        <w:pStyle w:val="Heading3"/>
        <w:numPr>
          <w:ilvl w:val="0"/>
          <w:numId w:val="0"/>
        </w:numPr>
        <w:ind w:left="720" w:hanging="720"/>
        <w:rPr>
          <w:lang w:eastAsia="en-AU"/>
        </w:rPr>
      </w:pPr>
      <w:bookmarkStart w:id="38" w:name="_Toc161997556"/>
      <w:bookmarkStart w:id="39" w:name="_Toc182757044"/>
      <w:r>
        <w:rPr>
          <w:lang w:eastAsia="en-AU"/>
        </w:rPr>
        <w:t>Introduction</w:t>
      </w:r>
      <w:bookmarkEnd w:id="38"/>
      <w:bookmarkEnd w:id="39"/>
    </w:p>
    <w:p w14:paraId="319FB829" w14:textId="17E459C2" w:rsidR="006C4BE1" w:rsidRPr="00726DDD" w:rsidRDefault="00740512" w:rsidP="00A95D9C">
      <w:pPr>
        <w:shd w:val="clear" w:color="auto" w:fill="FFFFFF"/>
        <w:spacing w:after="100" w:afterAutospacing="1"/>
        <w:rPr>
          <w:rFonts w:eastAsia="Times New Roman"/>
          <w:lang w:eastAsia="en-AU"/>
        </w:rPr>
      </w:pPr>
      <w:r w:rsidRPr="00726DDD">
        <w:rPr>
          <w:rFonts w:eastAsia="Times New Roman"/>
          <w:lang w:eastAsia="en-AU"/>
        </w:rPr>
        <w:t xml:space="preserve">People with disability face barriers to participating fairly in the justice </w:t>
      </w:r>
      <w:r w:rsidR="00CB47D8" w:rsidRPr="00726DDD">
        <w:rPr>
          <w:rFonts w:eastAsia="Times New Roman"/>
          <w:lang w:eastAsia="en-AU"/>
        </w:rPr>
        <w:t>system and</w:t>
      </w:r>
      <w:r w:rsidRPr="00726DDD">
        <w:rPr>
          <w:rFonts w:eastAsia="Times New Roman"/>
          <w:lang w:eastAsia="en-AU"/>
        </w:rPr>
        <w:t xml:space="preserve"> are especially overrepresented in the criminal justice system.</w:t>
      </w:r>
      <w:r w:rsidR="006C4BE1" w:rsidRPr="00726DDD">
        <w:rPr>
          <w:rFonts w:eastAsia="Times New Roman"/>
          <w:lang w:eastAsia="en-AU"/>
        </w:rPr>
        <w:t xml:space="preserve"> Aboriginal Australians with disability are almost twice as likely to experience discrimination as non-Aboriginal people with disability and 95</w:t>
      </w:r>
      <w:r w:rsidR="00E12188" w:rsidRPr="00726DDD">
        <w:rPr>
          <w:rFonts w:eastAsia="Times New Roman"/>
          <w:lang w:eastAsia="en-AU"/>
        </w:rPr>
        <w:t xml:space="preserve"> per cent</w:t>
      </w:r>
      <w:r w:rsidR="006C4BE1" w:rsidRPr="00726DDD">
        <w:rPr>
          <w:rFonts w:eastAsia="Times New Roman"/>
          <w:lang w:eastAsia="en-AU"/>
        </w:rPr>
        <w:t xml:space="preserve"> of Aboriginal Australians charged with criminal offences who appear before courts have an intellectual disability, a cognitive impairment or a mental illness.</w:t>
      </w:r>
    </w:p>
    <w:p w14:paraId="06BCB979" w14:textId="68F0E5F4" w:rsidR="00660750" w:rsidRPr="00726DDD" w:rsidRDefault="00740512" w:rsidP="00A95D9C">
      <w:pPr>
        <w:shd w:val="clear" w:color="auto" w:fill="FFFFFF"/>
        <w:spacing w:after="100" w:afterAutospacing="1"/>
        <w:rPr>
          <w:lang w:eastAsia="en-AU"/>
        </w:rPr>
      </w:pPr>
      <w:r w:rsidRPr="00726DDD">
        <w:rPr>
          <w:rFonts w:eastAsia="Times New Roman"/>
          <w:lang w:eastAsia="en-AU"/>
        </w:rPr>
        <w:t>Courts, corrections and the judiciary</w:t>
      </w:r>
      <w:r w:rsidR="006C4BE1" w:rsidRPr="00726DDD">
        <w:rPr>
          <w:rFonts w:eastAsia="Times New Roman"/>
          <w:lang w:eastAsia="en-AU"/>
        </w:rPr>
        <w:t xml:space="preserve"> system</w:t>
      </w:r>
      <w:r w:rsidRPr="00726DDD">
        <w:rPr>
          <w:rFonts w:eastAsia="Times New Roman"/>
          <w:lang w:eastAsia="en-AU"/>
        </w:rPr>
        <w:t xml:space="preserve"> all have a role in ensuring that people with disability understand and can exercise their rights, in building their own disability confidence and awareness, and promoting accessibility for people with disability.</w:t>
      </w:r>
      <w:r w:rsidR="006C4BE1" w:rsidRPr="00726DDD">
        <w:rPr>
          <w:rFonts w:eastAsia="Times New Roman"/>
          <w:lang w:eastAsia="en-AU"/>
        </w:rPr>
        <w:t xml:space="preserve"> </w:t>
      </w:r>
      <w:r w:rsidR="00660750" w:rsidRPr="00726DDD">
        <w:rPr>
          <w:lang w:eastAsia="en-AU"/>
        </w:rPr>
        <w:t xml:space="preserve">Ensuring that all people who interact with the criminal justice system have access to appropriate supports </w:t>
      </w:r>
      <w:r w:rsidR="006C4BE1" w:rsidRPr="00726DDD">
        <w:rPr>
          <w:lang w:eastAsia="en-AU"/>
        </w:rPr>
        <w:t xml:space="preserve">(including access to NDIS services), necessary </w:t>
      </w:r>
      <w:r w:rsidR="00660750" w:rsidRPr="00726DDD">
        <w:rPr>
          <w:lang w:eastAsia="en-AU"/>
        </w:rPr>
        <w:t xml:space="preserve">to either assess their </w:t>
      </w:r>
      <w:r w:rsidR="00CB47D8" w:rsidRPr="00726DDD">
        <w:rPr>
          <w:lang w:eastAsia="en-AU"/>
        </w:rPr>
        <w:t xml:space="preserve">needs or </w:t>
      </w:r>
      <w:r w:rsidR="00660750" w:rsidRPr="00726DDD">
        <w:rPr>
          <w:lang w:eastAsia="en-AU"/>
        </w:rPr>
        <w:t xml:space="preserve">risk for suicide/self-harm, drugs and alcohol use, psychiatric/psychological factors, intellectual disability, medical history, and physical disability is a primary focus of the </w:t>
      </w:r>
      <w:r w:rsidR="00CB47D8" w:rsidRPr="00726DDD">
        <w:rPr>
          <w:lang w:eastAsia="en-AU"/>
        </w:rPr>
        <w:t xml:space="preserve">Northern Territory </w:t>
      </w:r>
      <w:r w:rsidR="00660750" w:rsidRPr="00726DDD">
        <w:rPr>
          <w:lang w:eastAsia="en-AU"/>
        </w:rPr>
        <w:t xml:space="preserve">Government. </w:t>
      </w:r>
    </w:p>
    <w:p w14:paraId="6DE8D3E0" w14:textId="7032EDFF" w:rsidR="00660750" w:rsidRPr="00726DDD" w:rsidRDefault="00660750" w:rsidP="00A95D9C">
      <w:pPr>
        <w:rPr>
          <w:i/>
          <w:iCs/>
          <w:lang w:eastAsia="en-AU"/>
        </w:rPr>
      </w:pPr>
      <w:r w:rsidRPr="00726DDD">
        <w:rPr>
          <w:lang w:eastAsia="en-AU"/>
        </w:rPr>
        <w:t>No supports exist without ensuring that the appropriate training is provided to our police officers, youth detention staff, prison officers and all groups and agencies that work with people within the justice system. Considerable training is provided in recruit training and supported by regular ongoing professional development</w:t>
      </w:r>
      <w:r w:rsidR="00A8378D" w:rsidRPr="00726DDD">
        <w:rPr>
          <w:lang w:eastAsia="en-AU"/>
        </w:rPr>
        <w:t xml:space="preserve"> throughout a </w:t>
      </w:r>
      <w:r w:rsidR="006837DB" w:rsidRPr="00726DDD">
        <w:rPr>
          <w:lang w:eastAsia="en-AU"/>
        </w:rPr>
        <w:t>person’s</w:t>
      </w:r>
      <w:r w:rsidR="00A8378D" w:rsidRPr="00726DDD">
        <w:rPr>
          <w:lang w:eastAsia="en-AU"/>
        </w:rPr>
        <w:t xml:space="preserve"> employment</w:t>
      </w:r>
      <w:r w:rsidRPr="00726DDD">
        <w:rPr>
          <w:lang w:eastAsia="en-AU"/>
        </w:rPr>
        <w:t xml:space="preserve">, or when knowledge gaps are identified. Training that focusses on positive behaviour supports, particularly in youth detention, and is designed to support the specific needs of young people identified as having complex needs. </w:t>
      </w:r>
    </w:p>
    <w:p w14:paraId="04C1C633" w14:textId="77777777" w:rsidR="00C86D3C" w:rsidRDefault="00C86D3C" w:rsidP="003F5EBA">
      <w:pPr>
        <w:rPr>
          <w:rFonts w:asciiTheme="majorHAnsi" w:hAnsiTheme="majorHAnsi" w:cs="Arial"/>
          <w:bCs/>
          <w:color w:val="1F1F5F" w:themeColor="text1"/>
          <w:sz w:val="28"/>
          <w:szCs w:val="28"/>
          <w:lang w:eastAsia="en-AU"/>
        </w:rPr>
      </w:pPr>
      <w:bookmarkStart w:id="40" w:name="_Toc161997557"/>
      <w:bookmarkEnd w:id="37"/>
      <w:r>
        <w:rPr>
          <w:lang w:eastAsia="en-AU"/>
        </w:rPr>
        <w:br w:type="page"/>
      </w:r>
    </w:p>
    <w:p w14:paraId="39B542A0" w14:textId="33511E95" w:rsidR="00FE3224" w:rsidRDefault="00FE3224" w:rsidP="003F5EBA">
      <w:pPr>
        <w:pStyle w:val="Heading3"/>
        <w:numPr>
          <w:ilvl w:val="0"/>
          <w:numId w:val="0"/>
        </w:numPr>
        <w:ind w:left="720" w:hanging="720"/>
        <w:rPr>
          <w:lang w:eastAsia="en-AU"/>
        </w:rPr>
      </w:pPr>
      <w:bookmarkStart w:id="41" w:name="_Toc182757045"/>
      <w:r>
        <w:rPr>
          <w:lang w:eastAsia="en-AU"/>
        </w:rPr>
        <w:lastRenderedPageBreak/>
        <w:t>Response</w:t>
      </w:r>
      <w:bookmarkEnd w:id="40"/>
      <w:bookmarkEnd w:id="41"/>
    </w:p>
    <w:tbl>
      <w:tblPr>
        <w:tblStyle w:val="NTGtable1"/>
        <w:tblW w:w="15588" w:type="dxa"/>
        <w:tblLook w:val="04A0" w:firstRow="1" w:lastRow="0" w:firstColumn="1" w:lastColumn="0" w:noHBand="0" w:noVBand="1"/>
      </w:tblPr>
      <w:tblGrid>
        <w:gridCol w:w="671"/>
        <w:gridCol w:w="6270"/>
        <w:gridCol w:w="1985"/>
        <w:gridCol w:w="4961"/>
        <w:gridCol w:w="1701"/>
      </w:tblGrid>
      <w:tr w:rsidR="00445761" w:rsidRPr="0097770E" w14:paraId="2B94C35D" w14:textId="42A10C53" w:rsidTr="009445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1" w:type="dxa"/>
            <w:tcBorders>
              <w:bottom w:val="single" w:sz="4" w:space="0" w:color="auto"/>
            </w:tcBorders>
            <w:vAlign w:val="top"/>
          </w:tcPr>
          <w:p w14:paraId="79C9B802" w14:textId="77777777" w:rsidR="00445761" w:rsidRPr="0097770E" w:rsidRDefault="00445761" w:rsidP="003F5EBA">
            <w:pPr>
              <w:rPr>
                <w:rFonts w:asciiTheme="minorHAnsi" w:hAnsiTheme="minorHAnsi"/>
                <w:sz w:val="20"/>
                <w:szCs w:val="20"/>
                <w:lang w:eastAsia="en-AU"/>
              </w:rPr>
            </w:pPr>
            <w:r w:rsidRPr="0097770E">
              <w:rPr>
                <w:rFonts w:asciiTheme="minorHAnsi" w:hAnsiTheme="minorHAnsi"/>
                <w:sz w:val="20"/>
                <w:szCs w:val="20"/>
                <w:lang w:eastAsia="en-AU"/>
              </w:rPr>
              <w:t>No.</w:t>
            </w:r>
          </w:p>
        </w:tc>
        <w:tc>
          <w:tcPr>
            <w:tcW w:w="6270" w:type="dxa"/>
            <w:tcBorders>
              <w:bottom w:val="single" w:sz="4" w:space="0" w:color="auto"/>
            </w:tcBorders>
            <w:vAlign w:val="top"/>
          </w:tcPr>
          <w:p w14:paraId="4AA5144B" w14:textId="77777777" w:rsidR="00445761" w:rsidRPr="0097770E" w:rsidRDefault="00445761"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97770E">
              <w:rPr>
                <w:rFonts w:asciiTheme="minorHAnsi" w:hAnsiTheme="minorHAnsi"/>
                <w:sz w:val="20"/>
                <w:szCs w:val="20"/>
                <w:lang w:eastAsia="en-AU"/>
              </w:rPr>
              <w:t>Recommendation</w:t>
            </w:r>
          </w:p>
        </w:tc>
        <w:tc>
          <w:tcPr>
            <w:tcW w:w="1985" w:type="dxa"/>
            <w:tcBorders>
              <w:bottom w:val="single" w:sz="4" w:space="0" w:color="auto"/>
            </w:tcBorders>
            <w:vAlign w:val="top"/>
          </w:tcPr>
          <w:p w14:paraId="3A086CEB" w14:textId="77777777" w:rsidR="00445761" w:rsidRPr="0097770E" w:rsidRDefault="00445761"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97770E">
              <w:rPr>
                <w:rFonts w:asciiTheme="minorHAnsi" w:hAnsiTheme="minorHAnsi"/>
                <w:sz w:val="20"/>
                <w:szCs w:val="20"/>
                <w:lang w:eastAsia="en-AU"/>
              </w:rPr>
              <w:t>Responsible Jurisdiction</w:t>
            </w:r>
          </w:p>
        </w:tc>
        <w:tc>
          <w:tcPr>
            <w:tcW w:w="4961" w:type="dxa"/>
            <w:tcBorders>
              <w:bottom w:val="single" w:sz="4" w:space="0" w:color="auto"/>
            </w:tcBorders>
            <w:vAlign w:val="top"/>
          </w:tcPr>
          <w:p w14:paraId="7A83C11F" w14:textId="280412E8" w:rsidR="00445761" w:rsidRPr="0097770E" w:rsidRDefault="00445761"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97770E">
              <w:rPr>
                <w:rFonts w:asciiTheme="minorHAnsi" w:hAnsiTheme="minorHAnsi"/>
                <w:sz w:val="20"/>
                <w:szCs w:val="20"/>
                <w:lang w:eastAsia="en-AU"/>
              </w:rPr>
              <w:t>Response</w:t>
            </w:r>
          </w:p>
        </w:tc>
        <w:tc>
          <w:tcPr>
            <w:tcW w:w="1701" w:type="dxa"/>
            <w:tcBorders>
              <w:bottom w:val="single" w:sz="4" w:space="0" w:color="auto"/>
            </w:tcBorders>
          </w:tcPr>
          <w:p w14:paraId="3762938F" w14:textId="77777777" w:rsidR="00445761" w:rsidRPr="0097770E" w:rsidRDefault="00445761"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445761" w:rsidRPr="0097770E" w14:paraId="764BEDDD" w14:textId="5BC3B2C2"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05179F6E" w14:textId="77777777" w:rsidR="00445761" w:rsidRPr="0097770E" w:rsidRDefault="00445761" w:rsidP="003F5EBA">
            <w:pPr>
              <w:rPr>
                <w:rFonts w:asciiTheme="minorHAnsi" w:hAnsiTheme="minorHAnsi"/>
                <w:b/>
                <w:sz w:val="20"/>
                <w:szCs w:val="20"/>
                <w:lang w:eastAsia="en-AU"/>
              </w:rPr>
            </w:pPr>
            <w:r w:rsidRPr="0097770E">
              <w:rPr>
                <w:rFonts w:asciiTheme="minorHAnsi" w:hAnsiTheme="minorHAnsi"/>
                <w:b/>
                <w:sz w:val="20"/>
                <w:szCs w:val="20"/>
                <w:lang w:eastAsia="en-AU"/>
              </w:rPr>
              <w:t>An Australian law to recognise the human rights of people with disability</w:t>
            </w:r>
          </w:p>
        </w:tc>
        <w:tc>
          <w:tcPr>
            <w:tcW w:w="1701"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7DADA632"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AU"/>
              </w:rPr>
            </w:pPr>
          </w:p>
        </w:tc>
      </w:tr>
      <w:tr w:rsidR="00445761" w:rsidRPr="0097770E" w14:paraId="77A62949" w14:textId="09CDD7AF"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59F12C3F"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w:t>
            </w:r>
          </w:p>
        </w:tc>
        <w:tc>
          <w:tcPr>
            <w:tcW w:w="6270" w:type="dxa"/>
            <w:tcBorders>
              <w:top w:val="single" w:sz="4" w:space="0" w:color="auto"/>
              <w:bottom w:val="single" w:sz="4" w:space="0" w:color="auto"/>
            </w:tcBorders>
            <w:shd w:val="clear" w:color="auto" w:fill="FFFFFF" w:themeFill="background1"/>
            <w:vAlign w:val="top"/>
          </w:tcPr>
          <w:p w14:paraId="143B5B8F" w14:textId="77777777" w:rsidR="00445761" w:rsidRPr="0097770E"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Conditions in custody for people with disability</w:t>
            </w:r>
          </w:p>
          <w:p w14:paraId="44343B4A"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State and territory governments should uphold the rights of people with disability who are in custody. Consistent with article 14 of the </w:t>
            </w:r>
            <w:r w:rsidRPr="0097770E">
              <w:rPr>
                <w:rFonts w:asciiTheme="minorHAnsi" w:hAnsiTheme="minorHAnsi"/>
                <w:i/>
                <w:iCs/>
                <w:sz w:val="20"/>
                <w:szCs w:val="20"/>
              </w:rPr>
              <w:t>Convention on the Rights of Persons with Disabilities</w:t>
            </w:r>
            <w:r w:rsidRPr="0097770E">
              <w:rPr>
                <w:rFonts w:asciiTheme="minorHAnsi" w:hAnsiTheme="minorHAnsi"/>
                <w:sz w:val="20"/>
                <w:szCs w:val="20"/>
              </w:rPr>
              <w:t>, all corrective service and youth justice agencies should provide people with disability with the disability supports they require to place them in the same position, so far as feasible, as other people in custody.</w:t>
            </w:r>
          </w:p>
        </w:tc>
        <w:tc>
          <w:tcPr>
            <w:tcW w:w="1985" w:type="dxa"/>
            <w:tcBorders>
              <w:top w:val="single" w:sz="4" w:space="0" w:color="auto"/>
              <w:bottom w:val="single" w:sz="4" w:space="0" w:color="auto"/>
            </w:tcBorders>
            <w:shd w:val="clear" w:color="auto" w:fill="auto"/>
            <w:vAlign w:val="top"/>
          </w:tcPr>
          <w:p w14:paraId="22D36485" w14:textId="666871D9" w:rsidR="00445761" w:rsidRPr="00421612"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States and Territories</w:t>
            </w:r>
          </w:p>
        </w:tc>
        <w:tc>
          <w:tcPr>
            <w:tcW w:w="4961" w:type="dxa"/>
            <w:tcBorders>
              <w:top w:val="single" w:sz="4" w:space="0" w:color="auto"/>
              <w:bottom w:val="single" w:sz="4" w:space="0" w:color="auto"/>
            </w:tcBorders>
            <w:shd w:val="clear" w:color="auto" w:fill="FFFFFF" w:themeFill="background1"/>
            <w:vAlign w:val="top"/>
          </w:tcPr>
          <w:p w14:paraId="4AF7874A" w14:textId="3F561790"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0C3EF7">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0C3EF7">
              <w:rPr>
                <w:rFonts w:asciiTheme="minorHAnsi" w:hAnsiTheme="minorHAnsi"/>
                <w:b/>
                <w:bCs/>
                <w:sz w:val="20"/>
                <w:szCs w:val="20"/>
                <w:lang w:eastAsia="en-AU"/>
              </w:rPr>
              <w:t>rinciple</w:t>
            </w:r>
          </w:p>
          <w:p w14:paraId="78EF4EC8" w14:textId="7777777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w:t>
            </w:r>
            <w:r w:rsidRPr="006B09EF">
              <w:rPr>
                <w:rFonts w:asciiTheme="minorHAnsi" w:hAnsiTheme="minorHAnsi"/>
                <w:sz w:val="20"/>
                <w:szCs w:val="20"/>
                <w:lang w:eastAsia="en-AU"/>
              </w:rPr>
              <w:t>Northern Territory Government</w:t>
            </w:r>
            <w:r>
              <w:rPr>
                <w:rFonts w:asciiTheme="minorHAnsi" w:hAnsiTheme="minorHAnsi"/>
                <w:sz w:val="20"/>
                <w:szCs w:val="20"/>
                <w:lang w:eastAsia="en-AU"/>
              </w:rPr>
              <w:t xml:space="preserve"> continues to ensure</w:t>
            </w:r>
            <w:r w:rsidRPr="006B09EF">
              <w:rPr>
                <w:rFonts w:asciiTheme="minorHAnsi" w:hAnsiTheme="minorHAnsi"/>
                <w:sz w:val="20"/>
                <w:szCs w:val="20"/>
                <w:lang w:eastAsia="en-AU"/>
              </w:rPr>
              <w:t xml:space="preserve"> young people with disabi</w:t>
            </w:r>
            <w:r>
              <w:rPr>
                <w:rFonts w:asciiTheme="minorHAnsi" w:hAnsiTheme="minorHAnsi"/>
                <w:sz w:val="20"/>
                <w:szCs w:val="20"/>
                <w:lang w:eastAsia="en-AU"/>
              </w:rPr>
              <w:t>lity</w:t>
            </w:r>
            <w:r w:rsidRPr="006B09EF">
              <w:rPr>
                <w:rFonts w:asciiTheme="minorHAnsi" w:hAnsiTheme="minorHAnsi"/>
                <w:sz w:val="20"/>
                <w:szCs w:val="20"/>
                <w:lang w:eastAsia="en-AU"/>
              </w:rPr>
              <w:t xml:space="preserve"> receive the necessary disability supports with onsite medical clinicians on hand to provide such supports. </w:t>
            </w:r>
          </w:p>
          <w:p w14:paraId="6E3EBB59" w14:textId="22946608"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B09EF">
              <w:rPr>
                <w:rFonts w:asciiTheme="minorHAnsi" w:hAnsiTheme="minorHAnsi"/>
                <w:sz w:val="20"/>
                <w:szCs w:val="20"/>
                <w:lang w:eastAsia="en-AU"/>
              </w:rPr>
              <w:t>A thorough Throughcare Plan is conducted</w:t>
            </w:r>
            <w:r>
              <w:rPr>
                <w:rFonts w:asciiTheme="minorHAnsi" w:hAnsiTheme="minorHAnsi"/>
                <w:sz w:val="20"/>
                <w:szCs w:val="20"/>
                <w:lang w:eastAsia="en-AU"/>
              </w:rPr>
              <w:t xml:space="preserve"> for all individuals</w:t>
            </w:r>
            <w:r w:rsidRPr="006B09EF">
              <w:rPr>
                <w:rFonts w:asciiTheme="minorHAnsi" w:hAnsiTheme="minorHAnsi"/>
                <w:sz w:val="20"/>
                <w:szCs w:val="20"/>
                <w:lang w:eastAsia="en-AU"/>
              </w:rPr>
              <w:t xml:space="preserve"> </w:t>
            </w:r>
            <w:r>
              <w:rPr>
                <w:rFonts w:asciiTheme="minorHAnsi" w:hAnsiTheme="minorHAnsi"/>
                <w:sz w:val="20"/>
                <w:szCs w:val="20"/>
                <w:lang w:eastAsia="en-AU"/>
              </w:rPr>
              <w:t>to</w:t>
            </w:r>
            <w:r w:rsidRPr="006B09EF">
              <w:rPr>
                <w:rFonts w:asciiTheme="minorHAnsi" w:hAnsiTheme="minorHAnsi"/>
                <w:sz w:val="20"/>
                <w:szCs w:val="20"/>
                <w:lang w:eastAsia="en-AU"/>
              </w:rPr>
              <w:t xml:space="preserve"> ensure that the young people are placed in a position that is as equitable as possible compared to other individuals in custody.</w:t>
            </w:r>
          </w:p>
        </w:tc>
        <w:tc>
          <w:tcPr>
            <w:tcW w:w="1701" w:type="dxa"/>
            <w:tcBorders>
              <w:top w:val="single" w:sz="4" w:space="0" w:color="auto"/>
              <w:bottom w:val="single" w:sz="4" w:space="0" w:color="auto"/>
            </w:tcBorders>
            <w:shd w:val="clear" w:color="auto" w:fill="FFFFFF" w:themeFill="background1"/>
            <w:vAlign w:val="top"/>
          </w:tcPr>
          <w:p w14:paraId="38D81071" w14:textId="16CFF74A" w:rsidR="00445761" w:rsidRPr="00445761" w:rsidRDefault="00B16DF0"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w:t>
            </w:r>
            <w:r w:rsidR="006618BE">
              <w:rPr>
                <w:rFonts w:asciiTheme="minorHAnsi" w:hAnsiTheme="minorHAnsi"/>
                <w:sz w:val="20"/>
                <w:szCs w:val="20"/>
                <w:lang w:eastAsia="en-AU"/>
              </w:rPr>
              <w:t>Corrections</w:t>
            </w:r>
            <w:r>
              <w:rPr>
                <w:rFonts w:asciiTheme="minorHAnsi" w:hAnsiTheme="minorHAnsi"/>
                <w:sz w:val="20"/>
                <w:szCs w:val="20"/>
                <w:lang w:eastAsia="en-AU"/>
              </w:rPr>
              <w:t xml:space="preserve"> </w:t>
            </w:r>
          </w:p>
        </w:tc>
      </w:tr>
      <w:tr w:rsidR="00445761" w:rsidRPr="0097770E" w14:paraId="55B7377C" w14:textId="53FB9DE9"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3C8ABB59"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8.2</w:t>
            </w:r>
          </w:p>
        </w:tc>
        <w:tc>
          <w:tcPr>
            <w:tcW w:w="6270" w:type="dxa"/>
            <w:tcBorders>
              <w:top w:val="single" w:sz="4" w:space="0" w:color="auto"/>
              <w:bottom w:val="single" w:sz="4" w:space="0" w:color="auto"/>
            </w:tcBorders>
            <w:shd w:val="clear" w:color="auto" w:fill="auto"/>
            <w:vAlign w:val="top"/>
          </w:tcPr>
          <w:p w14:paraId="3142197A" w14:textId="77777777" w:rsidR="00445761" w:rsidRPr="0097770E"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 xml:space="preserve">Disability awareness in </w:t>
            </w:r>
            <w:r w:rsidRPr="0097770E">
              <w:rPr>
                <w:i/>
                <w:color w:val="auto"/>
              </w:rPr>
              <w:t xml:space="preserve">OPCAT </w:t>
            </w:r>
            <w:r w:rsidRPr="0097770E">
              <w:rPr>
                <w:color w:val="auto"/>
              </w:rPr>
              <w:t>monitoring</w:t>
            </w:r>
          </w:p>
          <w:p w14:paraId="4FD8367C"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In implementing the </w:t>
            </w:r>
            <w:r w:rsidRPr="0097770E">
              <w:rPr>
                <w:rFonts w:asciiTheme="minorHAnsi" w:hAnsiTheme="minorHAnsi"/>
                <w:i/>
                <w:sz w:val="20"/>
                <w:szCs w:val="20"/>
              </w:rPr>
              <w:t>Optional Protocol to the Convention Against Torture and Other Cruel, Inhuman or Degrading Treatment or Punishment</w:t>
            </w:r>
            <w:r w:rsidRPr="0097770E">
              <w:rPr>
                <w:rFonts w:asciiTheme="minorHAnsi" w:hAnsiTheme="minorHAnsi"/>
                <w:sz w:val="20"/>
                <w:szCs w:val="20"/>
              </w:rPr>
              <w:t>, the Australian Government, in consultation with the state and territory governments, should support the development of a human rights education and training strategy that includes disability awareness training for National Preventive Mechanisms (NPMs), detention authorities and their staff. NPMs should:</w:t>
            </w:r>
          </w:p>
          <w:p w14:paraId="34AF12BB"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engage with disability organisations about the needs of people with disability in places of detention</w:t>
            </w:r>
          </w:p>
          <w:p w14:paraId="3B6E680D"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obtain training and education for their staff on the types of disability and needs of people with disability in places of detention, including the impact of intersectional disadvantage</w:t>
            </w:r>
          </w:p>
          <w:p w14:paraId="159A8594"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obtain the views of people with disability in places of detention by directly engaging with them about their experiences in places of detention</w:t>
            </w:r>
          </w:p>
          <w:p w14:paraId="640343D9"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rFonts w:cstheme="minorHAnsi"/>
                <w:szCs w:val="20"/>
              </w:rPr>
            </w:pPr>
            <w:r w:rsidRPr="0097770E">
              <w:rPr>
                <w:szCs w:val="20"/>
              </w:rPr>
              <w:t>have effective mechanisms for obtaining the views of people with disability in places of detention.</w:t>
            </w:r>
          </w:p>
        </w:tc>
        <w:tc>
          <w:tcPr>
            <w:tcW w:w="1985" w:type="dxa"/>
            <w:tcBorders>
              <w:top w:val="single" w:sz="4" w:space="0" w:color="auto"/>
              <w:bottom w:val="single" w:sz="4" w:space="0" w:color="auto"/>
            </w:tcBorders>
            <w:shd w:val="clear" w:color="auto" w:fill="auto"/>
            <w:vAlign w:val="top"/>
          </w:tcPr>
          <w:p w14:paraId="6C4EC7CD"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Commonwealth, States and Territories</w:t>
            </w:r>
          </w:p>
        </w:tc>
        <w:tc>
          <w:tcPr>
            <w:tcW w:w="4961" w:type="dxa"/>
            <w:tcBorders>
              <w:top w:val="single" w:sz="4" w:space="0" w:color="auto"/>
              <w:bottom w:val="single" w:sz="4" w:space="0" w:color="auto"/>
            </w:tcBorders>
            <w:shd w:val="clear" w:color="auto" w:fill="auto"/>
            <w:vAlign w:val="top"/>
          </w:tcPr>
          <w:p w14:paraId="3CA5D823" w14:textId="64D2BB83" w:rsidR="00445761"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n-AU"/>
              </w:rPr>
            </w:pPr>
            <w:r>
              <w:rPr>
                <w:rFonts w:eastAsia="Times New Roman" w:cs="Calibri"/>
                <w:b/>
                <w:bCs/>
                <w:color w:val="000000"/>
                <w:sz w:val="20"/>
                <w:szCs w:val="20"/>
                <w:lang w:eastAsia="en-AU"/>
              </w:rPr>
              <w:t>Commonwealth, NT, ACT, TAS: Accept in principle</w:t>
            </w:r>
          </w:p>
          <w:p w14:paraId="51187A58" w14:textId="4DFB58D7" w:rsidR="00445761" w:rsidRPr="00744019"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20"/>
                <w:szCs w:val="20"/>
                <w:lang w:eastAsia="en-AU"/>
              </w:rPr>
            </w:pPr>
            <w:r>
              <w:rPr>
                <w:rFonts w:eastAsia="Times New Roman" w:cs="Calibri"/>
                <w:b/>
                <w:bCs/>
                <w:color w:val="000000"/>
                <w:sz w:val="20"/>
                <w:szCs w:val="20"/>
                <w:lang w:eastAsia="en-AU"/>
              </w:rPr>
              <w:t>NSW, QLD, SA, VIC, WA: Subject to further consideration</w:t>
            </w:r>
          </w:p>
          <w:p w14:paraId="3ADAC19A" w14:textId="5576E2FE" w:rsidR="00445761" w:rsidRPr="00CC6975"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AU"/>
              </w:rPr>
            </w:pPr>
            <w:r w:rsidRPr="00CC6975">
              <w:rPr>
                <w:rFonts w:eastAsia="Times New Roman" w:cs="Calibri"/>
                <w:i/>
                <w:iCs/>
                <w:color w:val="000000"/>
                <w:sz w:val="20"/>
                <w:szCs w:val="20"/>
                <w:lang w:eastAsia="en-AU"/>
              </w:rPr>
              <w:t>The following response is provided by the Commonwealth, ACT, NT, SA, TAS and WA.</w:t>
            </w:r>
          </w:p>
          <w:p w14:paraId="7BF8D847" w14:textId="27D1E8BF" w:rsidR="00445761"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AU"/>
              </w:rPr>
            </w:pPr>
            <w:r>
              <w:rPr>
                <w:rFonts w:eastAsia="Times New Roman" w:cs="Calibri"/>
                <w:color w:val="000000"/>
                <w:sz w:val="20"/>
                <w:szCs w:val="20"/>
                <w:lang w:eastAsia="en-AU"/>
              </w:rPr>
              <w:t>The Australian Government and state and territory governments are committed to continuing to consider and progress reform to better protect the human rights of people with disability in places of detention.</w:t>
            </w:r>
          </w:p>
          <w:p w14:paraId="4CD3C462" w14:textId="77777777" w:rsidR="00445761"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AU"/>
              </w:rPr>
            </w:pPr>
            <w:r>
              <w:rPr>
                <w:rFonts w:eastAsia="Times New Roman" w:cs="Calibri"/>
                <w:color w:val="000000"/>
                <w:sz w:val="20"/>
                <w:szCs w:val="20"/>
                <w:lang w:eastAsia="en-AU"/>
              </w:rPr>
              <w:t xml:space="preserve">All governments continue to cooperatively and progressively work towards implementation of </w:t>
            </w:r>
            <w:r w:rsidRPr="00A8378D">
              <w:rPr>
                <w:rFonts w:eastAsia="Times New Roman" w:cs="Calibri"/>
                <w:color w:val="000000"/>
                <w:sz w:val="20"/>
                <w:szCs w:val="20"/>
                <w:lang w:eastAsia="en-AU"/>
              </w:rPr>
              <w:t xml:space="preserve">Optional Protocol to the Convention Against Torture </w:t>
            </w:r>
            <w:r>
              <w:rPr>
                <w:rFonts w:eastAsia="Times New Roman" w:cs="Calibri"/>
                <w:color w:val="000000"/>
                <w:sz w:val="20"/>
                <w:szCs w:val="20"/>
                <w:lang w:eastAsia="en-AU"/>
              </w:rPr>
              <w:t xml:space="preserve">(OPCAT), including resolving ongoing funding arrangements. </w:t>
            </w:r>
          </w:p>
          <w:p w14:paraId="7321CF32" w14:textId="4CAD24AF" w:rsidR="00445761"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AU"/>
              </w:rPr>
            </w:pPr>
            <w:r w:rsidRPr="00CC6975">
              <w:rPr>
                <w:rFonts w:eastAsia="Times New Roman" w:cs="Calibri"/>
                <w:i/>
                <w:iCs/>
                <w:color w:val="000000"/>
                <w:sz w:val="20"/>
                <w:szCs w:val="20"/>
                <w:lang w:eastAsia="en-AU"/>
              </w:rPr>
              <w:t xml:space="preserve">The following response is provided by </w:t>
            </w:r>
            <w:r>
              <w:rPr>
                <w:rFonts w:eastAsia="Times New Roman" w:cs="Calibri"/>
                <w:i/>
                <w:iCs/>
                <w:color w:val="000000"/>
                <w:sz w:val="20"/>
                <w:szCs w:val="20"/>
                <w:lang w:eastAsia="en-AU"/>
              </w:rPr>
              <w:t>NSW, QLD and VIC.</w:t>
            </w:r>
          </w:p>
          <w:p w14:paraId="41618850" w14:textId="5EA38DD2" w:rsidR="00445761" w:rsidRPr="00744019"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AU"/>
              </w:rPr>
            </w:pPr>
            <w:r>
              <w:rPr>
                <w:rFonts w:eastAsia="Times New Roman" w:cs="Calibri"/>
                <w:color w:val="000000"/>
                <w:sz w:val="20"/>
                <w:szCs w:val="20"/>
                <w:lang w:eastAsia="en-AU"/>
              </w:rPr>
              <w:t xml:space="preserve">All governments continue to cooperatively and progressively work towards implementation of OPCAT, subject to the resolution of sufficient and ongoing funding from the Commonwealth and the resolution of implementation issues, including </w:t>
            </w:r>
            <w:r>
              <w:rPr>
                <w:rFonts w:eastAsia="Times New Roman" w:cs="Calibri"/>
                <w:color w:val="000000"/>
                <w:sz w:val="20"/>
                <w:szCs w:val="20"/>
                <w:lang w:eastAsia="en-AU"/>
              </w:rPr>
              <w:lastRenderedPageBreak/>
              <w:t xml:space="preserve">Commonwealth leading work in consultation with States and Territories to reach agreement on the definition and scope of places of detention. </w:t>
            </w:r>
          </w:p>
        </w:tc>
        <w:tc>
          <w:tcPr>
            <w:tcW w:w="1701" w:type="dxa"/>
            <w:tcBorders>
              <w:top w:val="single" w:sz="4" w:space="0" w:color="auto"/>
              <w:bottom w:val="single" w:sz="4" w:space="0" w:color="auto"/>
            </w:tcBorders>
            <w:shd w:val="clear" w:color="auto" w:fill="auto"/>
            <w:vAlign w:val="top"/>
          </w:tcPr>
          <w:p w14:paraId="76E5CBD5" w14:textId="38A57BB7" w:rsidR="00445761" w:rsidRPr="00B16DF0" w:rsidRDefault="00B16DF0" w:rsidP="003F5EBA">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AU"/>
              </w:rPr>
            </w:pPr>
            <w:r>
              <w:rPr>
                <w:rFonts w:asciiTheme="minorHAnsi" w:hAnsiTheme="minorHAnsi"/>
                <w:sz w:val="20"/>
                <w:szCs w:val="20"/>
                <w:lang w:eastAsia="en-AU"/>
              </w:rPr>
              <w:lastRenderedPageBreak/>
              <w:t xml:space="preserve">Department of </w:t>
            </w:r>
            <w:r w:rsidR="006618BE">
              <w:rPr>
                <w:rFonts w:asciiTheme="minorHAnsi" w:hAnsiTheme="minorHAnsi"/>
                <w:sz w:val="20"/>
                <w:szCs w:val="20"/>
                <w:lang w:eastAsia="en-AU"/>
              </w:rPr>
              <w:t>Corrections</w:t>
            </w:r>
          </w:p>
        </w:tc>
      </w:tr>
      <w:tr w:rsidR="00445761" w:rsidRPr="0097770E" w14:paraId="38438812" w14:textId="68C9A290"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70D86264" w14:textId="77777777" w:rsidR="00445761" w:rsidRPr="008028FD" w:rsidRDefault="00445761" w:rsidP="003F5EBA">
            <w:pPr>
              <w:keepNext/>
              <w:keepLines/>
              <w:rPr>
                <w:rFonts w:asciiTheme="minorHAnsi" w:hAnsiTheme="minorHAnsi" w:cstheme="minorHAnsi"/>
                <w:b/>
                <w:sz w:val="20"/>
                <w:szCs w:val="20"/>
                <w:lang w:val="en-US"/>
              </w:rPr>
            </w:pPr>
            <w:bookmarkStart w:id="42" w:name="_Hlk167356079"/>
            <w:r w:rsidRPr="008028FD">
              <w:rPr>
                <w:rFonts w:asciiTheme="minorHAnsi" w:hAnsiTheme="minorHAnsi" w:cstheme="minorHAnsi"/>
                <w:b/>
                <w:sz w:val="20"/>
                <w:szCs w:val="20"/>
                <w:lang w:val="en-US"/>
              </w:rPr>
              <w:t>Children with disability in youth detention</w:t>
            </w:r>
          </w:p>
        </w:tc>
        <w:tc>
          <w:tcPr>
            <w:tcW w:w="1701" w:type="dxa"/>
            <w:tcBorders>
              <w:top w:val="single" w:sz="4" w:space="0" w:color="auto"/>
              <w:bottom w:val="single" w:sz="4" w:space="0" w:color="auto"/>
            </w:tcBorders>
            <w:shd w:val="clear" w:color="auto" w:fill="C4C4EC" w:themeFill="text1" w:themeFillTint="33"/>
          </w:tcPr>
          <w:p w14:paraId="1A6E55A4" w14:textId="77777777" w:rsidR="00445761" w:rsidRPr="008028FD" w:rsidRDefault="00445761"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lang w:val="en-US"/>
              </w:rPr>
            </w:pPr>
          </w:p>
        </w:tc>
      </w:tr>
      <w:tr w:rsidR="00445761" w:rsidRPr="0097770E" w14:paraId="6906C986" w14:textId="15D83A90"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11C7EA31" w14:textId="77777777" w:rsidR="00445761" w:rsidRPr="0097770E" w:rsidRDefault="00445761" w:rsidP="003F5EBA">
            <w:pPr>
              <w:widowControl w:val="0"/>
              <w:rPr>
                <w:rFonts w:asciiTheme="minorHAnsi" w:hAnsiTheme="minorHAnsi" w:cstheme="minorHAnsi"/>
                <w:sz w:val="20"/>
                <w:szCs w:val="20"/>
              </w:rPr>
            </w:pPr>
            <w:r w:rsidRPr="0097770E">
              <w:rPr>
                <w:rFonts w:asciiTheme="minorHAnsi" w:hAnsiTheme="minorHAnsi" w:cstheme="minorHAnsi"/>
                <w:sz w:val="20"/>
                <w:szCs w:val="20"/>
              </w:rPr>
              <w:t>8.3</w:t>
            </w:r>
          </w:p>
        </w:tc>
        <w:tc>
          <w:tcPr>
            <w:tcW w:w="6270" w:type="dxa"/>
            <w:tcBorders>
              <w:top w:val="single" w:sz="4" w:space="0" w:color="auto"/>
              <w:bottom w:val="single" w:sz="4" w:space="0" w:color="auto"/>
            </w:tcBorders>
            <w:vAlign w:val="top"/>
          </w:tcPr>
          <w:p w14:paraId="3D701080" w14:textId="77777777" w:rsidR="00445761" w:rsidRPr="0097770E" w:rsidRDefault="00445761" w:rsidP="003F5EBA">
            <w:pPr>
              <w:pStyle w:val="DRCRECHEADING"/>
              <w:keepNext w:val="0"/>
              <w:keepLines w:val="0"/>
              <w:widowControl w:val="0"/>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Prohibiting solitary confinement in youth detention</w:t>
            </w:r>
          </w:p>
          <w:p w14:paraId="0F35C8E8" w14:textId="77777777" w:rsidR="00445761" w:rsidRPr="0097770E" w:rsidRDefault="00445761"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States and territories should:</w:t>
            </w:r>
          </w:p>
          <w:p w14:paraId="1D692DEC" w14:textId="77777777" w:rsidR="00445761" w:rsidRPr="0097770E" w:rsidRDefault="00445761" w:rsidP="003F5EBA">
            <w:pPr>
              <w:pStyle w:val="DRCStyle1"/>
              <w:widowControl w:val="0"/>
              <w:numPr>
                <w:ilvl w:val="0"/>
                <w:numId w:val="72"/>
              </w:numPr>
              <w:spacing w:after="40"/>
              <w:ind w:left="373" w:hanging="373"/>
              <w:cnfStyle w:val="000000100000" w:firstRow="0" w:lastRow="0" w:firstColumn="0" w:lastColumn="0" w:oddVBand="0" w:evenVBand="0" w:oddHBand="1" w:evenHBand="0" w:firstRowFirstColumn="0" w:firstRowLastColumn="0" w:lastRowFirstColumn="0" w:lastRowLastColumn="0"/>
            </w:pPr>
            <w:r w:rsidRPr="0097770E">
              <w:t>introduce legislation to prohibit solitary confinement in youth justice settings (being the enforced isolation or segregation for any purpose of a child or young person for 22 or more hours in any day)</w:t>
            </w:r>
          </w:p>
          <w:p w14:paraId="67136EB4" w14:textId="77777777" w:rsidR="00445761" w:rsidRPr="0097770E" w:rsidRDefault="00445761" w:rsidP="003F5EBA">
            <w:pPr>
              <w:pStyle w:val="DRCStyle1"/>
              <w:widowControl w:val="0"/>
              <w:numPr>
                <w:ilvl w:val="0"/>
                <w:numId w:val="72"/>
              </w:numPr>
              <w:spacing w:after="40"/>
              <w:ind w:left="373" w:hanging="373"/>
              <w:cnfStyle w:val="000000100000" w:firstRow="0" w:lastRow="0" w:firstColumn="0" w:lastColumn="0" w:oddVBand="0" w:evenVBand="0" w:oddHBand="1" w:evenHBand="0" w:firstRowFirstColumn="0" w:firstRowLastColumn="0" w:lastRowFirstColumn="0" w:lastRowLastColumn="0"/>
            </w:pPr>
            <w:r w:rsidRPr="0097770E">
              <w:t>introduce legislation to prohibit the use of isolation (however described) in youth detention centres as punishment in any circumstance</w:t>
            </w:r>
          </w:p>
          <w:p w14:paraId="6F8AE387" w14:textId="77777777" w:rsidR="00445761" w:rsidRPr="0097770E" w:rsidRDefault="00445761" w:rsidP="003F5EBA">
            <w:pPr>
              <w:pStyle w:val="DRCStyle1"/>
              <w:widowControl w:val="0"/>
              <w:numPr>
                <w:ilvl w:val="0"/>
                <w:numId w:val="72"/>
              </w:numPr>
              <w:spacing w:after="40"/>
              <w:ind w:left="373" w:hanging="373"/>
              <w:cnfStyle w:val="000000100000" w:firstRow="0" w:lastRow="0" w:firstColumn="0" w:lastColumn="0" w:oddVBand="0" w:evenVBand="0" w:oddHBand="1" w:evenHBand="0" w:firstRowFirstColumn="0" w:firstRowLastColumn="0" w:lastRowFirstColumn="0" w:lastRowLastColumn="0"/>
            </w:pPr>
            <w:r w:rsidRPr="0097770E">
              <w:t>review legislation, policy and procedures to ensure children with disability are not subjected to isolation practices amounting to solitary confinement</w:t>
            </w:r>
          </w:p>
          <w:p w14:paraId="3E47A0B6" w14:textId="77777777" w:rsidR="00445761" w:rsidRPr="0097770E" w:rsidRDefault="00445761" w:rsidP="003F5EBA">
            <w:pPr>
              <w:pStyle w:val="DRCStyle1"/>
              <w:widowControl w:val="0"/>
              <w:numPr>
                <w:ilvl w:val="0"/>
                <w:numId w:val="72"/>
              </w:numPr>
              <w:spacing w:after="40"/>
              <w:ind w:left="373" w:hanging="373"/>
              <w:cnfStyle w:val="000000100000" w:firstRow="0" w:lastRow="0" w:firstColumn="0" w:lastColumn="0" w:oddVBand="0" w:evenVBand="0" w:oddHBand="1" w:evenHBand="0" w:firstRowFirstColumn="0" w:firstRowLastColumn="0" w:lastRowFirstColumn="0" w:lastRowLastColumn="0"/>
              <w:rPr>
                <w:w w:val="100"/>
                <w:kern w:val="0"/>
              </w:rPr>
            </w:pPr>
            <w:r w:rsidRPr="0097770E">
              <w:t>ensure legislation authorising isolation (including lockdowns) in youth detention</w:t>
            </w:r>
            <w:r w:rsidRPr="0097770E">
              <w:rPr>
                <w:w w:val="100"/>
                <w:kern w:val="0"/>
              </w:rPr>
              <w:t xml:space="preserve"> centres provides for its use:</w:t>
            </w:r>
          </w:p>
          <w:p w14:paraId="5CED4AE5"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as a temporary response to behaviour that poses a serious and immediate risk of harm to an individual</w:t>
            </w:r>
          </w:p>
          <w:p w14:paraId="165F18CC"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as a last resort after all other measures to address risk have been exhausted</w:t>
            </w:r>
          </w:p>
          <w:p w14:paraId="59470946"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for a period that must not exceed a specified number of hours in any day</w:t>
            </w:r>
          </w:p>
          <w:p w14:paraId="153BA0FE" w14:textId="77777777" w:rsidR="00445761" w:rsidRPr="0097770E" w:rsidRDefault="00445761" w:rsidP="003F5EBA">
            <w:pPr>
              <w:pStyle w:val="DRCStyle1"/>
              <w:widowControl w:val="0"/>
              <w:spacing w:after="40"/>
              <w:ind w:left="357" w:hanging="357"/>
              <w:cnfStyle w:val="000000100000" w:firstRow="0" w:lastRow="0" w:firstColumn="0" w:lastColumn="0" w:oddVBand="0" w:evenVBand="0" w:oddHBand="1" w:evenHBand="0" w:firstRowFirstColumn="0" w:firstRowLastColumn="0" w:lastRowFirstColumn="0" w:lastRowLastColumn="0"/>
              <w:rPr>
                <w:w w:val="100"/>
                <w:kern w:val="0"/>
              </w:rPr>
            </w:pPr>
            <w:r w:rsidRPr="0097770E">
              <w:rPr>
                <w:w w:val="100"/>
              </w:rPr>
              <w:t xml:space="preserve">ensure legislation authorising isolation (including lockdowns) in youth detention centres provides </w:t>
            </w:r>
            <w:r w:rsidRPr="0097770E">
              <w:t>at a minimum the following protections</w:t>
            </w:r>
            <w:r w:rsidRPr="0097770E">
              <w:rPr>
                <w:w w:val="100"/>
              </w:rPr>
              <w:t xml:space="preserve"> for children with disability</w:t>
            </w:r>
            <w:r w:rsidRPr="0097770E">
              <w:rPr>
                <w:w w:val="100"/>
                <w:kern w:val="0"/>
              </w:rPr>
              <w:t>:</w:t>
            </w:r>
          </w:p>
          <w:p w14:paraId="2B9BEC98"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 xml:space="preserve">a requirement to </w:t>
            </w:r>
            <w:proofErr w:type="gramStart"/>
            <w:r w:rsidRPr="0097770E">
              <w:rPr>
                <w:szCs w:val="20"/>
              </w:rPr>
              <w:t>take into account</w:t>
            </w:r>
            <w:proofErr w:type="gramEnd"/>
            <w:r w:rsidRPr="0097770E">
              <w:rPr>
                <w:szCs w:val="20"/>
              </w:rPr>
              <w:t xml:space="preserve"> the child’s disability needs before any isolation period is authorised</w:t>
            </w:r>
          </w:p>
          <w:p w14:paraId="17D03F2A"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meaningful human contact during the period of isolation</w:t>
            </w:r>
          </w:p>
          <w:p w14:paraId="2B13EDB9"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 xml:space="preserve">access to the community equivalent standard of health care, including mental health services during the period of </w:t>
            </w:r>
            <w:r w:rsidRPr="0097770E">
              <w:rPr>
                <w:szCs w:val="20"/>
              </w:rPr>
              <w:lastRenderedPageBreak/>
              <w:t>isolation</w:t>
            </w:r>
          </w:p>
          <w:p w14:paraId="3693A647"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szCs w:val="20"/>
              </w:rPr>
            </w:pPr>
            <w:r w:rsidRPr="0097770E">
              <w:rPr>
                <w:szCs w:val="20"/>
              </w:rPr>
              <w:t>regular review of the order and circumstances authorising isolation</w:t>
            </w:r>
          </w:p>
          <w:p w14:paraId="595EC3FD" w14:textId="77777777" w:rsidR="00445761" w:rsidRPr="0097770E" w:rsidRDefault="00445761" w:rsidP="003F5EBA">
            <w:pPr>
              <w:pStyle w:val="DRCStyle2"/>
              <w:widowControl w:val="0"/>
              <w:spacing w:after="40"/>
              <w:cnfStyle w:val="000000100000" w:firstRow="0" w:lastRow="0" w:firstColumn="0" w:lastColumn="0" w:oddVBand="0" w:evenVBand="0" w:oddHBand="1" w:evenHBand="0" w:firstRowFirstColumn="0" w:firstRowLastColumn="0" w:lastRowFirstColumn="0" w:lastRowLastColumn="0"/>
              <w:rPr>
                <w:rFonts w:cstheme="minorHAnsi"/>
                <w:szCs w:val="20"/>
              </w:rPr>
            </w:pPr>
            <w:r w:rsidRPr="0097770E">
              <w:rPr>
                <w:szCs w:val="20"/>
              </w:rPr>
              <w:t>the creation and keeping of detailed records relevant to the period of isolation and the provision of a copy of such records to the relevant body with independent oversight of places of detention (such as the Inspector of Custodial Services).</w:t>
            </w:r>
          </w:p>
        </w:tc>
        <w:tc>
          <w:tcPr>
            <w:tcW w:w="1985" w:type="dxa"/>
            <w:tcBorders>
              <w:top w:val="single" w:sz="4" w:space="0" w:color="auto"/>
              <w:bottom w:val="single" w:sz="4" w:space="0" w:color="auto"/>
            </w:tcBorders>
            <w:shd w:val="clear" w:color="auto" w:fill="auto"/>
            <w:vAlign w:val="top"/>
          </w:tcPr>
          <w:p w14:paraId="2391A4B7" w14:textId="77777777" w:rsidR="00445761" w:rsidRPr="0097770E" w:rsidRDefault="00445761"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States and Territories</w:t>
            </w:r>
          </w:p>
        </w:tc>
        <w:tc>
          <w:tcPr>
            <w:tcW w:w="4961" w:type="dxa"/>
            <w:tcBorders>
              <w:top w:val="single" w:sz="4" w:space="0" w:color="auto"/>
              <w:bottom w:val="single" w:sz="4" w:space="0" w:color="auto"/>
            </w:tcBorders>
            <w:vAlign w:val="top"/>
          </w:tcPr>
          <w:p w14:paraId="44048519" w14:textId="0AF1E930" w:rsidR="00445761" w:rsidRPr="003D273E" w:rsidRDefault="00445761"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3D273E">
              <w:rPr>
                <w:rFonts w:asciiTheme="minorHAnsi" w:hAnsiTheme="minorHAnsi"/>
                <w:b/>
                <w:bCs/>
                <w:sz w:val="20"/>
                <w:szCs w:val="20"/>
                <w:lang w:eastAsia="en-AU"/>
              </w:rPr>
              <w:t>Accept in principle</w:t>
            </w:r>
          </w:p>
          <w:p w14:paraId="0EA069BA" w14:textId="6A8CA078" w:rsidR="00445761" w:rsidRDefault="002C1461" w:rsidP="003F5EBA">
            <w:pPr>
              <w:widowControl w:val="0"/>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T</w:t>
            </w:r>
            <w:r w:rsidR="00445761">
              <w:rPr>
                <w:sz w:val="20"/>
                <w:szCs w:val="20"/>
                <w:lang w:eastAsia="en-AU"/>
              </w:rPr>
              <w:t xml:space="preserve">he practice of separation is no longer used </w:t>
            </w:r>
            <w:r>
              <w:rPr>
                <w:sz w:val="20"/>
                <w:szCs w:val="20"/>
                <w:lang w:eastAsia="en-AU"/>
              </w:rPr>
              <w:t xml:space="preserve">in the Northern Territory </w:t>
            </w:r>
            <w:r w:rsidR="00445761">
              <w:rPr>
                <w:sz w:val="20"/>
                <w:szCs w:val="20"/>
                <w:lang w:eastAsia="en-AU"/>
              </w:rPr>
              <w:t xml:space="preserve">to discipline detainees and detainees cannot be subject to solitary confinement in their cells. </w:t>
            </w:r>
          </w:p>
          <w:p w14:paraId="0BD0EC52" w14:textId="6D6CD388" w:rsidR="00445761" w:rsidRPr="008028FD" w:rsidRDefault="00445761" w:rsidP="003F5EBA">
            <w:pPr>
              <w:widowControl w:val="0"/>
              <w:cnfStyle w:val="000000100000" w:firstRow="0" w:lastRow="0" w:firstColumn="0" w:lastColumn="0" w:oddVBand="0" w:evenVBand="0" w:oddHBand="1" w:evenHBand="0" w:firstRowFirstColumn="0" w:firstRowLastColumn="0" w:lastRowFirstColumn="0" w:lastRowLastColumn="0"/>
              <w:rPr>
                <w:rFonts w:ascii="Calibri" w:hAnsi="Calibri"/>
                <w:i/>
                <w:iCs/>
                <w:sz w:val="20"/>
                <w:szCs w:val="20"/>
                <w:lang w:eastAsia="en-AU"/>
              </w:rPr>
            </w:pPr>
            <w:r>
              <w:rPr>
                <w:sz w:val="20"/>
                <w:szCs w:val="20"/>
                <w:lang w:eastAsia="en-AU"/>
              </w:rPr>
              <w:t xml:space="preserve">Separation can only be used to protect a detainee from harm or from damaging property and only in accordance with strict approvals and review. The recommendations of the Disability Royal Commission will inform further review of the </w:t>
            </w:r>
            <w:r>
              <w:rPr>
                <w:i/>
                <w:iCs/>
                <w:sz w:val="20"/>
                <w:szCs w:val="20"/>
                <w:lang w:eastAsia="en-AU"/>
              </w:rPr>
              <w:t xml:space="preserve">Youth Justice Act 2005 </w:t>
            </w:r>
            <w:r>
              <w:rPr>
                <w:sz w:val="20"/>
                <w:szCs w:val="20"/>
                <w:lang w:eastAsia="en-AU"/>
              </w:rPr>
              <w:t xml:space="preserve">and </w:t>
            </w:r>
            <w:r>
              <w:rPr>
                <w:i/>
                <w:iCs/>
                <w:sz w:val="20"/>
                <w:szCs w:val="20"/>
                <w:lang w:eastAsia="en-AU"/>
              </w:rPr>
              <w:t>Youth Justice Regulations 2006.</w:t>
            </w:r>
          </w:p>
        </w:tc>
        <w:tc>
          <w:tcPr>
            <w:tcW w:w="1701" w:type="dxa"/>
            <w:tcBorders>
              <w:top w:val="single" w:sz="4" w:space="0" w:color="auto"/>
              <w:bottom w:val="single" w:sz="4" w:space="0" w:color="auto"/>
            </w:tcBorders>
            <w:vAlign w:val="top"/>
          </w:tcPr>
          <w:p w14:paraId="234B72D1" w14:textId="758AD42C" w:rsidR="00445761" w:rsidRPr="00B16DF0" w:rsidRDefault="00B16DF0"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 xml:space="preserve">Department of </w:t>
            </w:r>
            <w:r w:rsidR="006618BE">
              <w:rPr>
                <w:rFonts w:asciiTheme="minorHAnsi" w:hAnsiTheme="minorHAnsi"/>
                <w:sz w:val="20"/>
                <w:szCs w:val="20"/>
                <w:lang w:eastAsia="en-AU"/>
              </w:rPr>
              <w:t>Corrections</w:t>
            </w:r>
          </w:p>
        </w:tc>
      </w:tr>
      <w:tr w:rsidR="00445761" w:rsidRPr="0097770E" w14:paraId="29274623" w14:textId="208080DD"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446DFB50" w14:textId="77777777" w:rsidR="00445761" w:rsidRPr="0097770E" w:rsidRDefault="00445761" w:rsidP="003F5EBA">
            <w:pPr>
              <w:rPr>
                <w:rFonts w:asciiTheme="minorHAnsi" w:hAnsiTheme="minorHAnsi" w:cstheme="minorHAnsi"/>
                <w:sz w:val="20"/>
                <w:szCs w:val="20"/>
              </w:rPr>
            </w:pPr>
            <w:bookmarkStart w:id="43" w:name="_Hlk167354480"/>
            <w:bookmarkEnd w:id="42"/>
            <w:r w:rsidRPr="0097770E">
              <w:rPr>
                <w:rFonts w:asciiTheme="minorHAnsi" w:hAnsiTheme="minorHAnsi" w:cstheme="minorHAnsi"/>
                <w:sz w:val="20"/>
                <w:szCs w:val="20"/>
              </w:rPr>
              <w:t>8.4</w:t>
            </w:r>
          </w:p>
        </w:tc>
        <w:tc>
          <w:tcPr>
            <w:tcW w:w="6270" w:type="dxa"/>
            <w:tcBorders>
              <w:top w:val="single" w:sz="4" w:space="0" w:color="auto"/>
              <w:bottom w:val="single" w:sz="4" w:space="0" w:color="auto"/>
            </w:tcBorders>
            <w:shd w:val="clear" w:color="auto" w:fill="FFFFFF" w:themeFill="background1"/>
            <w:vAlign w:val="top"/>
          </w:tcPr>
          <w:p w14:paraId="4A4EF98A" w14:textId="77777777" w:rsidR="00445761" w:rsidRPr="0097770E"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Screening and assessment for disability in youth detention</w:t>
            </w:r>
          </w:p>
          <w:p w14:paraId="52C7F5EE"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cs="Arial"/>
                <w:bCs/>
                <w:sz w:val="20"/>
                <w:szCs w:val="20"/>
              </w:rPr>
              <w:t>State and territory governments should ensure timely screening and expert assessment are available for individual children with cognitive disability involved in the criminal justice system (including, but not limited to, detention settings) and that they receive appropriate responses, including therapeutic a</w:t>
            </w:r>
            <w:r w:rsidRPr="0097770E">
              <w:rPr>
                <w:rFonts w:asciiTheme="minorHAnsi" w:hAnsiTheme="minorHAnsi"/>
                <w:bCs/>
                <w:sz w:val="20"/>
                <w:szCs w:val="20"/>
              </w:rPr>
              <w:t xml:space="preserve">nd other </w:t>
            </w:r>
            <w:r w:rsidRPr="0097770E">
              <w:rPr>
                <w:rFonts w:asciiTheme="minorHAnsi" w:hAnsiTheme="minorHAnsi" w:cs="Arial"/>
                <w:bCs/>
                <w:sz w:val="20"/>
                <w:szCs w:val="20"/>
              </w:rPr>
              <w:t>interventions.</w:t>
            </w:r>
          </w:p>
        </w:tc>
        <w:tc>
          <w:tcPr>
            <w:tcW w:w="1985" w:type="dxa"/>
            <w:tcBorders>
              <w:top w:val="single" w:sz="4" w:space="0" w:color="auto"/>
              <w:bottom w:val="single" w:sz="4" w:space="0" w:color="auto"/>
            </w:tcBorders>
            <w:shd w:val="clear" w:color="auto" w:fill="auto"/>
            <w:vAlign w:val="top"/>
          </w:tcPr>
          <w:p w14:paraId="5C327A49"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States and Territories</w:t>
            </w:r>
          </w:p>
        </w:tc>
        <w:tc>
          <w:tcPr>
            <w:tcW w:w="4961" w:type="dxa"/>
            <w:tcBorders>
              <w:top w:val="single" w:sz="4" w:space="0" w:color="auto"/>
              <w:bottom w:val="single" w:sz="4" w:space="0" w:color="auto"/>
            </w:tcBorders>
            <w:shd w:val="clear" w:color="auto" w:fill="FFFFFF" w:themeFill="background1"/>
            <w:vAlign w:val="top"/>
          </w:tcPr>
          <w:p w14:paraId="686A7BC0" w14:textId="42559C75" w:rsidR="00445761" w:rsidRPr="00601F4A"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663E3">
              <w:rPr>
                <w:rFonts w:asciiTheme="minorHAnsi" w:hAnsiTheme="minorHAnsi"/>
                <w:b/>
                <w:bCs/>
                <w:sz w:val="20"/>
                <w:szCs w:val="20"/>
                <w:lang w:eastAsia="en-AU"/>
              </w:rPr>
              <w:t>Accept in principle</w:t>
            </w:r>
            <w:r w:rsidRPr="00601F4A">
              <w:rPr>
                <w:rFonts w:asciiTheme="minorHAnsi" w:hAnsiTheme="minorHAnsi"/>
                <w:b/>
                <w:bCs/>
                <w:sz w:val="20"/>
                <w:szCs w:val="20"/>
                <w:lang w:eastAsia="en-AU"/>
              </w:rPr>
              <w:t xml:space="preserve"> </w:t>
            </w:r>
          </w:p>
          <w:p w14:paraId="017F9FB1" w14:textId="3942F2C4" w:rsidR="00445761" w:rsidRPr="00601F4A"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0"/>
                <w:szCs w:val="20"/>
              </w:rPr>
            </w:pPr>
            <w:r w:rsidRPr="00601F4A">
              <w:rPr>
                <w:rFonts w:asciiTheme="minorHAnsi" w:hAnsiTheme="minorHAnsi" w:cs="Arial"/>
                <w:bCs/>
                <w:sz w:val="20"/>
                <w:szCs w:val="20"/>
              </w:rPr>
              <w:t xml:space="preserve">It is important that there is timely screening and expert evaluation of a young person’s needs when involved in the criminal justice system. </w:t>
            </w:r>
          </w:p>
          <w:p w14:paraId="181DE7A6" w14:textId="4FA0F648" w:rsidR="00445761" w:rsidRPr="00601F4A"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0"/>
                <w:szCs w:val="20"/>
              </w:rPr>
            </w:pPr>
            <w:r w:rsidRPr="00601F4A">
              <w:rPr>
                <w:rFonts w:asciiTheme="minorHAnsi" w:hAnsiTheme="minorHAnsi" w:cs="Arial"/>
                <w:bCs/>
                <w:sz w:val="20"/>
                <w:szCs w:val="20"/>
              </w:rPr>
              <w:t>The Northern Territory Youth Detention Centres</w:t>
            </w:r>
            <w:r>
              <w:rPr>
                <w:rFonts w:asciiTheme="minorHAnsi" w:hAnsiTheme="minorHAnsi" w:cs="Arial"/>
                <w:bCs/>
                <w:sz w:val="20"/>
                <w:szCs w:val="20"/>
              </w:rPr>
              <w:t>’</w:t>
            </w:r>
            <w:r w:rsidRPr="00601F4A">
              <w:rPr>
                <w:rFonts w:asciiTheme="minorHAnsi" w:hAnsiTheme="minorHAnsi" w:cs="Arial"/>
                <w:bCs/>
                <w:sz w:val="20"/>
                <w:szCs w:val="20"/>
              </w:rPr>
              <w:t xml:space="preserve"> Model of Care includes a comprehensive assessment of a young person’s needs within the first </w:t>
            </w:r>
            <w:r>
              <w:rPr>
                <w:rFonts w:asciiTheme="minorHAnsi" w:hAnsiTheme="minorHAnsi" w:cs="Arial"/>
                <w:bCs/>
                <w:sz w:val="20"/>
                <w:szCs w:val="20"/>
              </w:rPr>
              <w:t>4</w:t>
            </w:r>
            <w:r w:rsidRPr="00601F4A">
              <w:rPr>
                <w:rFonts w:asciiTheme="minorHAnsi" w:hAnsiTheme="minorHAnsi" w:cs="Arial"/>
                <w:bCs/>
                <w:sz w:val="20"/>
                <w:szCs w:val="20"/>
              </w:rPr>
              <w:t xml:space="preserve"> weeks of detention. Upon identification of needs, the Northern Territory Government implements suitable responses, inclusive of assessments, therapeutic measures and other interventions.</w:t>
            </w:r>
          </w:p>
          <w:p w14:paraId="66A37E0A" w14:textId="018BD489" w:rsidR="00445761" w:rsidRPr="00FC772D"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cs="Arial"/>
                <w:bCs/>
                <w:sz w:val="20"/>
                <w:szCs w:val="20"/>
              </w:rPr>
              <w:t xml:space="preserve">The Northern Territory Government acknowledges the imperative </w:t>
            </w:r>
            <w:r>
              <w:rPr>
                <w:rFonts w:asciiTheme="minorHAnsi" w:hAnsiTheme="minorHAnsi" w:cs="Arial"/>
                <w:bCs/>
                <w:sz w:val="20"/>
                <w:szCs w:val="20"/>
              </w:rPr>
              <w:t xml:space="preserve">need </w:t>
            </w:r>
            <w:r w:rsidRPr="00601F4A">
              <w:rPr>
                <w:rFonts w:asciiTheme="minorHAnsi" w:hAnsiTheme="minorHAnsi" w:cs="Arial"/>
                <w:bCs/>
                <w:sz w:val="20"/>
                <w:szCs w:val="20"/>
              </w:rPr>
              <w:t>for ongoing screening of children with disability across the entire criminal justice system and is committed to refining referral processes for diagnostic assessments and therapeutic interventions at the earliest stage of a child’s engagement with the criminal justice system.</w:t>
            </w:r>
          </w:p>
        </w:tc>
        <w:tc>
          <w:tcPr>
            <w:tcW w:w="1701" w:type="dxa"/>
            <w:tcBorders>
              <w:top w:val="single" w:sz="4" w:space="0" w:color="auto"/>
              <w:bottom w:val="single" w:sz="4" w:space="0" w:color="auto"/>
            </w:tcBorders>
            <w:shd w:val="clear" w:color="auto" w:fill="FFFFFF" w:themeFill="background1"/>
            <w:vAlign w:val="top"/>
          </w:tcPr>
          <w:p w14:paraId="7CDC55F4" w14:textId="22AD23F3" w:rsidR="00445761" w:rsidRPr="005663E3" w:rsidRDefault="00B16DF0"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B16DF0">
              <w:rPr>
                <w:rFonts w:asciiTheme="minorHAnsi" w:hAnsiTheme="minorHAnsi"/>
                <w:sz w:val="20"/>
                <w:szCs w:val="20"/>
                <w:lang w:eastAsia="en-AU"/>
              </w:rPr>
              <w:t xml:space="preserve">Department of </w:t>
            </w:r>
            <w:r w:rsidR="006618BE">
              <w:rPr>
                <w:rFonts w:asciiTheme="minorHAnsi" w:hAnsiTheme="minorHAnsi"/>
                <w:sz w:val="20"/>
                <w:szCs w:val="20"/>
                <w:lang w:eastAsia="en-AU"/>
              </w:rPr>
              <w:t>Corrections</w:t>
            </w:r>
          </w:p>
        </w:tc>
      </w:tr>
      <w:bookmarkEnd w:id="43"/>
      <w:tr w:rsidR="00445761" w:rsidRPr="0097770E" w14:paraId="08D02768" w14:textId="2BDA7045"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62BA73E5"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8.5</w:t>
            </w:r>
          </w:p>
        </w:tc>
        <w:tc>
          <w:tcPr>
            <w:tcW w:w="6270" w:type="dxa"/>
            <w:tcBorders>
              <w:top w:val="single" w:sz="4" w:space="0" w:color="auto"/>
              <w:bottom w:val="single" w:sz="4" w:space="0" w:color="auto"/>
            </w:tcBorders>
            <w:vAlign w:val="top"/>
          </w:tcPr>
          <w:p w14:paraId="25FD0776" w14:textId="77777777" w:rsidR="00445761" w:rsidRPr="0097770E"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Disability training for staff in youth detention</w:t>
            </w:r>
          </w:p>
          <w:p w14:paraId="77140996"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cs="Arial"/>
                <w:sz w:val="20"/>
                <w:szCs w:val="20"/>
              </w:rPr>
              <w:t xml:space="preserve">State and territory governments should ensure staff and officials in youth detention centres at all </w:t>
            </w:r>
            <w:r w:rsidRPr="0097770E">
              <w:rPr>
                <w:rFonts w:asciiTheme="minorHAnsi" w:hAnsiTheme="minorHAnsi" w:cs="Arial"/>
                <w:bCs/>
                <w:sz w:val="20"/>
                <w:szCs w:val="20"/>
              </w:rPr>
              <w:t xml:space="preserve">levels </w:t>
            </w:r>
            <w:r w:rsidRPr="0097770E">
              <w:rPr>
                <w:rFonts w:asciiTheme="minorHAnsi" w:hAnsiTheme="minorHAnsi" w:cs="Arial"/>
                <w:sz w:val="20"/>
                <w:szCs w:val="20"/>
              </w:rPr>
              <w:t xml:space="preserve">receive appropriate initial and ongoing training and support in relation to the needs and experiences of children with disability. This includes training and support on trauma-informed care and culturally appropriate and </w:t>
            </w:r>
            <w:r w:rsidRPr="0097770E">
              <w:rPr>
                <w:rFonts w:asciiTheme="minorHAnsi" w:hAnsiTheme="minorHAnsi" w:cs="Arial"/>
                <w:sz w:val="20"/>
                <w:szCs w:val="20"/>
              </w:rPr>
              <w:lastRenderedPageBreak/>
              <w:t>gender responsive approaches to children with disability in detention.</w:t>
            </w:r>
          </w:p>
        </w:tc>
        <w:tc>
          <w:tcPr>
            <w:tcW w:w="1985" w:type="dxa"/>
            <w:tcBorders>
              <w:top w:val="single" w:sz="4" w:space="0" w:color="auto"/>
              <w:bottom w:val="single" w:sz="4" w:space="0" w:color="auto"/>
            </w:tcBorders>
            <w:shd w:val="clear" w:color="auto" w:fill="auto"/>
            <w:vAlign w:val="top"/>
          </w:tcPr>
          <w:p w14:paraId="56C0C9E2"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States and Territories</w:t>
            </w:r>
          </w:p>
        </w:tc>
        <w:tc>
          <w:tcPr>
            <w:tcW w:w="4961" w:type="dxa"/>
            <w:tcBorders>
              <w:top w:val="single" w:sz="4" w:space="0" w:color="auto"/>
              <w:bottom w:val="single" w:sz="4" w:space="0" w:color="auto"/>
            </w:tcBorders>
            <w:vAlign w:val="top"/>
          </w:tcPr>
          <w:p w14:paraId="77690A6F" w14:textId="74960FAC" w:rsidR="00445761" w:rsidRPr="000A7AC0" w:rsidRDefault="00445761" w:rsidP="003F5EBA">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CE2E1B">
              <w:rPr>
                <w:b/>
                <w:bCs/>
                <w:sz w:val="20"/>
                <w:szCs w:val="20"/>
                <w:lang w:eastAsia="en-AU"/>
              </w:rPr>
              <w:t>Accept</w:t>
            </w:r>
          </w:p>
          <w:p w14:paraId="020B7E9E" w14:textId="50E0F34B" w:rsidR="00445761" w:rsidRDefault="00445761" w:rsidP="003F5E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Evidence shows that trauma-informed and culturally appropriate approaches for children with disability in youth detention facilities delivers better outcomes for all.</w:t>
            </w:r>
          </w:p>
          <w:p w14:paraId="243B0F8C" w14:textId="541CEAAA" w:rsidR="00445761" w:rsidRPr="008028FD" w:rsidRDefault="00445761" w:rsidP="003F5EB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w:t>
            </w:r>
            <w:r w:rsidRPr="00601F4A">
              <w:rPr>
                <w:rFonts w:asciiTheme="minorHAnsi" w:hAnsiTheme="minorHAnsi" w:cs="Arial"/>
                <w:bCs/>
                <w:sz w:val="20"/>
                <w:szCs w:val="20"/>
              </w:rPr>
              <w:t xml:space="preserve">Northern Territory </w:t>
            </w:r>
            <w:r>
              <w:rPr>
                <w:sz w:val="20"/>
                <w:szCs w:val="20"/>
              </w:rPr>
              <w:t xml:space="preserve">Government is committed to the ongoing support and training it provides to all </w:t>
            </w:r>
            <w:r>
              <w:rPr>
                <w:sz w:val="20"/>
                <w:szCs w:val="20"/>
              </w:rPr>
              <w:lastRenderedPageBreak/>
              <w:t>youth justice staff and officials to enable them to work effectively and appropriately with young people, develop positive relationships, thereby re</w:t>
            </w:r>
            <w:r w:rsidRPr="00666895">
              <w:rPr>
                <w:sz w:val="20"/>
                <w:szCs w:val="20"/>
              </w:rPr>
              <w:t>ducing the likelihood that they will continue to engage in high-risk and anti-social behaviour.</w:t>
            </w:r>
          </w:p>
        </w:tc>
        <w:tc>
          <w:tcPr>
            <w:tcW w:w="1701" w:type="dxa"/>
            <w:tcBorders>
              <w:top w:val="single" w:sz="4" w:space="0" w:color="auto"/>
              <w:bottom w:val="single" w:sz="4" w:space="0" w:color="auto"/>
            </w:tcBorders>
            <w:vAlign w:val="top"/>
          </w:tcPr>
          <w:p w14:paraId="7611E001" w14:textId="67B1AAAB" w:rsidR="00445761" w:rsidRPr="00CE2E1B" w:rsidRDefault="00B16DF0" w:rsidP="003F5EBA">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B16DF0">
              <w:rPr>
                <w:rFonts w:asciiTheme="minorHAnsi" w:hAnsiTheme="minorHAnsi"/>
                <w:sz w:val="20"/>
                <w:szCs w:val="20"/>
                <w:lang w:eastAsia="en-AU"/>
              </w:rPr>
              <w:lastRenderedPageBreak/>
              <w:t xml:space="preserve">Department of </w:t>
            </w:r>
            <w:r w:rsidR="006618BE">
              <w:rPr>
                <w:rFonts w:asciiTheme="minorHAnsi" w:hAnsiTheme="minorHAnsi"/>
                <w:sz w:val="20"/>
                <w:szCs w:val="20"/>
                <w:lang w:eastAsia="en-AU"/>
              </w:rPr>
              <w:t>Corrections</w:t>
            </w:r>
          </w:p>
        </w:tc>
      </w:tr>
      <w:tr w:rsidR="00445761" w:rsidRPr="0097770E" w14:paraId="7B6D5B92" w14:textId="26CB7782"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34848771" w14:textId="77777777" w:rsidR="00445761" w:rsidRPr="0097770E" w:rsidRDefault="00445761" w:rsidP="003F5EBA">
            <w:pPr>
              <w:keepNext/>
              <w:keepLines/>
              <w:rPr>
                <w:rFonts w:asciiTheme="minorHAnsi" w:hAnsiTheme="minorHAnsi" w:cstheme="minorHAnsi"/>
                <w:sz w:val="20"/>
                <w:szCs w:val="20"/>
              </w:rPr>
            </w:pPr>
            <w:r w:rsidRPr="0097770E">
              <w:rPr>
                <w:rFonts w:asciiTheme="minorHAnsi" w:hAnsiTheme="minorHAnsi" w:cstheme="minorHAnsi"/>
                <w:sz w:val="20"/>
                <w:szCs w:val="20"/>
              </w:rPr>
              <w:t>8.6</w:t>
            </w:r>
          </w:p>
        </w:tc>
        <w:tc>
          <w:tcPr>
            <w:tcW w:w="6270" w:type="dxa"/>
            <w:tcBorders>
              <w:top w:val="single" w:sz="4" w:space="0" w:color="auto"/>
              <w:bottom w:val="single" w:sz="4" w:space="0" w:color="auto"/>
            </w:tcBorders>
            <w:shd w:val="clear" w:color="auto" w:fill="FFFFFF" w:themeFill="background1"/>
            <w:vAlign w:val="top"/>
          </w:tcPr>
          <w:p w14:paraId="5B4CB88A" w14:textId="77777777" w:rsidR="00445761" w:rsidRPr="0097770E"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Western Australia youth detention staff retention</w:t>
            </w:r>
          </w:p>
          <w:p w14:paraId="295072B5" w14:textId="77777777" w:rsidR="00445761" w:rsidRPr="0097770E" w:rsidRDefault="00445761" w:rsidP="003F5EBA">
            <w:pPr>
              <w:keepNext/>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97770E">
              <w:rPr>
                <w:rFonts w:asciiTheme="minorHAnsi" w:hAnsiTheme="minorHAnsi"/>
                <w:sz w:val="20"/>
                <w:szCs w:val="20"/>
              </w:rPr>
              <w:t>The Department of Justice of Western Australia should immediately review its youth justice staffing and recruitment model to ensure sufficient, suitably trained staff are available to supervise children and young people to minimise lockdowns and prevent the solitary confinement of detainees. This should include developing</w:t>
            </w:r>
            <w:r w:rsidRPr="0097770E">
              <w:rPr>
                <w:rFonts w:asciiTheme="minorHAnsi" w:hAnsiTheme="minorHAnsi" w:cs="Arial"/>
                <w:sz w:val="20"/>
                <w:szCs w:val="20"/>
              </w:rPr>
              <w:t xml:space="preserve"> and implementing a recruitment and retention strategy that:</w:t>
            </w:r>
          </w:p>
          <w:p w14:paraId="0E4D44CD"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addresses high staff attrition rates in youth detention</w:t>
            </w:r>
          </w:p>
          <w:p w14:paraId="4555250B"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promotes representation at senior management level of staff with disability and First Nations backgrounds</w:t>
            </w:r>
          </w:p>
          <w:p w14:paraId="6E7AF627"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includes measures to help staff access mental health support.</w:t>
            </w:r>
          </w:p>
        </w:tc>
        <w:tc>
          <w:tcPr>
            <w:tcW w:w="1985" w:type="dxa"/>
            <w:tcBorders>
              <w:top w:val="single" w:sz="4" w:space="0" w:color="auto"/>
              <w:bottom w:val="single" w:sz="4" w:space="0" w:color="auto"/>
            </w:tcBorders>
            <w:shd w:val="clear" w:color="auto" w:fill="FFFFFF" w:themeFill="background1"/>
            <w:vAlign w:val="top"/>
          </w:tcPr>
          <w:p w14:paraId="7E422A3A"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States and Territories</w:t>
            </w:r>
          </w:p>
          <w:p w14:paraId="4B5B0135"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(Western Australia)</w:t>
            </w:r>
          </w:p>
        </w:tc>
        <w:tc>
          <w:tcPr>
            <w:tcW w:w="4961" w:type="dxa"/>
            <w:tcBorders>
              <w:top w:val="single" w:sz="4" w:space="0" w:color="auto"/>
              <w:bottom w:val="single" w:sz="4" w:space="0" w:color="auto"/>
            </w:tcBorders>
            <w:shd w:val="clear" w:color="auto" w:fill="FFFFFF" w:themeFill="background1"/>
            <w:vAlign w:val="top"/>
          </w:tcPr>
          <w:p w14:paraId="243E0C5F" w14:textId="05D7CEC0" w:rsidR="00445761" w:rsidRPr="00FB47D9"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FB47D9">
              <w:rPr>
                <w:rFonts w:asciiTheme="minorHAnsi" w:hAnsiTheme="minorHAnsi"/>
                <w:b/>
                <w:bCs/>
                <w:sz w:val="20"/>
                <w:szCs w:val="20"/>
                <w:lang w:eastAsia="en-AU"/>
              </w:rPr>
              <w:t>Not</w:t>
            </w:r>
            <w:r>
              <w:rPr>
                <w:rFonts w:asciiTheme="minorHAnsi" w:hAnsiTheme="minorHAnsi"/>
                <w:b/>
                <w:bCs/>
                <w:sz w:val="20"/>
                <w:szCs w:val="20"/>
                <w:lang w:eastAsia="en-AU"/>
              </w:rPr>
              <w:t>e</w:t>
            </w:r>
          </w:p>
        </w:tc>
        <w:tc>
          <w:tcPr>
            <w:tcW w:w="1701" w:type="dxa"/>
            <w:tcBorders>
              <w:top w:val="single" w:sz="4" w:space="0" w:color="auto"/>
              <w:bottom w:val="single" w:sz="4" w:space="0" w:color="auto"/>
            </w:tcBorders>
            <w:shd w:val="clear" w:color="auto" w:fill="FFFFFF" w:themeFill="background1"/>
            <w:vAlign w:val="top"/>
          </w:tcPr>
          <w:p w14:paraId="66B4747D" w14:textId="2F82A139" w:rsidR="00445761" w:rsidRPr="00B16DF0" w:rsidRDefault="00B16DF0"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Not applicable</w:t>
            </w:r>
          </w:p>
        </w:tc>
      </w:tr>
      <w:tr w:rsidR="00445761" w:rsidRPr="0097770E" w14:paraId="1B85EFA1" w14:textId="33E5DD71"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2D5EDFAF"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8.7</w:t>
            </w:r>
          </w:p>
        </w:tc>
        <w:tc>
          <w:tcPr>
            <w:tcW w:w="6270" w:type="dxa"/>
            <w:tcBorders>
              <w:top w:val="single" w:sz="4" w:space="0" w:color="auto"/>
              <w:bottom w:val="single" w:sz="4" w:space="0" w:color="auto"/>
            </w:tcBorders>
            <w:vAlign w:val="top"/>
          </w:tcPr>
          <w:p w14:paraId="2BB808ED" w14:textId="77777777" w:rsidR="00445761" w:rsidRPr="0097770E"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Western Australia youth detention operating philosophy</w:t>
            </w:r>
          </w:p>
          <w:p w14:paraId="4E3B4975"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97770E">
              <w:rPr>
                <w:rFonts w:asciiTheme="minorHAnsi" w:hAnsiTheme="minorHAnsi" w:cs="Arial"/>
                <w:sz w:val="20"/>
                <w:szCs w:val="20"/>
              </w:rPr>
              <w:t>The Department of Justice of Western Australia (through the Corrective Services Division) should:</w:t>
            </w:r>
          </w:p>
          <w:p w14:paraId="537DF3C8"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immediately cease confinement practices at youth detention centres amounting to solitary confinement of children with disability</w:t>
            </w:r>
          </w:p>
          <w:p w14:paraId="21FE172D" w14:textId="77777777" w:rsidR="00445761" w:rsidRPr="00225BC0"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ensure decisions leading to the isolation of children with disability are made in conformity with legal requirements</w:t>
            </w:r>
          </w:p>
          <w:p w14:paraId="2BCBD2D2"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implement a new operating philosophy and service model to manage detainees with disability in a therapeutic, non-punitive, non-adversarial, trauma-informed and culturally competent way</w:t>
            </w:r>
          </w:p>
          <w:p w14:paraId="456381FA"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ensure the operating philosophy and implementation plan are developed in conjunction with people with disability and First Nations people</w:t>
            </w:r>
          </w:p>
          <w:p w14:paraId="157E3CCC"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lastRenderedPageBreak/>
              <w:t>release a clear timeline for publication of its new operating philosophy and service model for youth detention in Western Australia and the associated implementation plan</w:t>
            </w:r>
          </w:p>
          <w:p w14:paraId="26EF23F2"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raise awareness at every level of staff in the youth detention centres concerning the support needs of people with cognitive disability and foster respect for the rights of people with disability</w:t>
            </w:r>
          </w:p>
          <w:p w14:paraId="3F42B97B"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ensure lawyers representing detained clients are allowed adequate time and assured of confidentiality at youth detention centres to take instructions, especially where their clients have cognitive disability.</w:t>
            </w:r>
          </w:p>
        </w:tc>
        <w:tc>
          <w:tcPr>
            <w:tcW w:w="1985" w:type="dxa"/>
            <w:tcBorders>
              <w:top w:val="single" w:sz="4" w:space="0" w:color="auto"/>
              <w:bottom w:val="single" w:sz="4" w:space="0" w:color="auto"/>
            </w:tcBorders>
            <w:vAlign w:val="top"/>
          </w:tcPr>
          <w:p w14:paraId="7DD270DB"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States and Territories</w:t>
            </w:r>
          </w:p>
          <w:p w14:paraId="0D408536"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(Western Australia)</w:t>
            </w:r>
          </w:p>
        </w:tc>
        <w:tc>
          <w:tcPr>
            <w:tcW w:w="4961" w:type="dxa"/>
            <w:tcBorders>
              <w:top w:val="single" w:sz="4" w:space="0" w:color="auto"/>
              <w:bottom w:val="single" w:sz="4" w:space="0" w:color="auto"/>
            </w:tcBorders>
            <w:vAlign w:val="top"/>
          </w:tcPr>
          <w:p w14:paraId="4D6E4CD2" w14:textId="43235632" w:rsidR="00445761" w:rsidRPr="00FB47D9"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FB47D9">
              <w:rPr>
                <w:rFonts w:asciiTheme="minorHAnsi" w:hAnsiTheme="minorHAnsi"/>
                <w:b/>
                <w:bCs/>
                <w:sz w:val="20"/>
                <w:szCs w:val="20"/>
                <w:lang w:eastAsia="en-AU"/>
              </w:rPr>
              <w:t>Not</w:t>
            </w:r>
            <w:r>
              <w:rPr>
                <w:rFonts w:asciiTheme="minorHAnsi" w:hAnsiTheme="minorHAnsi"/>
                <w:b/>
                <w:bCs/>
                <w:sz w:val="20"/>
                <w:szCs w:val="20"/>
                <w:lang w:eastAsia="en-AU"/>
              </w:rPr>
              <w:t>e</w:t>
            </w:r>
          </w:p>
        </w:tc>
        <w:tc>
          <w:tcPr>
            <w:tcW w:w="1701" w:type="dxa"/>
            <w:tcBorders>
              <w:top w:val="single" w:sz="4" w:space="0" w:color="auto"/>
              <w:bottom w:val="single" w:sz="4" w:space="0" w:color="auto"/>
            </w:tcBorders>
            <w:vAlign w:val="top"/>
          </w:tcPr>
          <w:p w14:paraId="146CFF76" w14:textId="6F5BBCE8" w:rsidR="00445761" w:rsidRPr="00B16DF0" w:rsidRDefault="00B16DF0"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Not applicable</w:t>
            </w:r>
          </w:p>
        </w:tc>
      </w:tr>
      <w:tr w:rsidR="00445761" w:rsidRPr="0097770E" w14:paraId="2498FFEF" w14:textId="34910951"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7C46B712"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8.8</w:t>
            </w:r>
          </w:p>
        </w:tc>
        <w:tc>
          <w:tcPr>
            <w:tcW w:w="6270" w:type="dxa"/>
            <w:tcBorders>
              <w:top w:val="single" w:sz="4" w:space="0" w:color="auto"/>
              <w:bottom w:val="single" w:sz="4" w:space="0" w:color="auto"/>
            </w:tcBorders>
            <w:shd w:val="clear" w:color="auto" w:fill="FFFFFF" w:themeFill="background1"/>
            <w:vAlign w:val="top"/>
          </w:tcPr>
          <w:p w14:paraId="3FEA2799"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Inspector of Custodial Services Act 2003 (WA)</w:t>
            </w:r>
          </w:p>
          <w:p w14:paraId="14FDEE61" w14:textId="4F4FAADA" w:rsidR="00445761" w:rsidRPr="00A8378D"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97770E">
              <w:rPr>
                <w:rFonts w:asciiTheme="minorHAnsi" w:hAnsiTheme="minorHAnsi" w:cs="Arial"/>
                <w:sz w:val="20"/>
                <w:szCs w:val="20"/>
              </w:rPr>
              <w:t xml:space="preserve">The Western Australian Government should introduce and support legislation </w:t>
            </w:r>
            <w:r w:rsidRPr="0097770E">
              <w:rPr>
                <w:rFonts w:asciiTheme="minorHAnsi" w:hAnsiTheme="minorHAnsi"/>
                <w:sz w:val="20"/>
                <w:szCs w:val="20"/>
              </w:rPr>
              <w:t>amending</w:t>
            </w:r>
            <w:r w:rsidRPr="0097770E">
              <w:rPr>
                <w:rFonts w:asciiTheme="minorHAnsi" w:hAnsiTheme="minorHAnsi" w:cs="Arial"/>
                <w:sz w:val="20"/>
                <w:szCs w:val="20"/>
              </w:rPr>
              <w:t xml:space="preserve"> the </w:t>
            </w:r>
            <w:r w:rsidRPr="0097770E">
              <w:rPr>
                <w:rFonts w:asciiTheme="minorHAnsi" w:hAnsiTheme="minorHAnsi" w:cs="Arial"/>
                <w:i/>
                <w:iCs/>
                <w:sz w:val="20"/>
                <w:szCs w:val="20"/>
              </w:rPr>
              <w:t xml:space="preserve">Inspector of Custodial Services Act 2003 </w:t>
            </w:r>
            <w:r w:rsidRPr="0097770E">
              <w:rPr>
                <w:rFonts w:asciiTheme="minorHAnsi" w:hAnsiTheme="minorHAnsi" w:cs="Arial"/>
                <w:sz w:val="20"/>
                <w:szCs w:val="20"/>
              </w:rPr>
              <w:t xml:space="preserve">(WA) to provide the Inspector with a discretion to demand a response from the department or other relevant agency, </w:t>
            </w:r>
            <w:r w:rsidRPr="0097770E">
              <w:rPr>
                <w:rFonts w:asciiTheme="minorHAnsi" w:hAnsiTheme="minorHAnsi"/>
                <w:sz w:val="20"/>
                <w:szCs w:val="20"/>
              </w:rPr>
              <w:t>within</w:t>
            </w:r>
            <w:r w:rsidRPr="0097770E">
              <w:rPr>
                <w:rFonts w:asciiTheme="minorHAnsi" w:hAnsiTheme="minorHAnsi" w:cs="Arial"/>
                <w:sz w:val="20"/>
                <w:szCs w:val="20"/>
              </w:rPr>
              <w:t xml:space="preserve"> a specified time, to recommendations of the Inspector included in a report to Parliament. This should include the steps (if any) taken by the agency in response to the recommendations and an explanation of why steps have not been taken (if that be the case).</w:t>
            </w:r>
          </w:p>
        </w:tc>
        <w:tc>
          <w:tcPr>
            <w:tcW w:w="1985" w:type="dxa"/>
            <w:tcBorders>
              <w:top w:val="single" w:sz="4" w:space="0" w:color="auto"/>
              <w:bottom w:val="single" w:sz="4" w:space="0" w:color="auto"/>
            </w:tcBorders>
            <w:shd w:val="clear" w:color="auto" w:fill="FFFFFF" w:themeFill="background1"/>
            <w:vAlign w:val="top"/>
          </w:tcPr>
          <w:p w14:paraId="6CAEB1E3"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States and Territories</w:t>
            </w:r>
          </w:p>
          <w:p w14:paraId="04EB4994"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(Western Australia)</w:t>
            </w:r>
          </w:p>
        </w:tc>
        <w:tc>
          <w:tcPr>
            <w:tcW w:w="4961" w:type="dxa"/>
            <w:tcBorders>
              <w:top w:val="single" w:sz="4" w:space="0" w:color="auto"/>
              <w:bottom w:val="single" w:sz="4" w:space="0" w:color="auto"/>
            </w:tcBorders>
            <w:shd w:val="clear" w:color="auto" w:fill="FFFFFF" w:themeFill="background1"/>
            <w:vAlign w:val="top"/>
          </w:tcPr>
          <w:p w14:paraId="2DC61ED1" w14:textId="3DAE89B7" w:rsidR="00445761" w:rsidRPr="00FB47D9"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Note</w:t>
            </w:r>
          </w:p>
        </w:tc>
        <w:tc>
          <w:tcPr>
            <w:tcW w:w="1701" w:type="dxa"/>
            <w:tcBorders>
              <w:top w:val="single" w:sz="4" w:space="0" w:color="auto"/>
              <w:bottom w:val="single" w:sz="4" w:space="0" w:color="auto"/>
            </w:tcBorders>
            <w:shd w:val="clear" w:color="auto" w:fill="FFFFFF" w:themeFill="background1"/>
            <w:vAlign w:val="top"/>
          </w:tcPr>
          <w:p w14:paraId="3B1F2BC9" w14:textId="2E15C7F4" w:rsidR="00445761" w:rsidRPr="00B16DF0" w:rsidRDefault="00B16DF0"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Not applicable</w:t>
            </w:r>
          </w:p>
        </w:tc>
      </w:tr>
      <w:tr w:rsidR="00445761" w:rsidRPr="0097770E" w14:paraId="23E6C1CA" w14:textId="35DFA32C"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1C9F3CA8" w14:textId="77777777" w:rsidR="00445761" w:rsidRPr="00F22F58" w:rsidRDefault="00445761" w:rsidP="003F5EBA">
            <w:pPr>
              <w:rPr>
                <w:rFonts w:asciiTheme="minorHAnsi" w:hAnsiTheme="minorHAnsi"/>
                <w:b/>
                <w:sz w:val="20"/>
                <w:szCs w:val="20"/>
                <w:lang w:eastAsia="en-AU"/>
              </w:rPr>
            </w:pPr>
            <w:r w:rsidRPr="00F22F58">
              <w:rPr>
                <w:rFonts w:asciiTheme="minorHAnsi" w:hAnsiTheme="minorHAnsi" w:cstheme="minorHAnsi"/>
                <w:b/>
                <w:sz w:val="20"/>
                <w:szCs w:val="20"/>
              </w:rPr>
              <w:t>The rights of people found unfit to be tried and indefinite detention</w:t>
            </w:r>
          </w:p>
        </w:tc>
        <w:tc>
          <w:tcPr>
            <w:tcW w:w="1701" w:type="dxa"/>
            <w:tcBorders>
              <w:top w:val="single" w:sz="4" w:space="0" w:color="auto"/>
              <w:bottom w:val="single" w:sz="4" w:space="0" w:color="auto"/>
            </w:tcBorders>
            <w:shd w:val="clear" w:color="auto" w:fill="C4C4EC" w:themeFill="text1" w:themeFillTint="33"/>
          </w:tcPr>
          <w:p w14:paraId="5F83B110" w14:textId="77777777" w:rsidR="00445761" w:rsidRPr="00F22F58"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45761" w:rsidRPr="0097770E" w14:paraId="61EBE0C4" w14:textId="5A2CAA19"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66A5242B"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8.9</w:t>
            </w:r>
          </w:p>
        </w:tc>
        <w:tc>
          <w:tcPr>
            <w:tcW w:w="6270" w:type="dxa"/>
            <w:tcBorders>
              <w:top w:val="single" w:sz="4" w:space="0" w:color="auto"/>
              <w:bottom w:val="single" w:sz="4" w:space="0" w:color="auto"/>
            </w:tcBorders>
            <w:shd w:val="clear" w:color="auto" w:fill="FFFFFF" w:themeFill="background1"/>
            <w:vAlign w:val="top"/>
          </w:tcPr>
          <w:p w14:paraId="686971E4" w14:textId="77777777" w:rsidR="00445761" w:rsidRPr="0097770E"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Use of seclusion in New South Wales Justice Health and Forensic Mental Health Network</w:t>
            </w:r>
          </w:p>
          <w:p w14:paraId="304323BA" w14:textId="3396E240"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New South Wales Government should review existing policy regarding the use of seclusion for adults with cognitive disability in the Justice Health and Forensic Mental Health Network, including the use of clearly designated authorisation and mandatory clinical and administrative review.</w:t>
            </w:r>
          </w:p>
        </w:tc>
        <w:tc>
          <w:tcPr>
            <w:tcW w:w="1985" w:type="dxa"/>
            <w:tcBorders>
              <w:top w:val="single" w:sz="4" w:space="0" w:color="auto"/>
              <w:bottom w:val="single" w:sz="4" w:space="0" w:color="auto"/>
            </w:tcBorders>
            <w:shd w:val="clear" w:color="auto" w:fill="FFFFFF" w:themeFill="background1"/>
            <w:vAlign w:val="top"/>
          </w:tcPr>
          <w:p w14:paraId="1ABE5FA1"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States and Territories</w:t>
            </w:r>
          </w:p>
          <w:p w14:paraId="14675ACA"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(New South Wales)</w:t>
            </w:r>
          </w:p>
        </w:tc>
        <w:tc>
          <w:tcPr>
            <w:tcW w:w="4961" w:type="dxa"/>
            <w:tcBorders>
              <w:top w:val="single" w:sz="4" w:space="0" w:color="auto"/>
              <w:bottom w:val="single" w:sz="4" w:space="0" w:color="auto"/>
            </w:tcBorders>
            <w:shd w:val="clear" w:color="auto" w:fill="FFFFFF" w:themeFill="background1"/>
            <w:vAlign w:val="top"/>
          </w:tcPr>
          <w:p w14:paraId="537C483B" w14:textId="6BE60B3E" w:rsidR="00445761" w:rsidRPr="00C63894"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C63894">
              <w:rPr>
                <w:rFonts w:asciiTheme="minorHAnsi" w:hAnsiTheme="minorHAnsi"/>
                <w:b/>
                <w:bCs/>
                <w:sz w:val="20"/>
                <w:szCs w:val="20"/>
                <w:lang w:eastAsia="en-AU"/>
              </w:rPr>
              <w:t>Note</w:t>
            </w:r>
          </w:p>
        </w:tc>
        <w:tc>
          <w:tcPr>
            <w:tcW w:w="1701" w:type="dxa"/>
            <w:tcBorders>
              <w:top w:val="single" w:sz="4" w:space="0" w:color="auto"/>
              <w:bottom w:val="single" w:sz="4" w:space="0" w:color="auto"/>
            </w:tcBorders>
            <w:shd w:val="clear" w:color="auto" w:fill="FFFFFF" w:themeFill="background1"/>
            <w:vAlign w:val="top"/>
          </w:tcPr>
          <w:p w14:paraId="7E866183" w14:textId="6074F102" w:rsidR="00445761" w:rsidRPr="00B16DF0" w:rsidRDefault="00B16DF0"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Not applicable</w:t>
            </w:r>
          </w:p>
        </w:tc>
      </w:tr>
      <w:tr w:rsidR="00445761" w:rsidRPr="0097770E" w14:paraId="2DF6A791" w14:textId="0457D608"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311A972C"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8.10</w:t>
            </w:r>
          </w:p>
        </w:tc>
        <w:tc>
          <w:tcPr>
            <w:tcW w:w="6270" w:type="dxa"/>
            <w:tcBorders>
              <w:top w:val="single" w:sz="4" w:space="0" w:color="auto"/>
              <w:bottom w:val="single" w:sz="4" w:space="0" w:color="auto"/>
            </w:tcBorders>
            <w:vAlign w:val="top"/>
          </w:tcPr>
          <w:p w14:paraId="64262FE6" w14:textId="77777777" w:rsidR="00445761" w:rsidRPr="0097770E"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Transition from custodial supervision in the Northern Territory</w:t>
            </w:r>
          </w:p>
          <w:p w14:paraId="28087E3F" w14:textId="12328A0E"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Northern Territory Government should provide supported step-down accommodation in community-based settings for people with disability subject to custodial supervision orders.</w:t>
            </w:r>
          </w:p>
        </w:tc>
        <w:tc>
          <w:tcPr>
            <w:tcW w:w="1985" w:type="dxa"/>
            <w:tcBorders>
              <w:top w:val="single" w:sz="4" w:space="0" w:color="auto"/>
              <w:bottom w:val="single" w:sz="4" w:space="0" w:color="auto"/>
            </w:tcBorders>
            <w:shd w:val="clear" w:color="auto" w:fill="auto"/>
            <w:vAlign w:val="top"/>
          </w:tcPr>
          <w:p w14:paraId="68DFFBBE"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 xml:space="preserve">States and Territories </w:t>
            </w:r>
          </w:p>
          <w:p w14:paraId="73C9A573"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(Northern Territory)</w:t>
            </w:r>
          </w:p>
        </w:tc>
        <w:tc>
          <w:tcPr>
            <w:tcW w:w="4961" w:type="dxa"/>
            <w:tcBorders>
              <w:top w:val="single" w:sz="4" w:space="0" w:color="auto"/>
              <w:bottom w:val="single" w:sz="4" w:space="0" w:color="auto"/>
            </w:tcBorders>
            <w:shd w:val="clear" w:color="auto" w:fill="auto"/>
            <w:vAlign w:val="top"/>
          </w:tcPr>
          <w:p w14:paraId="0A039D29" w14:textId="2C6764DB" w:rsidR="00445761" w:rsidRPr="0033522D" w:rsidRDefault="00445761"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Noted</w:t>
            </w:r>
          </w:p>
          <w:p w14:paraId="23BFB1A5" w14:textId="4BDDD1B4" w:rsidR="00445761" w:rsidRPr="0033522D" w:rsidRDefault="00445761" w:rsidP="003F5EBA">
            <w:pPr>
              <w:widowControl w:val="0"/>
              <w:cnfStyle w:val="000000100000" w:firstRow="0" w:lastRow="0" w:firstColumn="0" w:lastColumn="0" w:oddVBand="0" w:evenVBand="0" w:oddHBand="1" w:evenHBand="0" w:firstRowFirstColumn="0" w:firstRowLastColumn="0" w:lastRowFirstColumn="0" w:lastRowLastColumn="0"/>
              <w:rPr>
                <w:rFonts w:ascii="Calibri" w:hAnsi="Calibri"/>
                <w:sz w:val="20"/>
                <w:szCs w:val="20"/>
                <w:lang w:eastAsia="en-AU"/>
              </w:rPr>
            </w:pPr>
            <w:r w:rsidRPr="0033522D">
              <w:rPr>
                <w:sz w:val="20"/>
                <w:szCs w:val="20"/>
                <w:lang w:eastAsia="en-AU"/>
              </w:rPr>
              <w:t xml:space="preserve">The </w:t>
            </w:r>
            <w:r>
              <w:rPr>
                <w:rFonts w:asciiTheme="minorHAnsi" w:hAnsiTheme="minorHAnsi" w:cs="Arial"/>
                <w:bCs/>
                <w:sz w:val="20"/>
                <w:szCs w:val="20"/>
              </w:rPr>
              <w:t>Northern Territory Government</w:t>
            </w:r>
            <w:r w:rsidRPr="0033522D">
              <w:rPr>
                <w:sz w:val="20"/>
                <w:szCs w:val="20"/>
                <w:lang w:eastAsia="en-AU"/>
              </w:rPr>
              <w:t xml:space="preserve"> </w:t>
            </w:r>
            <w:r>
              <w:rPr>
                <w:sz w:val="20"/>
                <w:szCs w:val="20"/>
                <w:lang w:eastAsia="en-AU"/>
              </w:rPr>
              <w:t xml:space="preserve">recognises </w:t>
            </w:r>
            <w:r w:rsidRPr="0033522D">
              <w:rPr>
                <w:sz w:val="20"/>
                <w:szCs w:val="20"/>
                <w:lang w:eastAsia="en-AU"/>
              </w:rPr>
              <w:t xml:space="preserve">the need for community-based step-down accommodations for people with disability subject to custodial supervision orders, recognising the </w:t>
            </w:r>
            <w:r w:rsidRPr="0033522D">
              <w:rPr>
                <w:sz w:val="20"/>
                <w:szCs w:val="20"/>
                <w:lang w:eastAsia="en-AU"/>
              </w:rPr>
              <w:lastRenderedPageBreak/>
              <w:t xml:space="preserve">importance of enabling people to integrate back into the community in a supported and recovery-focused environment. </w:t>
            </w:r>
          </w:p>
          <w:p w14:paraId="511AF93E" w14:textId="5F00C312" w:rsidR="00445761" w:rsidRDefault="00445761" w:rsidP="003F5EBA">
            <w:pPr>
              <w:widowControl w:val="0"/>
              <w:cnfStyle w:val="000000100000" w:firstRow="0" w:lastRow="0" w:firstColumn="0" w:lastColumn="0" w:oddVBand="0" w:evenVBand="0" w:oddHBand="1" w:evenHBand="0" w:firstRowFirstColumn="0" w:firstRowLastColumn="0" w:lastRowFirstColumn="0" w:lastRowLastColumn="0"/>
              <w:rPr>
                <w:sz w:val="20"/>
                <w:szCs w:val="20"/>
                <w:lang w:eastAsia="en-AU"/>
              </w:rPr>
            </w:pPr>
            <w:r w:rsidRPr="0033522D">
              <w:rPr>
                <w:sz w:val="20"/>
                <w:szCs w:val="20"/>
                <w:lang w:eastAsia="en-AU"/>
              </w:rPr>
              <w:t>The</w:t>
            </w:r>
            <w:r w:rsidRPr="00601F4A">
              <w:rPr>
                <w:rFonts w:asciiTheme="minorHAnsi" w:hAnsiTheme="minorHAnsi" w:cs="Arial"/>
                <w:bCs/>
                <w:sz w:val="20"/>
                <w:szCs w:val="20"/>
              </w:rPr>
              <w:t xml:space="preserve"> </w:t>
            </w:r>
            <w:r>
              <w:rPr>
                <w:rFonts w:asciiTheme="minorHAnsi" w:hAnsiTheme="minorHAnsi" w:cs="Arial"/>
                <w:bCs/>
                <w:sz w:val="20"/>
                <w:szCs w:val="20"/>
              </w:rPr>
              <w:t>Northern Territory Government</w:t>
            </w:r>
            <w:r w:rsidRPr="0033522D">
              <w:rPr>
                <w:sz w:val="20"/>
                <w:szCs w:val="20"/>
                <w:lang w:eastAsia="en-AU"/>
              </w:rPr>
              <w:t xml:space="preserve"> acknowledge</w:t>
            </w:r>
            <w:r>
              <w:rPr>
                <w:sz w:val="20"/>
                <w:szCs w:val="20"/>
                <w:lang w:eastAsia="en-AU"/>
              </w:rPr>
              <w:t>s</w:t>
            </w:r>
            <w:r w:rsidRPr="0033522D">
              <w:rPr>
                <w:sz w:val="20"/>
                <w:szCs w:val="20"/>
                <w:lang w:eastAsia="en-AU"/>
              </w:rPr>
              <w:t xml:space="preserve"> that legislative review and amendments will be required to facilitate implementation of </w:t>
            </w:r>
            <w:r>
              <w:rPr>
                <w:sz w:val="20"/>
                <w:szCs w:val="20"/>
                <w:lang w:eastAsia="en-AU"/>
              </w:rPr>
              <w:t>this recommendation</w:t>
            </w:r>
            <w:r w:rsidRPr="0033522D">
              <w:rPr>
                <w:sz w:val="20"/>
                <w:szCs w:val="20"/>
                <w:lang w:eastAsia="en-AU"/>
              </w:rPr>
              <w:t xml:space="preserve">, along with a determination of available resources, such as acceptable accommodation and monitoring. </w:t>
            </w:r>
          </w:p>
          <w:p w14:paraId="4487EF5D" w14:textId="391418FE" w:rsidR="00445761" w:rsidRPr="0033522D" w:rsidRDefault="00445761" w:rsidP="003F5EBA">
            <w:pPr>
              <w:widowControl w:val="0"/>
              <w:cnfStyle w:val="000000100000" w:firstRow="0" w:lastRow="0" w:firstColumn="0" w:lastColumn="0" w:oddVBand="0" w:evenVBand="0" w:oddHBand="1" w:evenHBand="0" w:firstRowFirstColumn="0" w:firstRowLastColumn="0" w:lastRowFirstColumn="0" w:lastRowLastColumn="0"/>
              <w:rPr>
                <w:sz w:val="20"/>
                <w:szCs w:val="20"/>
                <w:lang w:eastAsia="en-AU"/>
              </w:rPr>
            </w:pPr>
            <w:r w:rsidRPr="0033522D">
              <w:rPr>
                <w:sz w:val="20"/>
                <w:szCs w:val="20"/>
                <w:lang w:eastAsia="en-AU"/>
              </w:rPr>
              <w:t xml:space="preserve">There are currently </w:t>
            </w:r>
            <w:r>
              <w:rPr>
                <w:sz w:val="20"/>
                <w:szCs w:val="20"/>
                <w:lang w:eastAsia="en-AU"/>
              </w:rPr>
              <w:t>2</w:t>
            </w:r>
            <w:r w:rsidRPr="0033522D">
              <w:rPr>
                <w:sz w:val="20"/>
                <w:szCs w:val="20"/>
                <w:lang w:eastAsia="en-AU"/>
              </w:rPr>
              <w:t xml:space="preserve"> specialist forensic disability support facilities in the </w:t>
            </w:r>
            <w:r w:rsidRPr="00601F4A">
              <w:rPr>
                <w:rFonts w:asciiTheme="minorHAnsi" w:hAnsiTheme="minorHAnsi" w:cs="Arial"/>
                <w:bCs/>
                <w:sz w:val="20"/>
                <w:szCs w:val="20"/>
              </w:rPr>
              <w:t xml:space="preserve">Northern Territory </w:t>
            </w:r>
            <w:r w:rsidRPr="0033522D">
              <w:rPr>
                <w:sz w:val="20"/>
                <w:szCs w:val="20"/>
                <w:lang w:eastAsia="en-AU"/>
              </w:rPr>
              <w:t>(consisting of cottages and a secure care facility), staffed by disability support workers trained to assist the needs of clients who need a higher level of support in relation to high-risk behaviour, which can be used to help inform future planning and implementation.</w:t>
            </w:r>
          </w:p>
        </w:tc>
        <w:tc>
          <w:tcPr>
            <w:tcW w:w="1701" w:type="dxa"/>
            <w:tcBorders>
              <w:top w:val="single" w:sz="4" w:space="0" w:color="auto"/>
              <w:bottom w:val="single" w:sz="4" w:space="0" w:color="auto"/>
            </w:tcBorders>
            <w:vAlign w:val="top"/>
          </w:tcPr>
          <w:p w14:paraId="38BA92B3" w14:textId="1D938D56" w:rsidR="00445761" w:rsidRPr="00B16DF0" w:rsidRDefault="006618BE" w:rsidP="003F5EBA">
            <w:pPr>
              <w:widowControl w:val="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Attorney-General’s Department </w:t>
            </w:r>
          </w:p>
        </w:tc>
      </w:tr>
      <w:tr w:rsidR="00445761" w:rsidRPr="0097770E" w14:paraId="5C3C44F7" w14:textId="689AB3CB"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6A8724EA"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8.11</w:t>
            </w:r>
          </w:p>
        </w:tc>
        <w:tc>
          <w:tcPr>
            <w:tcW w:w="6270" w:type="dxa"/>
            <w:tcBorders>
              <w:top w:val="single" w:sz="4" w:space="0" w:color="auto"/>
              <w:bottom w:val="single" w:sz="4" w:space="0" w:color="auto"/>
            </w:tcBorders>
            <w:shd w:val="clear" w:color="auto" w:fill="auto"/>
            <w:vAlign w:val="top"/>
          </w:tcPr>
          <w:p w14:paraId="5DA00A89"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Information for courts and legal practitioners</w:t>
            </w:r>
          </w:p>
          <w:p w14:paraId="5FC10854" w14:textId="4912BCC3"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bookmarkStart w:id="44" w:name="_Hlk138689372"/>
            <w:r w:rsidRPr="0097770E">
              <w:rPr>
                <w:rFonts w:asciiTheme="minorHAnsi" w:hAnsiTheme="minorHAnsi"/>
                <w:sz w:val="20"/>
                <w:szCs w:val="20"/>
              </w:rPr>
              <w:t xml:space="preserve">The Commonwealth, state and territory criminal justice systems should provide information about seeking or </w:t>
            </w:r>
            <w:proofErr w:type="gramStart"/>
            <w:r w:rsidRPr="0097770E">
              <w:rPr>
                <w:rFonts w:asciiTheme="minorHAnsi" w:hAnsiTheme="minorHAnsi"/>
                <w:sz w:val="20"/>
                <w:szCs w:val="20"/>
              </w:rPr>
              <w:t>making adjustments</w:t>
            </w:r>
            <w:proofErr w:type="gramEnd"/>
            <w:r w:rsidRPr="0097770E">
              <w:rPr>
                <w:rFonts w:asciiTheme="minorHAnsi" w:hAnsiTheme="minorHAnsi"/>
                <w:sz w:val="20"/>
                <w:szCs w:val="20"/>
              </w:rPr>
              <w:t xml:space="preserve"> and supports and services for people with disability, and the circumstances in which they may be required. This information should be made available to judicial officers, legal practitioners and court staff, including through practice notes or bench books.</w:t>
            </w:r>
            <w:bookmarkEnd w:id="44"/>
          </w:p>
        </w:tc>
        <w:tc>
          <w:tcPr>
            <w:tcW w:w="1985" w:type="dxa"/>
            <w:tcBorders>
              <w:top w:val="single" w:sz="4" w:space="0" w:color="auto"/>
              <w:bottom w:val="single" w:sz="4" w:space="0" w:color="auto"/>
            </w:tcBorders>
            <w:shd w:val="clear" w:color="auto" w:fill="auto"/>
            <w:vAlign w:val="top"/>
          </w:tcPr>
          <w:p w14:paraId="0B696133"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Commonwealth, States and Territories</w:t>
            </w:r>
          </w:p>
        </w:tc>
        <w:tc>
          <w:tcPr>
            <w:tcW w:w="4961" w:type="dxa"/>
            <w:tcBorders>
              <w:top w:val="single" w:sz="4" w:space="0" w:color="auto"/>
              <w:bottom w:val="single" w:sz="4" w:space="0" w:color="auto"/>
            </w:tcBorders>
            <w:shd w:val="clear" w:color="auto" w:fill="auto"/>
            <w:vAlign w:val="top"/>
          </w:tcPr>
          <w:p w14:paraId="064BD5D1" w14:textId="72D1A9CF"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 xml:space="preserve">Commonwealth, NT, ACT, NSW, QLD, SA, TAS, VIC: </w:t>
            </w:r>
            <w:r w:rsidRPr="00421612">
              <w:rPr>
                <w:rFonts w:asciiTheme="minorHAnsi" w:hAnsiTheme="minorHAnsi"/>
                <w:b/>
                <w:bCs/>
                <w:sz w:val="20"/>
                <w:szCs w:val="20"/>
                <w:lang w:eastAsia="en-AU"/>
              </w:rPr>
              <w:t>Accept in principle</w:t>
            </w:r>
          </w:p>
          <w:p w14:paraId="692F38D1" w14:textId="2895CE59"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WA: Accept</w:t>
            </w:r>
          </w:p>
          <w:p w14:paraId="66D032DD" w14:textId="0021FD5E" w:rsidR="00445761" w:rsidRPr="00C63894"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Australian Government and state and territory governments are committed to ensuring that people with disability have equal access to </w:t>
            </w:r>
            <w:proofErr w:type="gramStart"/>
            <w:r>
              <w:rPr>
                <w:rFonts w:asciiTheme="minorHAnsi" w:hAnsiTheme="minorHAnsi"/>
                <w:sz w:val="20"/>
                <w:szCs w:val="20"/>
                <w:lang w:eastAsia="en-AU"/>
              </w:rPr>
              <w:t>justice, and</w:t>
            </w:r>
            <w:proofErr w:type="gramEnd"/>
            <w:r>
              <w:rPr>
                <w:rFonts w:asciiTheme="minorHAnsi" w:hAnsiTheme="minorHAnsi"/>
                <w:sz w:val="20"/>
                <w:szCs w:val="20"/>
                <w:lang w:eastAsia="en-AU"/>
              </w:rPr>
              <w:t xml:space="preserve"> will consider whether changes are required when updating guidance or other relevant information.</w:t>
            </w:r>
          </w:p>
        </w:tc>
        <w:tc>
          <w:tcPr>
            <w:tcW w:w="1701" w:type="dxa"/>
            <w:tcBorders>
              <w:top w:val="single" w:sz="4" w:space="0" w:color="auto"/>
              <w:bottom w:val="single" w:sz="4" w:space="0" w:color="auto"/>
            </w:tcBorders>
            <w:shd w:val="clear" w:color="auto" w:fill="auto"/>
            <w:vAlign w:val="top"/>
          </w:tcPr>
          <w:p w14:paraId="11F059A0" w14:textId="64FEA424" w:rsidR="00445761" w:rsidRDefault="006618BE"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445761" w:rsidRPr="0097770E" w14:paraId="09A89874" w14:textId="4CAB11A9" w:rsidTr="00D73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0F2E9B2A"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8.12</w:t>
            </w:r>
          </w:p>
        </w:tc>
        <w:tc>
          <w:tcPr>
            <w:tcW w:w="6270" w:type="dxa"/>
            <w:tcBorders>
              <w:top w:val="single" w:sz="4" w:space="0" w:color="auto"/>
              <w:bottom w:val="single" w:sz="4" w:space="0" w:color="auto"/>
            </w:tcBorders>
            <w:shd w:val="clear" w:color="auto" w:fill="auto"/>
            <w:vAlign w:val="top"/>
          </w:tcPr>
          <w:p w14:paraId="0A034F29" w14:textId="77777777" w:rsidR="00445761"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i/>
                <w:color w:val="auto"/>
              </w:rPr>
            </w:pPr>
            <w:r w:rsidRPr="0097770E">
              <w:rPr>
                <w:color w:val="auto"/>
              </w:rPr>
              <w:t xml:space="preserve">Implementation of the </w:t>
            </w:r>
            <w:r w:rsidRPr="0097770E">
              <w:rPr>
                <w:i/>
                <w:color w:val="auto"/>
              </w:rPr>
              <w:t>National Principles</w:t>
            </w:r>
          </w:p>
          <w:p w14:paraId="3C009483"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The Australian Government, together with state and territory governments, should review the </w:t>
            </w:r>
            <w:r w:rsidRPr="0097770E">
              <w:rPr>
                <w:rFonts w:asciiTheme="minorHAnsi" w:hAnsiTheme="minorHAnsi"/>
                <w:i/>
                <w:sz w:val="20"/>
                <w:szCs w:val="20"/>
              </w:rPr>
              <w:t>National Statement of Principles Relating to Persons Unfit to Plead or Not Guilty by Reason of Cognitive or Mental Health Impairment</w:t>
            </w:r>
            <w:r w:rsidRPr="0097770E">
              <w:rPr>
                <w:rFonts w:asciiTheme="minorHAnsi" w:hAnsiTheme="minorHAnsi"/>
                <w:iCs/>
                <w:sz w:val="20"/>
                <w:szCs w:val="20"/>
              </w:rPr>
              <w:t xml:space="preserve"> (</w:t>
            </w:r>
            <w:r w:rsidRPr="0097770E">
              <w:rPr>
                <w:rFonts w:asciiTheme="minorHAnsi" w:hAnsiTheme="minorHAnsi"/>
                <w:i/>
                <w:iCs/>
                <w:sz w:val="20"/>
                <w:szCs w:val="20"/>
              </w:rPr>
              <w:t>National Principles</w:t>
            </w:r>
            <w:r w:rsidRPr="0097770E">
              <w:rPr>
                <w:rFonts w:asciiTheme="minorHAnsi" w:hAnsiTheme="minorHAnsi"/>
                <w:iCs/>
                <w:sz w:val="20"/>
                <w:szCs w:val="20"/>
              </w:rPr>
              <w:t xml:space="preserve">) through the </w:t>
            </w:r>
            <w:r w:rsidRPr="0097770E">
              <w:rPr>
                <w:rFonts w:asciiTheme="minorHAnsi" w:hAnsiTheme="minorHAnsi"/>
                <w:sz w:val="20"/>
                <w:szCs w:val="20"/>
              </w:rPr>
              <w:t>Standing Council of Attorneys-General.</w:t>
            </w:r>
          </w:p>
          <w:p w14:paraId="7D4E3D67"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The </w:t>
            </w:r>
            <w:r w:rsidRPr="0097770E">
              <w:rPr>
                <w:rFonts w:asciiTheme="minorHAnsi" w:hAnsiTheme="minorHAnsi"/>
                <w:i/>
                <w:sz w:val="20"/>
                <w:szCs w:val="20"/>
              </w:rPr>
              <w:t>National Principles</w:t>
            </w:r>
            <w:r w:rsidRPr="0097770E">
              <w:rPr>
                <w:rFonts w:asciiTheme="minorHAnsi" w:hAnsiTheme="minorHAnsi"/>
                <w:sz w:val="20"/>
                <w:szCs w:val="20"/>
              </w:rPr>
              <w:t xml:space="preserve"> should be revised to include the following:</w:t>
            </w:r>
          </w:p>
          <w:p w14:paraId="3D969420" w14:textId="77777777" w:rsidR="00445761" w:rsidRPr="00225BC0"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Indefinite detention is unacceptable and laws providing for it should be repealed.</w:t>
            </w:r>
          </w:p>
          <w:p w14:paraId="54BD6544" w14:textId="77777777" w:rsidR="00445761" w:rsidRPr="00225BC0"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lastRenderedPageBreak/>
              <w:t>Where an order for detention is made, there should be a maximum term of detention nominated beyond which the person cannot be detained (a ‘limiting term’).</w:t>
            </w:r>
          </w:p>
          <w:p w14:paraId="00E2D326" w14:textId="77777777" w:rsidR="00445761" w:rsidRPr="00225BC0"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The limiting term should not exceed the court’s assessment of the sentence it would have imposed on the defendant had the person been found guilty of the offence in an ordinary trial of criminal proceedings.</w:t>
            </w:r>
          </w:p>
          <w:p w14:paraId="18CB0C6F" w14:textId="77777777" w:rsidR="00445761" w:rsidRPr="00225BC0"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225BC0">
              <w:rPr>
                <w:szCs w:val="20"/>
              </w:rPr>
              <w:t>In hearings conducted to determine a person’s fitness to stand trial or to plead, the court must consider whether</w:t>
            </w:r>
            <w:r w:rsidRPr="0097770E">
              <w:rPr>
                <w:szCs w:val="20"/>
              </w:rPr>
              <w:t xml:space="preserve"> it can modify the trial process or ensure assistance is provided to facilitate the defendant’s understanding and effective participation in the proceedings. This includes any cultural or other trauma-informed supports a First Nations defendant may need to ensure the defendant can participate in a fair trial and understand the proceedings.</w:t>
            </w:r>
          </w:p>
          <w:p w14:paraId="40A8B792"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Cs/>
                <w:sz w:val="20"/>
                <w:szCs w:val="20"/>
              </w:rPr>
            </w:pPr>
            <w:r w:rsidRPr="0097770E">
              <w:rPr>
                <w:rFonts w:asciiTheme="minorHAnsi" w:hAnsiTheme="minorHAnsi"/>
                <w:sz w:val="20"/>
                <w:szCs w:val="20"/>
              </w:rPr>
              <w:t xml:space="preserve">The Standing Council of Attorneys-General should agree to a timetable for implementation of reforms identified in the review </w:t>
            </w:r>
            <w:r w:rsidRPr="0097770E">
              <w:rPr>
                <w:rFonts w:asciiTheme="minorHAnsi" w:eastAsia="Times New Roman" w:hAnsiTheme="minorHAnsi" w:cs="Arial"/>
                <w:bCs/>
                <w:sz w:val="20"/>
                <w:szCs w:val="20"/>
              </w:rPr>
              <w:t>of</w:t>
            </w:r>
            <w:r w:rsidRPr="0097770E">
              <w:rPr>
                <w:rFonts w:asciiTheme="minorHAnsi" w:hAnsiTheme="minorHAnsi"/>
                <w:sz w:val="20"/>
                <w:szCs w:val="20"/>
              </w:rPr>
              <w:t xml:space="preserve"> the </w:t>
            </w:r>
            <w:r w:rsidRPr="0097770E">
              <w:rPr>
                <w:rFonts w:asciiTheme="minorHAnsi" w:hAnsiTheme="minorHAnsi"/>
                <w:i/>
                <w:sz w:val="20"/>
                <w:szCs w:val="20"/>
              </w:rPr>
              <w:t>National Principles</w:t>
            </w:r>
            <w:r w:rsidRPr="0097770E">
              <w:rPr>
                <w:rFonts w:asciiTheme="minorHAnsi" w:hAnsiTheme="minorHAnsi"/>
                <w:bCs/>
                <w:sz w:val="20"/>
                <w:szCs w:val="20"/>
              </w:rPr>
              <w:t>.</w:t>
            </w:r>
          </w:p>
          <w:p w14:paraId="239738B1"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0"/>
                <w:szCs w:val="20"/>
              </w:rPr>
            </w:pPr>
            <w:r w:rsidRPr="0097770E">
              <w:rPr>
                <w:rFonts w:asciiTheme="minorHAnsi" w:hAnsiTheme="minorHAnsi"/>
                <w:sz w:val="20"/>
                <w:szCs w:val="20"/>
              </w:rPr>
              <w:t xml:space="preserve">The Commonwealth, states and territories should amend their legislation on fitness to stand trial to align with the revised </w:t>
            </w:r>
            <w:r w:rsidRPr="0097770E">
              <w:rPr>
                <w:rFonts w:asciiTheme="minorHAnsi" w:hAnsiTheme="minorHAnsi"/>
                <w:i/>
                <w:sz w:val="20"/>
                <w:szCs w:val="20"/>
              </w:rPr>
              <w:t>National Principles</w:t>
            </w:r>
            <w:r w:rsidRPr="0097770E">
              <w:rPr>
                <w:rFonts w:asciiTheme="minorHAnsi" w:hAnsiTheme="minorHAnsi"/>
                <w:iCs/>
                <w:sz w:val="20"/>
                <w:szCs w:val="20"/>
              </w:rPr>
              <w:t>.</w:t>
            </w:r>
          </w:p>
          <w:p w14:paraId="7B669598"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Australian Government, and state and territory governments,</w:t>
            </w:r>
            <w:r w:rsidRPr="0097770E">
              <w:rPr>
                <w:rFonts w:asciiTheme="minorHAnsi" w:eastAsia="Times New Roman" w:hAnsiTheme="minorHAnsi" w:cs="Arial"/>
                <w:bCs/>
                <w:sz w:val="20"/>
                <w:szCs w:val="20"/>
              </w:rPr>
              <w:t xml:space="preserve"> should build their capacity to provide step-down options, including medium and low secure and community-based </w:t>
            </w:r>
            <w:r w:rsidRPr="0097770E">
              <w:rPr>
                <w:rFonts w:asciiTheme="minorHAnsi" w:hAnsiTheme="minorHAnsi"/>
                <w:sz w:val="20"/>
                <w:szCs w:val="20"/>
              </w:rPr>
              <w:t>accommodation</w:t>
            </w:r>
            <w:r w:rsidRPr="0097770E">
              <w:rPr>
                <w:rFonts w:asciiTheme="minorHAnsi" w:eastAsia="Times New Roman" w:hAnsiTheme="minorHAnsi" w:cs="Arial"/>
                <w:bCs/>
                <w:sz w:val="20"/>
                <w:szCs w:val="20"/>
              </w:rPr>
              <w:t xml:space="preserve"> options, for the placement of people in the forensic system to facilitate their progressive transition to less restrictive environments.</w:t>
            </w:r>
          </w:p>
        </w:tc>
        <w:tc>
          <w:tcPr>
            <w:tcW w:w="1985" w:type="dxa"/>
            <w:tcBorders>
              <w:top w:val="single" w:sz="4" w:space="0" w:color="auto"/>
              <w:bottom w:val="single" w:sz="4" w:space="0" w:color="auto"/>
            </w:tcBorders>
            <w:shd w:val="clear" w:color="auto" w:fill="auto"/>
            <w:vAlign w:val="top"/>
          </w:tcPr>
          <w:p w14:paraId="2985EA5F"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Commonwealth, States and Territories</w:t>
            </w:r>
          </w:p>
        </w:tc>
        <w:tc>
          <w:tcPr>
            <w:tcW w:w="4961" w:type="dxa"/>
            <w:tcBorders>
              <w:top w:val="single" w:sz="4" w:space="0" w:color="auto"/>
              <w:bottom w:val="single" w:sz="4" w:space="0" w:color="auto"/>
            </w:tcBorders>
            <w:shd w:val="clear" w:color="auto" w:fill="auto"/>
            <w:vAlign w:val="top"/>
          </w:tcPr>
          <w:p w14:paraId="7CF26132" w14:textId="7FE85F7D" w:rsidR="00445761"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 xml:space="preserve">Commonwealth, NT, ACT, NSW, QLD, TAS, WA: </w:t>
            </w:r>
            <w:r w:rsidRPr="00421612">
              <w:rPr>
                <w:rFonts w:asciiTheme="minorHAnsi" w:hAnsiTheme="minorHAnsi"/>
                <w:b/>
                <w:bCs/>
                <w:sz w:val="20"/>
                <w:szCs w:val="20"/>
                <w:lang w:eastAsia="en-AU"/>
              </w:rPr>
              <w:t>Accept in principle</w:t>
            </w:r>
          </w:p>
          <w:p w14:paraId="70F28808" w14:textId="0BBEF3B3" w:rsidR="00445761"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SA ad VIC: Subject to further consideration</w:t>
            </w:r>
          </w:p>
          <w:p w14:paraId="0C829C08" w14:textId="734A3A96" w:rsidR="00445761" w:rsidRPr="00C63894"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Australian Government and state and territory governments have committed to review the National Principles, including aspects regarding indefinite detention and the availability of step-down accommodation. All governments recognise the rights of persons with cognitive or mental health </w:t>
            </w:r>
            <w:r>
              <w:rPr>
                <w:rFonts w:asciiTheme="minorHAnsi" w:hAnsiTheme="minorHAnsi"/>
                <w:sz w:val="20"/>
                <w:szCs w:val="20"/>
                <w:lang w:eastAsia="en-AU"/>
              </w:rPr>
              <w:lastRenderedPageBreak/>
              <w:t>impairment, noting these rights must be balanced against the need to prevent harm to others and uphold the rights of victims.</w:t>
            </w:r>
          </w:p>
        </w:tc>
        <w:tc>
          <w:tcPr>
            <w:tcW w:w="1701" w:type="dxa"/>
            <w:tcBorders>
              <w:top w:val="single" w:sz="4" w:space="0" w:color="auto"/>
              <w:bottom w:val="single" w:sz="4" w:space="0" w:color="auto"/>
            </w:tcBorders>
            <w:shd w:val="clear" w:color="auto" w:fill="auto"/>
            <w:vAlign w:val="top"/>
          </w:tcPr>
          <w:p w14:paraId="59D1659F" w14:textId="249924DA" w:rsidR="00445761" w:rsidRDefault="006618BE"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lastRenderedPageBreak/>
              <w:t xml:space="preserve">Attorney-General’s Department </w:t>
            </w:r>
          </w:p>
        </w:tc>
      </w:tr>
      <w:tr w:rsidR="00445761" w:rsidRPr="0097770E" w14:paraId="0D6FFE94" w14:textId="51346DCF"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23ED60CD"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8.13</w:t>
            </w:r>
          </w:p>
        </w:tc>
        <w:tc>
          <w:tcPr>
            <w:tcW w:w="6270" w:type="dxa"/>
            <w:tcBorders>
              <w:top w:val="single" w:sz="4" w:space="0" w:color="auto"/>
              <w:bottom w:val="single" w:sz="4" w:space="0" w:color="auto"/>
            </w:tcBorders>
            <w:shd w:val="clear" w:color="auto" w:fill="auto"/>
            <w:vAlign w:val="top"/>
          </w:tcPr>
          <w:p w14:paraId="64A756F6"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Data about people detained in forensic systems</w:t>
            </w:r>
          </w:p>
          <w:p w14:paraId="02C007F1"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Australian Government and state and territory governments should support legislation requiring the annual collection and publication of data relating to people found unfit to plead or not guilty by reason of cognitive or mental health impairment. The data collected should include:</w:t>
            </w:r>
          </w:p>
          <w:p w14:paraId="1BFD6399"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lastRenderedPageBreak/>
              <w:t>the number of people under forensic orders in their jurisdiction</w:t>
            </w:r>
          </w:p>
          <w:p w14:paraId="62E29D27"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the number of people under orders for detention and the numbers subject to:</w:t>
            </w:r>
          </w:p>
          <w:p w14:paraId="2AB3D755" w14:textId="77777777" w:rsidR="00445761" w:rsidRPr="00A8378D"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A8378D">
              <w:rPr>
                <w:sz w:val="20"/>
                <w:szCs w:val="20"/>
              </w:rPr>
              <w:t>indefinite periods of detention</w:t>
            </w:r>
          </w:p>
          <w:p w14:paraId="50589C83" w14:textId="77777777" w:rsidR="00445761" w:rsidRPr="00A8378D"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A8378D">
              <w:rPr>
                <w:sz w:val="20"/>
                <w:szCs w:val="20"/>
              </w:rPr>
              <w:t>limiting terms (or equivalent)</w:t>
            </w:r>
          </w:p>
          <w:p w14:paraId="7279361D" w14:textId="77777777" w:rsidR="00445761" w:rsidRPr="00A8378D"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A8378D">
              <w:rPr>
                <w:sz w:val="20"/>
                <w:szCs w:val="20"/>
              </w:rPr>
              <w:t>orders extending their order for detention</w:t>
            </w:r>
          </w:p>
          <w:p w14:paraId="2F1DDF49"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the number of people under orders for detention by sex, disability, disability type and First Nations status</w:t>
            </w:r>
          </w:p>
          <w:p w14:paraId="280BCAF6"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the number of such people detained in:</w:t>
            </w:r>
          </w:p>
          <w:p w14:paraId="6776183B" w14:textId="77777777" w:rsidR="00445761" w:rsidRPr="00A8378D"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A8378D">
              <w:rPr>
                <w:sz w:val="20"/>
                <w:szCs w:val="20"/>
              </w:rPr>
              <w:t>an adult correctional facility</w:t>
            </w:r>
          </w:p>
          <w:p w14:paraId="388C799C" w14:textId="77777777" w:rsidR="00445761" w:rsidRPr="00A8378D"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A8378D">
              <w:rPr>
                <w:sz w:val="20"/>
                <w:szCs w:val="20"/>
              </w:rPr>
              <w:t>a youth detention facility</w:t>
            </w:r>
          </w:p>
          <w:p w14:paraId="002217EA" w14:textId="77777777" w:rsidR="00445761" w:rsidRPr="00A8378D"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A8378D">
              <w:rPr>
                <w:sz w:val="20"/>
                <w:szCs w:val="20"/>
              </w:rPr>
              <w:t>a forensic mental health or forensic disability facility</w:t>
            </w:r>
          </w:p>
          <w:p w14:paraId="36FC0F00" w14:textId="77777777" w:rsidR="00445761" w:rsidRPr="0097770E" w:rsidRDefault="00445761"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rFonts w:cstheme="minorHAnsi"/>
                <w:szCs w:val="20"/>
              </w:rPr>
            </w:pPr>
            <w:r w:rsidRPr="00A8378D">
              <w:rPr>
                <w:sz w:val="20"/>
                <w:szCs w:val="20"/>
              </w:rPr>
              <w:t>a general psychiatric unit.</w:t>
            </w:r>
          </w:p>
        </w:tc>
        <w:tc>
          <w:tcPr>
            <w:tcW w:w="1985" w:type="dxa"/>
            <w:tcBorders>
              <w:top w:val="single" w:sz="4" w:space="0" w:color="auto"/>
              <w:bottom w:val="single" w:sz="4" w:space="0" w:color="auto"/>
            </w:tcBorders>
            <w:shd w:val="clear" w:color="auto" w:fill="auto"/>
            <w:vAlign w:val="top"/>
          </w:tcPr>
          <w:p w14:paraId="7ED8462B"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Commonwealth, States and Territories</w:t>
            </w:r>
          </w:p>
        </w:tc>
        <w:tc>
          <w:tcPr>
            <w:tcW w:w="4961" w:type="dxa"/>
            <w:tcBorders>
              <w:top w:val="single" w:sz="4" w:space="0" w:color="auto"/>
              <w:bottom w:val="single" w:sz="4" w:space="0" w:color="auto"/>
            </w:tcBorders>
            <w:shd w:val="clear" w:color="auto" w:fill="auto"/>
            <w:vAlign w:val="top"/>
          </w:tcPr>
          <w:p w14:paraId="7E6D0DE3" w14:textId="148E274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421612">
              <w:rPr>
                <w:rFonts w:asciiTheme="minorHAnsi" w:hAnsiTheme="minorHAnsi"/>
                <w:b/>
                <w:bCs/>
                <w:sz w:val="20"/>
                <w:szCs w:val="20"/>
                <w:lang w:eastAsia="en-AU"/>
              </w:rPr>
              <w:t>Accept in principle</w:t>
            </w:r>
          </w:p>
          <w:p w14:paraId="228618BE" w14:textId="01B69072" w:rsidR="00445761" w:rsidRPr="00D7491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Australian Government and state and territory governments support improving data collection relating to people found unfit to plead or not guilty by reason of cognitive or mental health impairment. Implementation is subject to relevant scoping work to assess existing frameworks and system capability, and personal privacy protections. This work will bolster </w:t>
            </w:r>
            <w:r>
              <w:rPr>
                <w:rFonts w:asciiTheme="minorHAnsi" w:hAnsiTheme="minorHAnsi"/>
                <w:sz w:val="20"/>
                <w:szCs w:val="20"/>
                <w:lang w:eastAsia="en-AU"/>
              </w:rPr>
              <w:lastRenderedPageBreak/>
              <w:t>the ability of governments to evaluate policy settings relating to people with cognitive or mental health impairments in the criminal justice system.</w:t>
            </w:r>
          </w:p>
        </w:tc>
        <w:tc>
          <w:tcPr>
            <w:tcW w:w="1701" w:type="dxa"/>
            <w:tcBorders>
              <w:top w:val="single" w:sz="4" w:space="0" w:color="auto"/>
              <w:bottom w:val="single" w:sz="4" w:space="0" w:color="auto"/>
            </w:tcBorders>
            <w:shd w:val="clear" w:color="auto" w:fill="auto"/>
            <w:vAlign w:val="top"/>
          </w:tcPr>
          <w:p w14:paraId="6365915D" w14:textId="6C021AD9" w:rsidR="00445761" w:rsidRPr="00421612"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lastRenderedPageBreak/>
              <w:t xml:space="preserve">Attorney-General’s Department </w:t>
            </w:r>
          </w:p>
        </w:tc>
      </w:tr>
      <w:tr w:rsidR="00445761" w:rsidRPr="0097770E" w14:paraId="61996753" w14:textId="4A867D98"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1C86272B" w14:textId="77777777" w:rsidR="00445761" w:rsidRPr="00F22F58" w:rsidRDefault="00445761" w:rsidP="003F5EBA">
            <w:pPr>
              <w:keepNext/>
              <w:keepLines/>
              <w:rPr>
                <w:rFonts w:asciiTheme="minorHAnsi" w:hAnsiTheme="minorHAnsi"/>
                <w:b/>
                <w:sz w:val="20"/>
                <w:szCs w:val="20"/>
                <w:lang w:eastAsia="en-AU"/>
              </w:rPr>
            </w:pPr>
            <w:bookmarkStart w:id="45" w:name="_Hlk167354430"/>
            <w:r w:rsidRPr="008028FD">
              <w:rPr>
                <w:rFonts w:asciiTheme="minorHAnsi" w:hAnsiTheme="minorHAnsi" w:cstheme="minorHAnsi"/>
                <w:b/>
                <w:sz w:val="20"/>
                <w:szCs w:val="20"/>
                <w:lang w:val="en-US"/>
              </w:rPr>
              <w:t>Screening</w:t>
            </w:r>
            <w:r w:rsidRPr="00F22F58">
              <w:rPr>
                <w:rFonts w:asciiTheme="minorHAnsi" w:hAnsiTheme="minorHAnsi" w:cstheme="minorHAnsi"/>
                <w:b/>
                <w:sz w:val="20"/>
                <w:szCs w:val="20"/>
              </w:rPr>
              <w:t>, assessing and identifying disability in custody</w:t>
            </w:r>
          </w:p>
        </w:tc>
        <w:tc>
          <w:tcPr>
            <w:tcW w:w="1701" w:type="dxa"/>
            <w:tcBorders>
              <w:top w:val="single" w:sz="4" w:space="0" w:color="auto"/>
              <w:bottom w:val="single" w:sz="4" w:space="0" w:color="auto"/>
            </w:tcBorders>
            <w:shd w:val="clear" w:color="auto" w:fill="C4C4EC" w:themeFill="text1" w:themeFillTint="33"/>
          </w:tcPr>
          <w:p w14:paraId="248CFDC6" w14:textId="77777777" w:rsidR="00445761" w:rsidRPr="008028FD" w:rsidRDefault="00445761"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lang w:val="en-US"/>
              </w:rPr>
            </w:pPr>
          </w:p>
        </w:tc>
      </w:tr>
      <w:tr w:rsidR="00445761" w:rsidRPr="0097770E" w14:paraId="457B816F" w14:textId="4FF04854"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551DB8A9"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8.14</w:t>
            </w:r>
          </w:p>
        </w:tc>
        <w:tc>
          <w:tcPr>
            <w:tcW w:w="6270" w:type="dxa"/>
            <w:tcBorders>
              <w:top w:val="single" w:sz="4" w:space="0" w:color="auto"/>
              <w:bottom w:val="single" w:sz="4" w:space="0" w:color="auto"/>
            </w:tcBorders>
            <w:shd w:val="clear" w:color="auto" w:fill="FFFFFF" w:themeFill="background1"/>
            <w:vAlign w:val="top"/>
          </w:tcPr>
          <w:p w14:paraId="70421F9B"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National practice guidelines for screening in custody</w:t>
            </w:r>
          </w:p>
          <w:p w14:paraId="33C372F2"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State and territory corrective services, youth justice agencies and justice health agencies, through the Corrective Services Administration Council and equivalent youth justice bodies, should develop national practice guidelines and policies relating to screening for disability and identification of support needs in custody. People with disability, including with lived experience of the criminal justice system, and people with expertise in cognitive disability should be involved in the design of the guidelines and contribute to the approaches to implementation. The guidelines and policies should:</w:t>
            </w:r>
          </w:p>
          <w:p w14:paraId="6C1D8EA5"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explain the essential elements of screening and assessment for people with disability, including a trauma-informed approach to identifying disability and the person’s needs</w:t>
            </w:r>
          </w:p>
          <w:p w14:paraId="44F63CE3"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reduce reliance upon self-disclosure as the primary means of disability identification following admission of a person with disability to custody</w:t>
            </w:r>
          </w:p>
          <w:p w14:paraId="358AAE80"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lastRenderedPageBreak/>
              <w:t>require screening upon reception into custody or shortly thereafter both for prisoners and detainees who have been sentenced and for those on remand</w:t>
            </w:r>
          </w:p>
          <w:p w14:paraId="24553CC4"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promote the consistent collection of data and its use to inform system-wide responses</w:t>
            </w:r>
          </w:p>
          <w:p w14:paraId="750903FE"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encourage the development and use of culturally safe disability screening tools that address the particular needs of First Nations people with disability</w:t>
            </w:r>
          </w:p>
          <w:p w14:paraId="75EB0A7A"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encourage the development and use of disability screening tools that are culturally appropriate for people with disability from culturally and linguistically diverse communities</w:t>
            </w:r>
          </w:p>
          <w:p w14:paraId="54FDD70A"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encourage investment in initial and ongoing training, education and support of staff about disability identification and awareness</w:t>
            </w:r>
          </w:p>
          <w:p w14:paraId="292F8A0E"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encourage collaborative practices including the engagement of clinicians to conduct assessments to identify the support needs of a person with disability in custody</w:t>
            </w:r>
          </w:p>
          <w:p w14:paraId="1FCFF263"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require the identification of a disability or impairment to be matched with appropriate support while in custody</w:t>
            </w:r>
          </w:p>
          <w:p w14:paraId="07927564" w14:textId="77777777" w:rsidR="00445761" w:rsidRPr="00225BC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promote the use of screening outcomes to develop plans for prisoners and detainees transitioning to the community</w:t>
            </w:r>
          </w:p>
          <w:p w14:paraId="18AE445D"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225BC0">
              <w:rPr>
                <w:szCs w:val="20"/>
              </w:rPr>
              <w:t>contribute to appropriate information sharing among agencies including court-based assessments and reports</w:t>
            </w:r>
            <w:bookmarkStart w:id="46" w:name="_Hlk135636010"/>
            <w:r w:rsidRPr="00225BC0">
              <w:rPr>
                <w:szCs w:val="20"/>
              </w:rPr>
              <w:t>.</w:t>
            </w:r>
            <w:bookmarkEnd w:id="46"/>
          </w:p>
        </w:tc>
        <w:tc>
          <w:tcPr>
            <w:tcW w:w="1985" w:type="dxa"/>
            <w:tcBorders>
              <w:top w:val="single" w:sz="4" w:space="0" w:color="auto"/>
              <w:bottom w:val="single" w:sz="4" w:space="0" w:color="auto"/>
            </w:tcBorders>
            <w:shd w:val="clear" w:color="auto" w:fill="auto"/>
            <w:vAlign w:val="top"/>
          </w:tcPr>
          <w:p w14:paraId="70815EC0"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States and Territories</w:t>
            </w:r>
          </w:p>
          <w:p w14:paraId="2E1CEA15"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961" w:type="dxa"/>
            <w:tcBorders>
              <w:top w:val="single" w:sz="4" w:space="0" w:color="auto"/>
              <w:bottom w:val="single" w:sz="4" w:space="0" w:color="auto"/>
            </w:tcBorders>
            <w:shd w:val="clear" w:color="auto" w:fill="FFFFFF" w:themeFill="background1"/>
            <w:vAlign w:val="top"/>
          </w:tcPr>
          <w:p w14:paraId="709AB198" w14:textId="53D013F2" w:rsidR="00445761" w:rsidRPr="00360C80"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141E9F">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141E9F">
              <w:rPr>
                <w:rFonts w:asciiTheme="minorHAnsi" w:hAnsiTheme="minorHAnsi"/>
                <w:b/>
                <w:bCs/>
                <w:sz w:val="20"/>
                <w:szCs w:val="20"/>
                <w:lang w:eastAsia="en-AU"/>
              </w:rPr>
              <w:t>rinciple</w:t>
            </w:r>
            <w:r w:rsidRPr="00360C80">
              <w:rPr>
                <w:rFonts w:asciiTheme="minorHAnsi" w:hAnsiTheme="minorHAnsi"/>
                <w:b/>
                <w:bCs/>
                <w:sz w:val="20"/>
                <w:szCs w:val="20"/>
                <w:lang w:eastAsia="en-AU"/>
              </w:rPr>
              <w:t xml:space="preserve"> </w:t>
            </w:r>
          </w:p>
          <w:p w14:paraId="0FAA9EB2" w14:textId="5B83C043"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The </w:t>
            </w:r>
            <w:r>
              <w:rPr>
                <w:rFonts w:asciiTheme="minorHAnsi" w:hAnsiTheme="minorHAnsi"/>
                <w:sz w:val="20"/>
                <w:szCs w:val="20"/>
                <w:lang w:eastAsia="en-AU"/>
              </w:rPr>
              <w:t>Northern Territory</w:t>
            </w:r>
            <w:r w:rsidRPr="00601F4A">
              <w:rPr>
                <w:rFonts w:asciiTheme="minorHAnsi" w:hAnsiTheme="minorHAnsi"/>
                <w:sz w:val="20"/>
                <w:szCs w:val="20"/>
                <w:lang w:eastAsia="en-AU"/>
              </w:rPr>
              <w:t xml:space="preserve"> Government acknowledges and accepts, in principle, the recommendation to develop national practice guidelines and policies regarding screening for disability and identification of support needs in custody. </w:t>
            </w:r>
          </w:p>
          <w:p w14:paraId="24D2C926" w14:textId="6D468B5F"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While fully supporting the involvement of people with lived experience and expertise, it is noted that certain aspects of the proposed guidelines may present practical challenges specific to the Northern Territory context, for example</w:t>
            </w:r>
            <w:r>
              <w:rPr>
                <w:rFonts w:asciiTheme="minorHAnsi" w:hAnsiTheme="minorHAnsi"/>
                <w:sz w:val="20"/>
                <w:szCs w:val="20"/>
                <w:lang w:eastAsia="en-AU"/>
              </w:rPr>
              <w:t>,</w:t>
            </w:r>
            <w:r w:rsidRPr="00601F4A">
              <w:rPr>
                <w:rFonts w:asciiTheme="minorHAnsi" w:hAnsiTheme="minorHAnsi"/>
                <w:sz w:val="20"/>
                <w:szCs w:val="20"/>
                <w:lang w:eastAsia="en-AU"/>
              </w:rPr>
              <w:t xml:space="preserve"> the requirement for screening upon reception into custody. However, the Northern Territory Government is committed to working collaboratively to address these challenges and implement effective strategies to ensure the wellbeing and support of individuals in custody.</w:t>
            </w:r>
          </w:p>
        </w:tc>
        <w:tc>
          <w:tcPr>
            <w:tcW w:w="1701" w:type="dxa"/>
            <w:tcBorders>
              <w:top w:val="single" w:sz="4" w:space="0" w:color="auto"/>
              <w:bottom w:val="single" w:sz="4" w:space="0" w:color="auto"/>
            </w:tcBorders>
            <w:shd w:val="clear" w:color="auto" w:fill="FFFFFF" w:themeFill="background1"/>
            <w:vAlign w:val="top"/>
          </w:tcPr>
          <w:p w14:paraId="292D2F98" w14:textId="77777777" w:rsidR="005D6D77"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p w14:paraId="1ADBF45A" w14:textId="77777777" w:rsidR="005D6D77"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p w14:paraId="5013AF95" w14:textId="3786898F" w:rsidR="00445761" w:rsidRPr="00B16DF0"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Corrections (co-lead)</w:t>
            </w:r>
            <w:r w:rsidR="00B16DF0" w:rsidRPr="00B16DF0">
              <w:rPr>
                <w:rFonts w:asciiTheme="minorHAnsi" w:hAnsiTheme="minorHAnsi"/>
                <w:sz w:val="20"/>
                <w:szCs w:val="20"/>
                <w:lang w:eastAsia="en-AU"/>
              </w:rPr>
              <w:t xml:space="preserve"> </w:t>
            </w:r>
          </w:p>
        </w:tc>
      </w:tr>
      <w:tr w:rsidR="00445761" w:rsidRPr="0097770E" w14:paraId="58D27FB1" w14:textId="1E43C4A4"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2E2155DE"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8.15</w:t>
            </w:r>
          </w:p>
        </w:tc>
        <w:tc>
          <w:tcPr>
            <w:tcW w:w="6270" w:type="dxa"/>
            <w:tcBorders>
              <w:top w:val="single" w:sz="4" w:space="0" w:color="auto"/>
              <w:bottom w:val="single" w:sz="4" w:space="0" w:color="auto"/>
            </w:tcBorders>
            <w:vAlign w:val="top"/>
          </w:tcPr>
          <w:p w14:paraId="4FE7F79F" w14:textId="77777777" w:rsidR="00445761"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Policies and practices on screening, identifying and diagnosing disability in custody</w:t>
            </w:r>
          </w:p>
          <w:p w14:paraId="11135DAA"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State and territory governments should ensure that policies and practices concerning screening, identification and diagnosis of disability in respect of people with disability in custody are consistent with the national practice guidelines.</w:t>
            </w:r>
          </w:p>
        </w:tc>
        <w:tc>
          <w:tcPr>
            <w:tcW w:w="1985" w:type="dxa"/>
            <w:tcBorders>
              <w:top w:val="single" w:sz="4" w:space="0" w:color="auto"/>
              <w:bottom w:val="single" w:sz="4" w:space="0" w:color="auto"/>
            </w:tcBorders>
            <w:shd w:val="clear" w:color="auto" w:fill="auto"/>
            <w:vAlign w:val="top"/>
          </w:tcPr>
          <w:p w14:paraId="2EFD0080"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 xml:space="preserve">States and Territories </w:t>
            </w:r>
          </w:p>
          <w:p w14:paraId="3B08FBC0"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4961" w:type="dxa"/>
            <w:tcBorders>
              <w:top w:val="single" w:sz="4" w:space="0" w:color="auto"/>
              <w:bottom w:val="single" w:sz="4" w:space="0" w:color="auto"/>
            </w:tcBorders>
            <w:vAlign w:val="top"/>
          </w:tcPr>
          <w:p w14:paraId="4A731983" w14:textId="7099FD09" w:rsidR="00445761" w:rsidRPr="008E5C00"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0"/>
                <w:szCs w:val="20"/>
                <w:lang w:eastAsia="en-AU"/>
              </w:rPr>
            </w:pPr>
            <w:r w:rsidRPr="008E5C00">
              <w:rPr>
                <w:rFonts w:eastAsia="Times New Roman" w:cs="Calibri"/>
                <w:b/>
                <w:color w:val="000000"/>
                <w:sz w:val="20"/>
                <w:szCs w:val="20"/>
                <w:lang w:eastAsia="en-AU"/>
              </w:rPr>
              <w:t xml:space="preserve">Accept in </w:t>
            </w:r>
            <w:r>
              <w:rPr>
                <w:rFonts w:eastAsia="Times New Roman" w:cs="Calibri"/>
                <w:b/>
                <w:color w:val="000000"/>
                <w:sz w:val="20"/>
                <w:szCs w:val="20"/>
                <w:lang w:eastAsia="en-AU"/>
              </w:rPr>
              <w:t>p</w:t>
            </w:r>
            <w:r w:rsidRPr="008E5C00">
              <w:rPr>
                <w:rFonts w:eastAsia="Times New Roman" w:cs="Calibri"/>
                <w:b/>
                <w:color w:val="000000"/>
                <w:sz w:val="20"/>
                <w:szCs w:val="20"/>
                <w:lang w:eastAsia="en-AU"/>
              </w:rPr>
              <w:t xml:space="preserve">rinciple </w:t>
            </w:r>
          </w:p>
          <w:p w14:paraId="5A87D8F7" w14:textId="644298D8" w:rsidR="00445761" w:rsidRPr="008E5C00"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20"/>
                <w:szCs w:val="20"/>
                <w:lang w:eastAsia="en-AU"/>
              </w:rPr>
            </w:pPr>
            <w:r w:rsidRPr="008E5C00">
              <w:rPr>
                <w:rFonts w:eastAsia="Times New Roman" w:cs="Calibri"/>
                <w:bCs/>
                <w:color w:val="000000"/>
                <w:sz w:val="20"/>
                <w:szCs w:val="20"/>
                <w:lang w:eastAsia="en-AU"/>
              </w:rPr>
              <w:t xml:space="preserve">The </w:t>
            </w:r>
            <w:r>
              <w:rPr>
                <w:rFonts w:eastAsia="Times New Roman" w:cs="Calibri"/>
                <w:bCs/>
                <w:color w:val="000000"/>
                <w:sz w:val="20"/>
                <w:szCs w:val="20"/>
                <w:lang w:eastAsia="en-AU"/>
              </w:rPr>
              <w:t>Northern Territory</w:t>
            </w:r>
            <w:r w:rsidRPr="008E5C00">
              <w:rPr>
                <w:rFonts w:eastAsia="Times New Roman" w:cs="Calibri"/>
                <w:bCs/>
                <w:color w:val="000000"/>
                <w:sz w:val="20"/>
                <w:szCs w:val="20"/>
                <w:lang w:eastAsia="en-AU"/>
              </w:rPr>
              <w:t xml:space="preserve"> Government accepts in principle the recommendation to ensure that policies and practices concerning screening, identification, and diagnosis of disability in people in custody align with national practice guidelines.</w:t>
            </w:r>
          </w:p>
          <w:p w14:paraId="29B5CDE0" w14:textId="77777777" w:rsidR="00445761" w:rsidRPr="008E5C00"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8E5C00">
              <w:rPr>
                <w:rFonts w:asciiTheme="minorHAnsi" w:hAnsiTheme="minorHAnsi"/>
                <w:sz w:val="20"/>
                <w:szCs w:val="20"/>
                <w:lang w:eastAsia="en-AU"/>
              </w:rPr>
              <w:t xml:space="preserve">It is recognised that certain aspects of the proposed guidelines may pose practical challenges in the Northern Territory, such as the requirement for screening upon reception into custody. Given the </w:t>
            </w:r>
            <w:r w:rsidRPr="008E5C00">
              <w:rPr>
                <w:rFonts w:asciiTheme="minorHAnsi" w:hAnsiTheme="minorHAnsi"/>
                <w:sz w:val="20"/>
                <w:szCs w:val="20"/>
                <w:lang w:eastAsia="en-AU"/>
              </w:rPr>
              <w:lastRenderedPageBreak/>
              <w:t xml:space="preserve">capacity and demographics of smaller jurisdictions like the Northern Territory, screening practices will be tailored to address these factors effectively. </w:t>
            </w:r>
          </w:p>
          <w:p w14:paraId="7C9770E2" w14:textId="3EA7D754" w:rsidR="00445761" w:rsidRPr="008E5C00"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8E5C00">
              <w:rPr>
                <w:rFonts w:asciiTheme="minorHAnsi" w:hAnsiTheme="minorHAnsi"/>
                <w:sz w:val="20"/>
                <w:szCs w:val="20"/>
                <w:lang w:eastAsia="en-AU"/>
              </w:rPr>
              <w:t>The Northern Territory Government remains dedicated to implementing strategies that prioritise the wellbeing and support of individuals in custody.</w:t>
            </w:r>
          </w:p>
        </w:tc>
        <w:tc>
          <w:tcPr>
            <w:tcW w:w="1701" w:type="dxa"/>
            <w:tcBorders>
              <w:top w:val="single" w:sz="4" w:space="0" w:color="auto"/>
              <w:bottom w:val="single" w:sz="4" w:space="0" w:color="auto"/>
            </w:tcBorders>
            <w:vAlign w:val="top"/>
          </w:tcPr>
          <w:p w14:paraId="2398959E" w14:textId="606F2D11" w:rsidR="00445761" w:rsidRDefault="005D6D77" w:rsidP="003F5EBA">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20"/>
                <w:szCs w:val="20"/>
                <w:lang w:eastAsia="en-AU"/>
              </w:rPr>
            </w:pPr>
            <w:r>
              <w:rPr>
                <w:rFonts w:eastAsia="Times New Roman" w:cs="Calibri"/>
                <w:bCs/>
                <w:color w:val="000000"/>
                <w:sz w:val="20"/>
                <w:szCs w:val="20"/>
                <w:lang w:eastAsia="en-AU"/>
              </w:rPr>
              <w:lastRenderedPageBreak/>
              <w:t>Department of Health</w:t>
            </w:r>
          </w:p>
          <w:p w14:paraId="48C4D569" w14:textId="77777777" w:rsidR="005D6D77" w:rsidRDefault="005D6D77" w:rsidP="003F5EBA">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20"/>
                <w:szCs w:val="20"/>
                <w:lang w:eastAsia="en-AU"/>
              </w:rPr>
            </w:pPr>
          </w:p>
          <w:p w14:paraId="28DB956E" w14:textId="00A39403" w:rsidR="005D6D77" w:rsidRPr="00B16DF0" w:rsidRDefault="005D6D77" w:rsidP="003F5EBA">
            <w:pP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sz w:val="20"/>
                <w:szCs w:val="20"/>
                <w:lang w:eastAsia="en-AU"/>
              </w:rPr>
            </w:pPr>
            <w:r>
              <w:rPr>
                <w:rFonts w:eastAsia="Times New Roman" w:cs="Calibri"/>
                <w:bCs/>
                <w:color w:val="000000"/>
                <w:sz w:val="20"/>
                <w:szCs w:val="20"/>
                <w:lang w:eastAsia="en-AU"/>
              </w:rPr>
              <w:t>Department of Corrections (co-lead)</w:t>
            </w:r>
          </w:p>
        </w:tc>
      </w:tr>
      <w:tr w:rsidR="00445761" w:rsidRPr="0097770E" w14:paraId="604020A5" w14:textId="0B006C3D"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1E79913B"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8.16</w:t>
            </w:r>
          </w:p>
        </w:tc>
        <w:tc>
          <w:tcPr>
            <w:tcW w:w="6270" w:type="dxa"/>
            <w:tcBorders>
              <w:top w:val="single" w:sz="4" w:space="0" w:color="auto"/>
              <w:bottom w:val="single" w:sz="4" w:space="0" w:color="auto"/>
            </w:tcBorders>
            <w:shd w:val="clear" w:color="auto" w:fill="FFFFFF" w:themeFill="background1"/>
            <w:vAlign w:val="top"/>
          </w:tcPr>
          <w:p w14:paraId="38C53570"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Support by First Nations organisations to people in custody</w:t>
            </w:r>
          </w:p>
          <w:p w14:paraId="009FDB97"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sz w:val="20"/>
                <w:szCs w:val="20"/>
              </w:rPr>
              <w:t>State and territory corrective service and youth justice agencies and justice health agencies should engage First Nations organisations, including Aboriginal Community Controlled Health Organisations, to provide culturally safe disability screening and assessment services for First Nations prisoners and detainees.</w:t>
            </w:r>
          </w:p>
        </w:tc>
        <w:tc>
          <w:tcPr>
            <w:tcW w:w="1985" w:type="dxa"/>
            <w:tcBorders>
              <w:top w:val="single" w:sz="4" w:space="0" w:color="auto"/>
              <w:bottom w:val="single" w:sz="4" w:space="0" w:color="auto"/>
            </w:tcBorders>
            <w:shd w:val="clear" w:color="auto" w:fill="auto"/>
            <w:vAlign w:val="top"/>
          </w:tcPr>
          <w:p w14:paraId="19EA0477" w14:textId="61F6590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States and Territories</w:t>
            </w:r>
          </w:p>
        </w:tc>
        <w:tc>
          <w:tcPr>
            <w:tcW w:w="4961" w:type="dxa"/>
            <w:tcBorders>
              <w:top w:val="single" w:sz="4" w:space="0" w:color="auto"/>
              <w:bottom w:val="single" w:sz="4" w:space="0" w:color="auto"/>
            </w:tcBorders>
            <w:shd w:val="clear" w:color="auto" w:fill="FFFFFF" w:themeFill="background1"/>
            <w:vAlign w:val="top"/>
          </w:tcPr>
          <w:p w14:paraId="79714B26" w14:textId="5E8D361B"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D06C71">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D06C71">
              <w:rPr>
                <w:rFonts w:asciiTheme="minorHAnsi" w:hAnsiTheme="minorHAnsi"/>
                <w:b/>
                <w:bCs/>
                <w:sz w:val="20"/>
                <w:szCs w:val="20"/>
                <w:lang w:eastAsia="en-AU"/>
              </w:rPr>
              <w:t>rinciple</w:t>
            </w:r>
          </w:p>
          <w:p w14:paraId="22E6570E" w14:textId="7777777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The Northern Territory Government recognises the importance of engaging First Nations organisations to provide culturally safe disability screening and assessment services for First Nations prisoners and detainees. </w:t>
            </w:r>
          </w:p>
          <w:p w14:paraId="1287EE1D" w14:textId="79A680E2"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This recommendation aligns with NT Health’s Strategic Plan to focus on providing culturally responsive services and to work in partnerships to address social determinants and community challenges. </w:t>
            </w:r>
          </w:p>
          <w:p w14:paraId="03C6786D" w14:textId="7777777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Any action taken to implement this would depend on the willingness and capacity of Aboriginal Community Controlled Health Organisations at the time of commissioning. </w:t>
            </w:r>
          </w:p>
          <w:p w14:paraId="2A7B88E9" w14:textId="70068F50" w:rsidR="00445761" w:rsidRPr="00360C80"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601F4A">
              <w:rPr>
                <w:rFonts w:asciiTheme="minorHAnsi" w:hAnsiTheme="minorHAnsi"/>
                <w:sz w:val="20"/>
                <w:szCs w:val="20"/>
                <w:lang w:eastAsia="en-AU"/>
              </w:rPr>
              <w:t>The Northern Territory Government remains dedicated to fostering culturally safe practices and partnerships to enhance the wellbeing of all individuals within the justice system.</w:t>
            </w:r>
          </w:p>
        </w:tc>
        <w:tc>
          <w:tcPr>
            <w:tcW w:w="1701" w:type="dxa"/>
            <w:tcBorders>
              <w:top w:val="single" w:sz="4" w:space="0" w:color="auto"/>
              <w:bottom w:val="single" w:sz="4" w:space="0" w:color="auto"/>
            </w:tcBorders>
            <w:shd w:val="clear" w:color="auto" w:fill="FFFFFF" w:themeFill="background1"/>
            <w:vAlign w:val="top"/>
          </w:tcPr>
          <w:p w14:paraId="609FB3D2" w14:textId="2C3545F3" w:rsidR="00445761"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Health</w:t>
            </w:r>
          </w:p>
          <w:p w14:paraId="7A803335" w14:textId="77777777" w:rsidR="005D6D77"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p w14:paraId="2A451A62" w14:textId="694FC275" w:rsidR="005D6D77" w:rsidRPr="00B16DF0" w:rsidRDefault="005D6D77"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Department of Corrections (co-lead)</w:t>
            </w:r>
          </w:p>
        </w:tc>
      </w:tr>
      <w:bookmarkEnd w:id="45"/>
      <w:tr w:rsidR="00445761" w:rsidRPr="00ED2EBD" w14:paraId="561DAB82" w14:textId="3811DA40"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17313728" w14:textId="77777777" w:rsidR="00445761" w:rsidRPr="00ED2EBD" w:rsidRDefault="00445761" w:rsidP="003F5EBA">
            <w:pPr>
              <w:keepNext/>
              <w:keepLines/>
              <w:rPr>
                <w:rFonts w:asciiTheme="minorHAnsi" w:hAnsiTheme="minorHAnsi" w:cstheme="minorHAnsi"/>
                <w:b/>
                <w:sz w:val="20"/>
                <w:szCs w:val="20"/>
              </w:rPr>
            </w:pPr>
            <w:r w:rsidRPr="00F22F58">
              <w:rPr>
                <w:rFonts w:asciiTheme="minorHAnsi" w:hAnsiTheme="minorHAnsi" w:cstheme="minorHAnsi"/>
                <w:b/>
                <w:sz w:val="20"/>
                <w:szCs w:val="20"/>
              </w:rPr>
              <w:t>The NDIS and criminal justice interface</w:t>
            </w:r>
          </w:p>
        </w:tc>
        <w:tc>
          <w:tcPr>
            <w:tcW w:w="1701" w:type="dxa"/>
            <w:tcBorders>
              <w:top w:val="single" w:sz="4" w:space="0" w:color="auto"/>
              <w:bottom w:val="single" w:sz="4" w:space="0" w:color="auto"/>
            </w:tcBorders>
            <w:shd w:val="clear" w:color="auto" w:fill="C4C4EC" w:themeFill="text1" w:themeFillTint="33"/>
          </w:tcPr>
          <w:p w14:paraId="1FEE8904" w14:textId="77777777" w:rsidR="00445761" w:rsidRPr="00F22F58" w:rsidRDefault="00445761"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45761" w:rsidRPr="0097770E" w14:paraId="11FE1329" w14:textId="1D0B2809"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4B4979FC"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8.17</w:t>
            </w:r>
          </w:p>
        </w:tc>
        <w:tc>
          <w:tcPr>
            <w:tcW w:w="6270" w:type="dxa"/>
            <w:tcBorders>
              <w:top w:val="single" w:sz="4" w:space="0" w:color="auto"/>
              <w:bottom w:val="single" w:sz="4" w:space="0" w:color="auto"/>
            </w:tcBorders>
            <w:shd w:val="clear" w:color="auto" w:fill="auto"/>
            <w:vAlign w:val="top"/>
          </w:tcPr>
          <w:p w14:paraId="5CD997A1"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bCs/>
                <w:color w:val="auto"/>
              </w:rPr>
            </w:pPr>
            <w:r w:rsidRPr="0097770E">
              <w:rPr>
                <w:color w:val="auto"/>
              </w:rPr>
              <w:t xml:space="preserve">NDIS Applied Principles and Tables of Support </w:t>
            </w:r>
            <w:r w:rsidRPr="0097770E">
              <w:rPr>
                <w:bCs/>
                <w:color w:val="auto"/>
              </w:rPr>
              <w:t>concerning the justice system</w:t>
            </w:r>
          </w:p>
          <w:p w14:paraId="229AE896"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Through the Disability Reform Ministerial Council, the Australian Government and state and territory governments should:</w:t>
            </w:r>
          </w:p>
          <w:p w14:paraId="2BD987F4"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 xml:space="preserve">review the </w:t>
            </w:r>
            <w:r w:rsidRPr="0097770E">
              <w:rPr>
                <w:i/>
                <w:szCs w:val="20"/>
              </w:rPr>
              <w:t>National Disability Insurance Scheme (Supports for Participants) Rules 2013</w:t>
            </w:r>
            <w:r w:rsidRPr="0097770E">
              <w:rPr>
                <w:szCs w:val="20"/>
              </w:rPr>
              <w:t xml:space="preserve"> (</w:t>
            </w:r>
            <w:proofErr w:type="spellStart"/>
            <w:r w:rsidRPr="0097770E">
              <w:rPr>
                <w:szCs w:val="20"/>
              </w:rPr>
              <w:t>Cth</w:t>
            </w:r>
            <w:proofErr w:type="spellEnd"/>
            <w:r w:rsidRPr="0097770E">
              <w:rPr>
                <w:szCs w:val="20"/>
              </w:rPr>
              <w:t xml:space="preserve">) and the Applied Principles and Tables of Support (APTOS) and operational guidelines to </w:t>
            </w:r>
            <w:r w:rsidRPr="0097770E">
              <w:rPr>
                <w:szCs w:val="20"/>
              </w:rPr>
              <w:lastRenderedPageBreak/>
              <w:t>align and provide clear parameters in determining which supports will be funded by the National Disability Insurance Scheme (NDIS) for participants involved in the criminal justice system</w:t>
            </w:r>
          </w:p>
          <w:p w14:paraId="53415DBA"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resolve issues related to the interface between the NDIS and the criminal justice system, particularly the distinction between ‘criminogenic-related supports’ and ‘disability-related supports’</w:t>
            </w:r>
          </w:p>
          <w:p w14:paraId="0DB58A5B"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 xml:space="preserve">where such issues cannot be resolved, agree on a mechanism for </w:t>
            </w:r>
            <w:proofErr w:type="gramStart"/>
            <w:r w:rsidRPr="0097770E">
              <w:rPr>
                <w:szCs w:val="20"/>
              </w:rPr>
              <w:t>joint-funding</w:t>
            </w:r>
            <w:proofErr w:type="gramEnd"/>
            <w:r w:rsidRPr="0097770E">
              <w:rPr>
                <w:szCs w:val="20"/>
              </w:rPr>
              <w:t xml:space="preserve"> of individual supports.</w:t>
            </w:r>
          </w:p>
          <w:p w14:paraId="08897A1D"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Proposed amendments to the </w:t>
            </w:r>
            <w:r w:rsidRPr="0097770E">
              <w:rPr>
                <w:rFonts w:asciiTheme="minorHAnsi" w:hAnsiTheme="minorHAnsi"/>
                <w:i/>
                <w:iCs/>
                <w:sz w:val="20"/>
                <w:szCs w:val="20"/>
              </w:rPr>
              <w:t>National Disability Insurance Scheme (Supports for Participants) Rules 2013</w:t>
            </w:r>
            <w:r w:rsidRPr="0097770E">
              <w:rPr>
                <w:rFonts w:asciiTheme="minorHAnsi" w:hAnsiTheme="minorHAnsi"/>
                <w:sz w:val="20"/>
                <w:szCs w:val="20"/>
              </w:rPr>
              <w:t xml:space="preserve"> (</w:t>
            </w:r>
            <w:proofErr w:type="spellStart"/>
            <w:r w:rsidRPr="0097770E">
              <w:rPr>
                <w:rFonts w:asciiTheme="minorHAnsi" w:hAnsiTheme="minorHAnsi"/>
                <w:sz w:val="20"/>
                <w:szCs w:val="20"/>
              </w:rPr>
              <w:t>Cth</w:t>
            </w:r>
            <w:proofErr w:type="spellEnd"/>
            <w:r w:rsidRPr="0097770E">
              <w:rPr>
                <w:rFonts w:asciiTheme="minorHAnsi" w:hAnsiTheme="minorHAnsi"/>
                <w:sz w:val="20"/>
                <w:szCs w:val="20"/>
              </w:rPr>
              <w:t>) and the APTOS should be agreed by National Cabinet.</w:t>
            </w:r>
          </w:p>
        </w:tc>
        <w:tc>
          <w:tcPr>
            <w:tcW w:w="1985" w:type="dxa"/>
            <w:tcBorders>
              <w:top w:val="single" w:sz="4" w:space="0" w:color="auto"/>
              <w:bottom w:val="single" w:sz="4" w:space="0" w:color="auto"/>
            </w:tcBorders>
            <w:shd w:val="clear" w:color="auto" w:fill="auto"/>
            <w:vAlign w:val="top"/>
          </w:tcPr>
          <w:p w14:paraId="1D1E4EBA" w14:textId="77777777" w:rsidR="00445761" w:rsidRPr="008E5C00" w:rsidRDefault="00445761" w:rsidP="003F5EBA">
            <w:pPr>
              <w:pStyle w:val="BodyText"/>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8E5C00">
              <w:rPr>
                <w:rFonts w:asciiTheme="minorHAnsi" w:hAnsiTheme="minorHAnsi" w:cstheme="minorHAnsi"/>
                <w:sz w:val="20"/>
                <w:szCs w:val="20"/>
              </w:rPr>
              <w:lastRenderedPageBreak/>
              <w:t>Commonwealth, States and Territories</w:t>
            </w:r>
          </w:p>
        </w:tc>
        <w:tc>
          <w:tcPr>
            <w:tcW w:w="4961" w:type="dxa"/>
            <w:tcBorders>
              <w:top w:val="single" w:sz="4" w:space="0" w:color="auto"/>
              <w:bottom w:val="single" w:sz="4" w:space="0" w:color="auto"/>
            </w:tcBorders>
            <w:shd w:val="clear" w:color="auto" w:fill="auto"/>
            <w:vAlign w:val="top"/>
          </w:tcPr>
          <w:p w14:paraId="525D422A" w14:textId="7B06EEE0" w:rsidR="00445761" w:rsidRPr="008E5C00" w:rsidRDefault="00445761"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8E5C00">
              <w:rPr>
                <w:rFonts w:cstheme="minorHAnsi"/>
                <w:b/>
                <w:sz w:val="20"/>
                <w:szCs w:val="20"/>
              </w:rPr>
              <w:t>Subject to further consideration</w:t>
            </w:r>
          </w:p>
          <w:p w14:paraId="22549C92" w14:textId="3906BEBD" w:rsidR="00445761" w:rsidRDefault="00445761"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E5C00">
              <w:rPr>
                <w:rFonts w:cstheme="minorHAnsi"/>
                <w:sz w:val="20"/>
                <w:szCs w:val="20"/>
              </w:rPr>
              <w:t>The Australian Government and state and territory governments are committed</w:t>
            </w:r>
            <w:r>
              <w:rPr>
                <w:rFonts w:cstheme="minorHAnsi"/>
                <w:sz w:val="20"/>
                <w:szCs w:val="20"/>
              </w:rPr>
              <w:t xml:space="preserve"> to working together to clarify roles and responsibilities at the interface between the NDIS and justice services. </w:t>
            </w:r>
          </w:p>
          <w:p w14:paraId="2306CF88" w14:textId="42DFF24A" w:rsidR="00445761" w:rsidRDefault="00445761"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This recommendation requires consideration alongside relevant recommendations of the NDIS </w:t>
            </w:r>
            <w:r>
              <w:rPr>
                <w:rFonts w:cstheme="minorHAnsi"/>
                <w:sz w:val="20"/>
                <w:szCs w:val="20"/>
              </w:rPr>
              <w:lastRenderedPageBreak/>
              <w:t xml:space="preserve">Review related to roles and responsibilities within the disability ecosystem. </w:t>
            </w:r>
          </w:p>
          <w:p w14:paraId="1C6E9BDD" w14:textId="7C5B7A58" w:rsidR="00445761" w:rsidRPr="008E5C00" w:rsidRDefault="00445761"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Work over the past</w:t>
            </w:r>
            <w:r w:rsidRPr="008E5C00">
              <w:rPr>
                <w:rFonts w:cstheme="minorHAnsi"/>
                <w:sz w:val="20"/>
                <w:szCs w:val="20"/>
              </w:rPr>
              <w:t xml:space="preserve"> </w:t>
            </w:r>
            <w:r>
              <w:rPr>
                <w:rFonts w:cstheme="minorHAnsi"/>
                <w:sz w:val="20"/>
                <w:szCs w:val="20"/>
              </w:rPr>
              <w:t>5</w:t>
            </w:r>
            <w:r w:rsidRPr="008E5C00">
              <w:rPr>
                <w:rFonts w:cstheme="minorHAnsi"/>
                <w:sz w:val="20"/>
                <w:szCs w:val="20"/>
              </w:rPr>
              <w:t xml:space="preserve"> years at the justice</w:t>
            </w:r>
            <w:r>
              <w:rPr>
                <w:rFonts w:cstheme="minorHAnsi"/>
                <w:sz w:val="20"/>
                <w:szCs w:val="20"/>
              </w:rPr>
              <w:t>/</w:t>
            </w:r>
            <w:r w:rsidRPr="008E5C00">
              <w:rPr>
                <w:rFonts w:cstheme="minorHAnsi"/>
                <w:sz w:val="20"/>
                <w:szCs w:val="20"/>
              </w:rPr>
              <w:t>NDIS interface</w:t>
            </w:r>
            <w:r>
              <w:rPr>
                <w:rFonts w:cstheme="minorHAnsi"/>
                <w:sz w:val="20"/>
                <w:szCs w:val="20"/>
              </w:rPr>
              <w:t xml:space="preserve"> has </w:t>
            </w:r>
            <w:r w:rsidRPr="008E5C00">
              <w:rPr>
                <w:rFonts w:cstheme="minorHAnsi"/>
                <w:sz w:val="20"/>
                <w:szCs w:val="20"/>
              </w:rPr>
              <w:t>includ</w:t>
            </w:r>
            <w:r>
              <w:rPr>
                <w:rFonts w:cstheme="minorHAnsi"/>
                <w:sz w:val="20"/>
                <w:szCs w:val="20"/>
              </w:rPr>
              <w:t xml:space="preserve">ed </w:t>
            </w:r>
            <w:r w:rsidRPr="008E5C00">
              <w:rPr>
                <w:rFonts w:cstheme="minorHAnsi"/>
                <w:sz w:val="20"/>
                <w:szCs w:val="20"/>
              </w:rPr>
              <w:t>the introduction of Justice Liaison Officers; increasing awareness of the roles and responsibilities of the NDIS and justice systems; implementing formal information sharing arrangements; and strengthening relationships between the NDIS and Aboriginal and Torres Strait Islander justice settings.</w:t>
            </w:r>
          </w:p>
          <w:p w14:paraId="7F7A4D8D" w14:textId="3B1960D2" w:rsidR="00445761" w:rsidRPr="00716F00" w:rsidRDefault="00445761"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E5C00">
              <w:rPr>
                <w:rFonts w:cstheme="minorHAnsi"/>
                <w:sz w:val="20"/>
                <w:szCs w:val="20"/>
              </w:rPr>
              <w:t xml:space="preserve"> </w:t>
            </w:r>
          </w:p>
        </w:tc>
        <w:tc>
          <w:tcPr>
            <w:tcW w:w="1701" w:type="dxa"/>
            <w:tcBorders>
              <w:top w:val="single" w:sz="4" w:space="0" w:color="auto"/>
              <w:bottom w:val="single" w:sz="4" w:space="0" w:color="auto"/>
            </w:tcBorders>
            <w:shd w:val="clear" w:color="auto" w:fill="auto"/>
            <w:vAlign w:val="top"/>
          </w:tcPr>
          <w:p w14:paraId="500BA2FB" w14:textId="5FEA18C4" w:rsidR="00445761" w:rsidRPr="00B16DF0" w:rsidRDefault="00B16DF0"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B16DF0">
              <w:rPr>
                <w:rFonts w:cstheme="minorHAnsi"/>
                <w:bCs/>
                <w:sz w:val="20"/>
                <w:szCs w:val="20"/>
              </w:rPr>
              <w:lastRenderedPageBreak/>
              <w:t xml:space="preserve">Department of </w:t>
            </w:r>
            <w:r w:rsidR="005D6D77">
              <w:rPr>
                <w:rFonts w:cstheme="minorHAnsi"/>
                <w:bCs/>
                <w:sz w:val="20"/>
                <w:szCs w:val="20"/>
              </w:rPr>
              <w:t>People, Sport and Culture</w:t>
            </w:r>
          </w:p>
        </w:tc>
      </w:tr>
      <w:tr w:rsidR="00445761" w:rsidRPr="0097770E" w14:paraId="6EA8F61D" w14:textId="69785C7C"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5B31C5F6"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8.18</w:t>
            </w:r>
          </w:p>
        </w:tc>
        <w:tc>
          <w:tcPr>
            <w:tcW w:w="6270" w:type="dxa"/>
            <w:tcBorders>
              <w:top w:val="single" w:sz="4" w:space="0" w:color="auto"/>
              <w:bottom w:val="single" w:sz="4" w:space="0" w:color="auto"/>
            </w:tcBorders>
            <w:vAlign w:val="top"/>
          </w:tcPr>
          <w:p w14:paraId="1F8465CE" w14:textId="77777777" w:rsidR="00445761"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Timing of NDIA-funded transition supports</w:t>
            </w:r>
          </w:p>
          <w:p w14:paraId="354257D8" w14:textId="18EA0469" w:rsidR="00445761" w:rsidRPr="00C11BC5"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National Disability Insurance Agency (NDIA) should issue guidelines stating expressly that a release date is not a precondition for approving funding for transitional supports for participants in custody. The NDIA’s Justice Operational Guidelines and internal practice guides should be amended to make this clear.</w:t>
            </w:r>
          </w:p>
        </w:tc>
        <w:tc>
          <w:tcPr>
            <w:tcW w:w="1985" w:type="dxa"/>
            <w:tcBorders>
              <w:top w:val="single" w:sz="4" w:space="0" w:color="auto"/>
              <w:bottom w:val="single" w:sz="4" w:space="0" w:color="auto"/>
            </w:tcBorders>
            <w:vAlign w:val="top"/>
          </w:tcPr>
          <w:p w14:paraId="4D30C24C"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Commonwealth</w:t>
            </w:r>
          </w:p>
        </w:tc>
        <w:tc>
          <w:tcPr>
            <w:tcW w:w="4961" w:type="dxa"/>
            <w:tcBorders>
              <w:top w:val="single" w:sz="4" w:space="0" w:color="auto"/>
              <w:bottom w:val="single" w:sz="4" w:space="0" w:color="auto"/>
            </w:tcBorders>
            <w:vAlign w:val="top"/>
          </w:tcPr>
          <w:p w14:paraId="67ACE3B8" w14:textId="6D89EA32" w:rsidR="00445761" w:rsidRPr="00581520"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vAlign w:val="top"/>
          </w:tcPr>
          <w:p w14:paraId="4980F110" w14:textId="19D4CFDB" w:rsidR="00445761" w:rsidRPr="00B16DF0" w:rsidRDefault="00B16DF0"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Not applicable</w:t>
            </w:r>
          </w:p>
        </w:tc>
      </w:tr>
      <w:tr w:rsidR="00445761" w:rsidRPr="00ED2EBD" w14:paraId="2AC24562" w14:textId="72ACE1DA"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62F6A26E" w14:textId="77777777" w:rsidR="00445761" w:rsidRPr="00ED2EBD" w:rsidRDefault="00445761" w:rsidP="003F5EBA">
            <w:pPr>
              <w:rPr>
                <w:rFonts w:asciiTheme="minorHAnsi" w:hAnsiTheme="minorHAnsi" w:cstheme="minorHAnsi"/>
                <w:b/>
                <w:sz w:val="20"/>
                <w:szCs w:val="20"/>
              </w:rPr>
            </w:pPr>
            <w:r w:rsidRPr="00F22F58">
              <w:rPr>
                <w:rFonts w:asciiTheme="minorHAnsi" w:hAnsiTheme="minorHAnsi" w:cstheme="minorHAnsi"/>
                <w:b/>
                <w:sz w:val="20"/>
                <w:szCs w:val="20"/>
              </w:rPr>
              <w:t>Police responses to people with disability</w:t>
            </w:r>
          </w:p>
        </w:tc>
        <w:tc>
          <w:tcPr>
            <w:tcW w:w="1701" w:type="dxa"/>
            <w:tcBorders>
              <w:top w:val="single" w:sz="4" w:space="0" w:color="auto"/>
              <w:bottom w:val="single" w:sz="4" w:space="0" w:color="auto"/>
            </w:tcBorders>
            <w:shd w:val="clear" w:color="auto" w:fill="C4C4EC" w:themeFill="text1" w:themeFillTint="33"/>
          </w:tcPr>
          <w:p w14:paraId="6D616FBD" w14:textId="77777777" w:rsidR="00445761" w:rsidRPr="00F22F58"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445761" w:rsidRPr="0097770E" w14:paraId="7FAE0DB8" w14:textId="4E089621"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vAlign w:val="top"/>
          </w:tcPr>
          <w:p w14:paraId="79EC77E5"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8.19</w:t>
            </w:r>
          </w:p>
        </w:tc>
        <w:tc>
          <w:tcPr>
            <w:tcW w:w="6270" w:type="dxa"/>
            <w:tcBorders>
              <w:top w:val="single" w:sz="4" w:space="0" w:color="auto"/>
              <w:bottom w:val="single" w:sz="4" w:space="0" w:color="auto"/>
            </w:tcBorders>
            <w:vAlign w:val="top"/>
          </w:tcPr>
          <w:p w14:paraId="7FC08E57" w14:textId="77777777" w:rsidR="00445761"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 xml:space="preserve">Amendment of the </w:t>
            </w:r>
            <w:r w:rsidRPr="0097770E">
              <w:rPr>
                <w:rFonts w:cs="Arial"/>
                <w:i/>
                <w:color w:val="auto"/>
              </w:rPr>
              <w:t>Disability</w:t>
            </w:r>
            <w:r w:rsidRPr="0097770E">
              <w:rPr>
                <w:i/>
                <w:color w:val="auto"/>
              </w:rPr>
              <w:t xml:space="preserve"> Discrimination Act 1992 </w:t>
            </w:r>
            <w:r w:rsidRPr="0097770E">
              <w:rPr>
                <w:color w:val="auto"/>
              </w:rPr>
              <w:t>(</w:t>
            </w:r>
            <w:proofErr w:type="spellStart"/>
            <w:r w:rsidRPr="0097770E">
              <w:rPr>
                <w:color w:val="auto"/>
              </w:rPr>
              <w:t>Cth</w:t>
            </w:r>
            <w:proofErr w:type="spellEnd"/>
            <w:r w:rsidRPr="0097770E">
              <w:rPr>
                <w:color w:val="auto"/>
              </w:rPr>
              <w:t>)</w:t>
            </w:r>
            <w:r w:rsidRPr="0097770E">
              <w:rPr>
                <w:i/>
                <w:color w:val="auto"/>
              </w:rPr>
              <w:t xml:space="preserve"> </w:t>
            </w:r>
            <w:r w:rsidRPr="0097770E">
              <w:rPr>
                <w:color w:val="auto"/>
              </w:rPr>
              <w:t>to cover police provision of ‘services’</w:t>
            </w:r>
          </w:p>
          <w:p w14:paraId="19218D14"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The </w:t>
            </w:r>
            <w:r w:rsidRPr="0097770E">
              <w:rPr>
                <w:rFonts w:asciiTheme="minorHAnsi" w:hAnsiTheme="minorHAnsi"/>
                <w:i/>
                <w:sz w:val="20"/>
                <w:szCs w:val="20"/>
              </w:rPr>
              <w:t>Disability</w:t>
            </w:r>
            <w:r w:rsidRPr="0097770E">
              <w:rPr>
                <w:rFonts w:asciiTheme="minorHAnsi" w:hAnsiTheme="minorHAnsi"/>
                <w:sz w:val="20"/>
                <w:szCs w:val="20"/>
              </w:rPr>
              <w:t xml:space="preserve"> </w:t>
            </w:r>
            <w:r w:rsidRPr="0097770E">
              <w:rPr>
                <w:rFonts w:asciiTheme="minorHAnsi" w:hAnsiTheme="minorHAnsi" w:cs="Arial"/>
                <w:i/>
                <w:sz w:val="20"/>
                <w:szCs w:val="20"/>
              </w:rPr>
              <w:t xml:space="preserve">Discrimination Act 1992 </w:t>
            </w:r>
            <w:r w:rsidRPr="0097770E">
              <w:rPr>
                <w:rFonts w:asciiTheme="minorHAnsi" w:hAnsiTheme="minorHAnsi" w:cs="Arial"/>
                <w:sz w:val="20"/>
                <w:szCs w:val="20"/>
              </w:rPr>
              <w:t>(</w:t>
            </w:r>
            <w:proofErr w:type="spellStart"/>
            <w:r w:rsidRPr="0097770E">
              <w:rPr>
                <w:rFonts w:asciiTheme="minorHAnsi" w:hAnsiTheme="minorHAnsi" w:cs="Arial"/>
                <w:sz w:val="20"/>
                <w:szCs w:val="20"/>
              </w:rPr>
              <w:t>Cth</w:t>
            </w:r>
            <w:proofErr w:type="spellEnd"/>
            <w:r w:rsidRPr="0097770E">
              <w:rPr>
                <w:rFonts w:asciiTheme="minorHAnsi" w:hAnsiTheme="minorHAnsi" w:cs="Arial"/>
                <w:sz w:val="20"/>
                <w:szCs w:val="20"/>
              </w:rPr>
              <w:t>)</w:t>
            </w:r>
            <w:r w:rsidRPr="0097770E">
              <w:rPr>
                <w:rFonts w:asciiTheme="minorHAnsi" w:hAnsiTheme="minorHAnsi" w:cs="Arial"/>
                <w:i/>
                <w:sz w:val="20"/>
                <w:szCs w:val="20"/>
              </w:rPr>
              <w:t xml:space="preserve"> </w:t>
            </w:r>
            <w:r w:rsidRPr="0097770E">
              <w:rPr>
                <w:rFonts w:asciiTheme="minorHAnsi" w:hAnsiTheme="minorHAnsi" w:cs="Arial"/>
                <w:sz w:val="20"/>
                <w:szCs w:val="20"/>
              </w:rPr>
              <w:t>should be</w:t>
            </w:r>
            <w:r w:rsidRPr="0097770E">
              <w:rPr>
                <w:rFonts w:asciiTheme="minorHAnsi" w:hAnsiTheme="minorHAnsi"/>
                <w:sz w:val="20"/>
                <w:szCs w:val="20"/>
              </w:rPr>
              <w:t xml:space="preserve"> amended to expressly include ‘services provided by police officers in the course of performing policing duties and powers’ in the definition of ‘services’ in section 4.</w:t>
            </w:r>
          </w:p>
        </w:tc>
        <w:tc>
          <w:tcPr>
            <w:tcW w:w="1985" w:type="dxa"/>
            <w:tcBorders>
              <w:top w:val="single" w:sz="4" w:space="0" w:color="auto"/>
              <w:bottom w:val="single" w:sz="4" w:space="0" w:color="auto"/>
            </w:tcBorders>
            <w:vAlign w:val="top"/>
          </w:tcPr>
          <w:p w14:paraId="372DFA47"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t>Commonwealth</w:t>
            </w:r>
          </w:p>
        </w:tc>
        <w:tc>
          <w:tcPr>
            <w:tcW w:w="4961" w:type="dxa"/>
            <w:tcBorders>
              <w:top w:val="single" w:sz="4" w:space="0" w:color="auto"/>
              <w:bottom w:val="single" w:sz="4" w:space="0" w:color="auto"/>
            </w:tcBorders>
            <w:vAlign w:val="top"/>
          </w:tcPr>
          <w:p w14:paraId="3A0C29D8" w14:textId="5EEA8263" w:rsidR="00445761" w:rsidRPr="00581520"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vAlign w:val="top"/>
          </w:tcPr>
          <w:p w14:paraId="3A743C31" w14:textId="2A6D00C0" w:rsidR="00445761" w:rsidRPr="00B16DF0" w:rsidRDefault="00B16DF0"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t xml:space="preserve">Not applicable </w:t>
            </w:r>
          </w:p>
        </w:tc>
      </w:tr>
      <w:tr w:rsidR="00445761" w:rsidRPr="0097770E" w14:paraId="684D0899" w14:textId="1835F33A" w:rsidTr="00D73A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53514C45"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8.20</w:t>
            </w:r>
          </w:p>
        </w:tc>
        <w:tc>
          <w:tcPr>
            <w:tcW w:w="6270" w:type="dxa"/>
            <w:tcBorders>
              <w:top w:val="single" w:sz="4" w:space="0" w:color="auto"/>
              <w:bottom w:val="single" w:sz="4" w:space="0" w:color="auto"/>
            </w:tcBorders>
            <w:shd w:val="clear" w:color="auto" w:fill="auto"/>
            <w:vAlign w:val="top"/>
          </w:tcPr>
          <w:p w14:paraId="70E7D9CA"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Improving police responses to people with disability</w:t>
            </w:r>
          </w:p>
          <w:p w14:paraId="24A8D7C9" w14:textId="7777777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 xml:space="preserve">The Australian Government and state and territory governments and police services should collaborate with people with disability in the co-design, implementation and evaluation of strategies to improve police responses to people with disability. </w:t>
            </w:r>
          </w:p>
          <w:p w14:paraId="2D42B184" w14:textId="7777777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lastRenderedPageBreak/>
              <w:t xml:space="preserve">All police services should introduce adequate numbers of dedicated disability liaison officers. </w:t>
            </w:r>
          </w:p>
          <w:p w14:paraId="099B1BB6" w14:textId="7C6AEE3E"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Australian Government and state and territory governments should introduce an alternative reporting pathway for people with disability to report crimes to police.</w:t>
            </w:r>
          </w:p>
        </w:tc>
        <w:tc>
          <w:tcPr>
            <w:tcW w:w="1985" w:type="dxa"/>
            <w:tcBorders>
              <w:top w:val="single" w:sz="4" w:space="0" w:color="auto"/>
              <w:bottom w:val="single" w:sz="4" w:space="0" w:color="auto"/>
            </w:tcBorders>
            <w:shd w:val="clear" w:color="auto" w:fill="auto"/>
            <w:vAlign w:val="top"/>
          </w:tcPr>
          <w:p w14:paraId="1E82DC60"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 xml:space="preserve">Commonwealth, States and Territories </w:t>
            </w:r>
          </w:p>
        </w:tc>
        <w:tc>
          <w:tcPr>
            <w:tcW w:w="4961" w:type="dxa"/>
            <w:tcBorders>
              <w:top w:val="single" w:sz="4" w:space="0" w:color="auto"/>
              <w:bottom w:val="single" w:sz="4" w:space="0" w:color="auto"/>
            </w:tcBorders>
            <w:shd w:val="clear" w:color="auto" w:fill="auto"/>
            <w:vAlign w:val="top"/>
          </w:tcPr>
          <w:p w14:paraId="1B32B0F3" w14:textId="6599047A" w:rsidR="00445761" w:rsidRPr="00FB2910" w:rsidRDefault="00445761" w:rsidP="003F5EBA">
            <w:pPr>
              <w:cnfStyle w:val="000000010000" w:firstRow="0" w:lastRow="0" w:firstColumn="0" w:lastColumn="0" w:oddVBand="0" w:evenVBand="0" w:oddHBand="0" w:evenHBand="1" w:firstRowFirstColumn="0" w:firstRowLastColumn="0" w:lastRowFirstColumn="0" w:lastRowLastColumn="0"/>
              <w:rPr>
                <w:rFonts w:eastAsia="Times New Roman" w:cs="Calibri"/>
                <w:b/>
                <w:bCs/>
                <w:color w:val="000000"/>
                <w:sz w:val="20"/>
                <w:szCs w:val="20"/>
                <w:lang w:eastAsia="en-AU"/>
              </w:rPr>
            </w:pPr>
            <w:r w:rsidRPr="00FB2910">
              <w:rPr>
                <w:rFonts w:eastAsia="Times New Roman" w:cs="Calibri"/>
                <w:b/>
                <w:bCs/>
                <w:color w:val="000000"/>
                <w:sz w:val="20"/>
                <w:szCs w:val="20"/>
                <w:lang w:eastAsia="en-AU"/>
              </w:rPr>
              <w:t xml:space="preserve">Accept in </w:t>
            </w:r>
            <w:r>
              <w:rPr>
                <w:rFonts w:eastAsia="Times New Roman" w:cs="Calibri"/>
                <w:b/>
                <w:bCs/>
                <w:color w:val="000000"/>
                <w:sz w:val="20"/>
                <w:szCs w:val="20"/>
                <w:lang w:eastAsia="en-AU"/>
              </w:rPr>
              <w:t>p</w:t>
            </w:r>
            <w:r w:rsidRPr="00FB2910">
              <w:rPr>
                <w:rFonts w:eastAsia="Times New Roman" w:cs="Calibri"/>
                <w:b/>
                <w:bCs/>
                <w:color w:val="000000"/>
                <w:sz w:val="20"/>
                <w:szCs w:val="20"/>
                <w:lang w:eastAsia="en-AU"/>
              </w:rPr>
              <w:t>rinciple</w:t>
            </w:r>
          </w:p>
          <w:p w14:paraId="2EE46162" w14:textId="77777777" w:rsidR="00445761" w:rsidRPr="00FB2910" w:rsidRDefault="00445761"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The Australian Government and state and territory governments are committed to improving police responses to people with disability and recognise the essential role of law enforcement in promoting and maintaining fundamental human rights.</w:t>
            </w:r>
          </w:p>
          <w:p w14:paraId="0A78CB2A" w14:textId="501E76B1" w:rsidR="00445761" w:rsidRPr="00FB2910" w:rsidRDefault="00445761"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lastRenderedPageBreak/>
              <w:t xml:space="preserve">All governments are committed to ensuring that police services are adequately equipped to engage with people with disability according to their needs. This can be achieved in multiple ways, including through the introduction of disability liaison officers or broader workforce capability uplift noting implementation must have regard to the unique </w:t>
            </w:r>
            <w:r>
              <w:rPr>
                <w:sz w:val="20"/>
                <w:szCs w:val="20"/>
              </w:rPr>
              <w:t>needs and circumstances of each jurisdiction.</w:t>
            </w:r>
          </w:p>
          <w:p w14:paraId="39FE353C" w14:textId="25A978EE" w:rsidR="00445761" w:rsidRPr="00C11BC5" w:rsidRDefault="00445761" w:rsidP="003F5EBA">
            <w:pPr>
              <w:cnfStyle w:val="000000010000" w:firstRow="0" w:lastRow="0" w:firstColumn="0" w:lastColumn="0" w:oddVBand="0" w:evenVBand="0" w:oddHBand="0" w:evenHBand="1" w:firstRowFirstColumn="0" w:firstRowLastColumn="0" w:lastRowFirstColumn="0" w:lastRowLastColumn="0"/>
              <w:rPr>
                <w:sz w:val="20"/>
                <w:szCs w:val="20"/>
              </w:rPr>
            </w:pPr>
            <w:r w:rsidRPr="00FB2910">
              <w:rPr>
                <w:sz w:val="20"/>
                <w:szCs w:val="20"/>
              </w:rPr>
              <w:t>All governments acknowledge the benefits of working with people with disability to design, implement and evaluate strategies to improve police responses to people with disability in respective jurisdictions.  </w:t>
            </w:r>
          </w:p>
        </w:tc>
        <w:tc>
          <w:tcPr>
            <w:tcW w:w="1701" w:type="dxa"/>
            <w:tcBorders>
              <w:top w:val="single" w:sz="4" w:space="0" w:color="auto"/>
              <w:bottom w:val="single" w:sz="4" w:space="0" w:color="auto"/>
            </w:tcBorders>
            <w:shd w:val="clear" w:color="auto" w:fill="auto"/>
            <w:vAlign w:val="top"/>
          </w:tcPr>
          <w:p w14:paraId="68C0C039" w14:textId="5661CA49" w:rsidR="00445761" w:rsidRPr="00B16DF0" w:rsidRDefault="005D6D77" w:rsidP="003F5EBA">
            <w:pPr>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0"/>
                <w:szCs w:val="20"/>
                <w:lang w:eastAsia="en-AU"/>
              </w:rPr>
            </w:pPr>
            <w:r>
              <w:rPr>
                <w:rFonts w:eastAsia="Times New Roman" w:cs="Calibri"/>
                <w:color w:val="000000"/>
                <w:sz w:val="20"/>
                <w:szCs w:val="20"/>
                <w:lang w:eastAsia="en-AU"/>
              </w:rPr>
              <w:lastRenderedPageBreak/>
              <w:t>NT</w:t>
            </w:r>
            <w:r w:rsidR="00B16DF0" w:rsidRPr="00B16DF0">
              <w:rPr>
                <w:rFonts w:eastAsia="Times New Roman" w:cs="Calibri"/>
                <w:color w:val="000000"/>
                <w:sz w:val="20"/>
                <w:szCs w:val="20"/>
                <w:lang w:eastAsia="en-AU"/>
              </w:rPr>
              <w:t xml:space="preserve"> Police</w:t>
            </w:r>
          </w:p>
        </w:tc>
      </w:tr>
      <w:tr w:rsidR="00445761" w:rsidRPr="00ED2EBD" w14:paraId="074DB742" w14:textId="459B47D6"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6E4FD28F" w14:textId="77777777" w:rsidR="00445761" w:rsidRPr="00ED2EBD" w:rsidRDefault="00445761" w:rsidP="003F5EBA">
            <w:pPr>
              <w:keepNext/>
              <w:keepLines/>
              <w:rPr>
                <w:rFonts w:asciiTheme="minorHAnsi" w:hAnsiTheme="minorHAnsi" w:cstheme="minorHAnsi"/>
                <w:b/>
                <w:sz w:val="20"/>
                <w:szCs w:val="20"/>
              </w:rPr>
            </w:pPr>
            <w:r w:rsidRPr="00F22F58">
              <w:rPr>
                <w:rFonts w:asciiTheme="minorHAnsi" w:hAnsiTheme="minorHAnsi" w:cstheme="minorHAnsi"/>
                <w:b/>
                <w:sz w:val="20"/>
                <w:szCs w:val="20"/>
              </w:rPr>
              <w:t>Diversion from the criminal justice system</w:t>
            </w:r>
          </w:p>
        </w:tc>
        <w:tc>
          <w:tcPr>
            <w:tcW w:w="1701" w:type="dxa"/>
            <w:tcBorders>
              <w:top w:val="single" w:sz="4" w:space="0" w:color="auto"/>
              <w:bottom w:val="single" w:sz="4" w:space="0" w:color="auto"/>
            </w:tcBorders>
            <w:shd w:val="clear" w:color="auto" w:fill="C4C4EC" w:themeFill="text1" w:themeFillTint="33"/>
          </w:tcPr>
          <w:p w14:paraId="711FC39E" w14:textId="77777777" w:rsidR="00445761" w:rsidRPr="00F22F58" w:rsidRDefault="00445761"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45761" w:rsidRPr="0097770E" w14:paraId="1550130D" w14:textId="6AA06D4C"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FFFFFF" w:themeFill="background1"/>
            <w:vAlign w:val="top"/>
          </w:tcPr>
          <w:p w14:paraId="4B7C0377" w14:textId="77777777" w:rsidR="00445761" w:rsidRPr="0097770E" w:rsidRDefault="00445761" w:rsidP="003F5EBA">
            <w:pPr>
              <w:widowControl w:val="0"/>
              <w:rPr>
                <w:rFonts w:asciiTheme="minorHAnsi" w:hAnsiTheme="minorHAnsi" w:cstheme="minorHAnsi"/>
                <w:sz w:val="20"/>
                <w:szCs w:val="20"/>
              </w:rPr>
            </w:pPr>
            <w:r w:rsidRPr="0097770E">
              <w:rPr>
                <w:rFonts w:asciiTheme="minorHAnsi" w:hAnsiTheme="minorHAnsi" w:cstheme="minorHAnsi"/>
                <w:sz w:val="20"/>
                <w:szCs w:val="20"/>
              </w:rPr>
              <w:t>8.21</w:t>
            </w:r>
          </w:p>
        </w:tc>
        <w:tc>
          <w:tcPr>
            <w:tcW w:w="6270" w:type="dxa"/>
            <w:tcBorders>
              <w:top w:val="single" w:sz="4" w:space="0" w:color="auto"/>
              <w:bottom w:val="single" w:sz="4" w:space="0" w:color="auto"/>
            </w:tcBorders>
            <w:shd w:val="clear" w:color="auto" w:fill="FFFFFF" w:themeFill="background1"/>
            <w:vAlign w:val="top"/>
          </w:tcPr>
          <w:p w14:paraId="6F9DD7AD" w14:textId="77777777" w:rsidR="00445761" w:rsidRDefault="00445761" w:rsidP="003F5EBA">
            <w:pPr>
              <w:pStyle w:val="DRCRECHEADING"/>
              <w:keepNext w:val="0"/>
              <w:keepLines w:val="0"/>
              <w:widowControl w:val="0"/>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Diversion of people with cognitive disability from criminal proceedings</w:t>
            </w:r>
          </w:p>
          <w:p w14:paraId="1567F3D2" w14:textId="77777777" w:rsidR="00445761" w:rsidRPr="0097770E" w:rsidRDefault="00445761" w:rsidP="003F5EBA">
            <w:pPr>
              <w:widowControl w:val="0"/>
              <w:tabs>
                <w:tab w:val="left" w:pos="1701"/>
              </w:tabs>
              <w:cnfStyle w:val="000000010000" w:firstRow="0" w:lastRow="0" w:firstColumn="0" w:lastColumn="0" w:oddVBand="0" w:evenVBand="0" w:oddHBand="0" w:evenHBand="1" w:firstRowFirstColumn="0" w:firstRowLastColumn="0" w:lastRowFirstColumn="0" w:lastRowLastColumn="0"/>
              <w:rPr>
                <w:rFonts w:asciiTheme="minorHAnsi" w:hAnsiTheme="minorHAnsi" w:cs="Arial"/>
                <w:bCs/>
                <w:sz w:val="20"/>
                <w:szCs w:val="20"/>
              </w:rPr>
            </w:pPr>
            <w:r w:rsidRPr="0097770E">
              <w:rPr>
                <w:rFonts w:asciiTheme="minorHAnsi" w:hAnsiTheme="minorHAnsi" w:cs="Arial"/>
                <w:bCs/>
                <w:sz w:val="20"/>
                <w:szCs w:val="20"/>
              </w:rPr>
              <w:t>The New South Wales, South Australian, Victorian and Western Australian governments should review and fund their existing court-based diversion programs for people with cognitive disability charged with offences that can be heard in local or magistrates’ courts to ensure the programs:</w:t>
            </w:r>
          </w:p>
          <w:p w14:paraId="50018F63" w14:textId="3FDD141D" w:rsidR="00445761" w:rsidRPr="00716F00"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are accessible and culturally appropriate, particularly in regional and remote</w:t>
            </w:r>
            <w:r>
              <w:rPr>
                <w:szCs w:val="20"/>
              </w:rPr>
              <w:t xml:space="preserve"> </w:t>
            </w:r>
            <w:r w:rsidRPr="0097770E">
              <w:rPr>
                <w:szCs w:val="20"/>
              </w:rPr>
              <w:t>areas</w:t>
            </w:r>
          </w:p>
          <w:p w14:paraId="66E6A978"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provide support for defendants to access the National Disability Insurance Scheme (NDIS)</w:t>
            </w:r>
          </w:p>
          <w:p w14:paraId="3A005F00"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satisfy service needs, including connecting defendants to appropriate education, housing, employment and other services.</w:t>
            </w:r>
          </w:p>
          <w:p w14:paraId="3B4946E3" w14:textId="77777777" w:rsidR="00445761" w:rsidRPr="0097770E" w:rsidRDefault="00445761" w:rsidP="003F5EBA">
            <w:pPr>
              <w:widowControl w:val="0"/>
              <w:tabs>
                <w:tab w:val="left" w:pos="1701"/>
              </w:tabs>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97770E">
              <w:rPr>
                <w:rFonts w:asciiTheme="minorHAnsi" w:hAnsiTheme="minorHAnsi" w:cs="Arial"/>
                <w:sz w:val="20"/>
                <w:szCs w:val="20"/>
              </w:rPr>
              <w:t xml:space="preserve">The Australian Capital </w:t>
            </w:r>
            <w:r w:rsidRPr="0097770E">
              <w:rPr>
                <w:rFonts w:asciiTheme="minorHAnsi" w:hAnsiTheme="minorHAnsi"/>
                <w:sz w:val="20"/>
                <w:szCs w:val="20"/>
              </w:rPr>
              <w:t>Territory, Northern Territory, Queensland and Tasmanian governments should develop and fund court-based diversion programs for people with disability charged with summary offences in local or magistrates’ courts which:</w:t>
            </w:r>
          </w:p>
          <w:p w14:paraId="05313BAC" w14:textId="46C00B4E"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are accessible and culturally appropriate, particularly in regional and remote</w:t>
            </w:r>
            <w:r>
              <w:rPr>
                <w:szCs w:val="20"/>
              </w:rPr>
              <w:t xml:space="preserve"> </w:t>
            </w:r>
            <w:r w:rsidRPr="0097770E">
              <w:rPr>
                <w:szCs w:val="20"/>
              </w:rPr>
              <w:t>areas</w:t>
            </w:r>
          </w:p>
          <w:p w14:paraId="4CCAFAB8"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lastRenderedPageBreak/>
              <w:t>provide support for defendants to access the NDIS</w:t>
            </w:r>
          </w:p>
          <w:p w14:paraId="22013864"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satisfy service needs, including connecting defendants to appropriate education, housing, employment and other services.</w:t>
            </w:r>
          </w:p>
          <w:p w14:paraId="23DD1C1D" w14:textId="285788CE" w:rsidR="00445761" w:rsidRPr="0097770E"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sz w:val="20"/>
                <w:szCs w:val="20"/>
              </w:rPr>
              <w:t>All states and territories should commission independent evaluations of their diversion programs. Any evaluation should assess and, where feasible, quantify economic and social benefits for both individual defendants and the community as a whole.</w:t>
            </w:r>
          </w:p>
        </w:tc>
        <w:tc>
          <w:tcPr>
            <w:tcW w:w="1985" w:type="dxa"/>
            <w:tcBorders>
              <w:top w:val="single" w:sz="4" w:space="0" w:color="auto"/>
              <w:bottom w:val="single" w:sz="4" w:space="0" w:color="auto"/>
            </w:tcBorders>
            <w:shd w:val="clear" w:color="auto" w:fill="auto"/>
            <w:vAlign w:val="top"/>
          </w:tcPr>
          <w:p w14:paraId="748C3875" w14:textId="77777777" w:rsidR="00445761" w:rsidRPr="0097770E"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States and Territories</w:t>
            </w:r>
          </w:p>
          <w:p w14:paraId="425EDBFC" w14:textId="77777777" w:rsidR="00445761" w:rsidRPr="0097770E"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961" w:type="dxa"/>
            <w:tcBorders>
              <w:top w:val="single" w:sz="4" w:space="0" w:color="auto"/>
              <w:bottom w:val="single" w:sz="4" w:space="0" w:color="auto"/>
            </w:tcBorders>
            <w:shd w:val="clear" w:color="auto" w:fill="FFFFFF" w:themeFill="background1"/>
            <w:vAlign w:val="top"/>
          </w:tcPr>
          <w:p w14:paraId="79E6A58E" w14:textId="77777777" w:rsidR="00445761"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9857BC">
              <w:rPr>
                <w:rFonts w:asciiTheme="minorHAnsi" w:hAnsiTheme="minorHAnsi"/>
                <w:b/>
                <w:bCs/>
                <w:sz w:val="20"/>
                <w:szCs w:val="20"/>
                <w:lang w:eastAsia="en-AU"/>
              </w:rPr>
              <w:t>Subject to further consideration</w:t>
            </w:r>
          </w:p>
          <w:p w14:paraId="1CEB3247" w14:textId="77777777" w:rsidR="00445761" w:rsidRPr="00601F4A"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The Northern Territory Government acknowledges the significance of court-based diversion programs for people with disability facing charges of summary offences. </w:t>
            </w:r>
          </w:p>
          <w:p w14:paraId="05F4973A" w14:textId="13476738" w:rsidR="00445761" w:rsidRPr="00601F4A"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Drawing upon the precedent set by the Northern Territory's Community Youth Diversion Programs, run in regional and remote areas, which prioritise cultural sensitivity, the Northern Territory Government demonstrates its commitment to inclusivity and </w:t>
            </w:r>
            <w:r w:rsidRPr="00E12188">
              <w:rPr>
                <w:rFonts w:asciiTheme="minorHAnsi" w:hAnsiTheme="minorHAnsi"/>
                <w:sz w:val="20"/>
                <w:szCs w:val="20"/>
                <w:lang w:eastAsia="en-AU"/>
              </w:rPr>
              <w:t xml:space="preserve">accessibility. </w:t>
            </w:r>
            <w:bookmarkStart w:id="47" w:name="_Hlk180051427"/>
            <w:r w:rsidRPr="00E12188">
              <w:rPr>
                <w:rFonts w:asciiTheme="minorHAnsi" w:hAnsiTheme="minorHAnsi"/>
                <w:sz w:val="20"/>
                <w:szCs w:val="20"/>
                <w:lang w:eastAsia="en-AU"/>
              </w:rPr>
              <w:t xml:space="preserve">Recognising the importance of independent evaluation, an assessment of the Community Youth Diversion program </w:t>
            </w:r>
            <w:r w:rsidR="00F20FEE" w:rsidRPr="00E12188">
              <w:rPr>
                <w:rFonts w:asciiTheme="minorHAnsi" w:hAnsiTheme="minorHAnsi"/>
                <w:sz w:val="20"/>
                <w:szCs w:val="20"/>
                <w:lang w:eastAsia="en-AU"/>
              </w:rPr>
              <w:t>was finalised</w:t>
            </w:r>
            <w:r w:rsidRPr="00E12188">
              <w:rPr>
                <w:rFonts w:asciiTheme="minorHAnsi" w:hAnsiTheme="minorHAnsi"/>
                <w:sz w:val="20"/>
                <w:szCs w:val="20"/>
                <w:lang w:eastAsia="en-AU"/>
              </w:rPr>
              <w:t xml:space="preserve"> in </w:t>
            </w:r>
            <w:r w:rsidR="00F20FEE" w:rsidRPr="00E12188">
              <w:rPr>
                <w:rFonts w:asciiTheme="minorHAnsi" w:hAnsiTheme="minorHAnsi"/>
                <w:sz w:val="20"/>
                <w:szCs w:val="20"/>
                <w:lang w:eastAsia="en-AU"/>
              </w:rPr>
              <w:t>June</w:t>
            </w:r>
            <w:r w:rsidRPr="00E12188">
              <w:rPr>
                <w:rFonts w:asciiTheme="minorHAnsi" w:hAnsiTheme="minorHAnsi"/>
                <w:sz w:val="20"/>
                <w:szCs w:val="20"/>
                <w:lang w:eastAsia="en-AU"/>
              </w:rPr>
              <w:t xml:space="preserve"> 2024</w:t>
            </w:r>
            <w:r w:rsidR="00F20FEE" w:rsidRPr="00E12188">
              <w:rPr>
                <w:rFonts w:asciiTheme="minorHAnsi" w:hAnsiTheme="minorHAnsi"/>
                <w:sz w:val="20"/>
                <w:szCs w:val="20"/>
                <w:lang w:eastAsia="en-AU"/>
              </w:rPr>
              <w:t>. The recommendations will inform the scope of services,</w:t>
            </w:r>
            <w:r w:rsidR="00F20FEE">
              <w:rPr>
                <w:rFonts w:asciiTheme="minorHAnsi" w:hAnsiTheme="minorHAnsi"/>
                <w:sz w:val="20"/>
                <w:szCs w:val="20"/>
                <w:lang w:eastAsia="en-AU"/>
              </w:rPr>
              <w:t xml:space="preserve"> including health and allied health services procured to operate as early intervention strategies for people with cognitive disability.</w:t>
            </w:r>
          </w:p>
          <w:bookmarkEnd w:id="47"/>
          <w:p w14:paraId="445F4111" w14:textId="2C1F8172" w:rsidR="00445761" w:rsidRPr="00E0238F" w:rsidRDefault="00445761"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01F4A">
              <w:rPr>
                <w:rFonts w:asciiTheme="minorHAnsi" w:hAnsiTheme="minorHAnsi"/>
                <w:sz w:val="20"/>
                <w:szCs w:val="20"/>
                <w:lang w:eastAsia="en-AU"/>
              </w:rPr>
              <w:t xml:space="preserve">In addition, the Northern Territory Government is establishing standalone legislation for defendants and offenders undergoing trial for criminal offenses, with ongoing resource allocations to support legislative </w:t>
            </w:r>
            <w:r w:rsidRPr="00601F4A">
              <w:rPr>
                <w:rFonts w:asciiTheme="minorHAnsi" w:hAnsiTheme="minorHAnsi"/>
                <w:sz w:val="20"/>
                <w:szCs w:val="20"/>
                <w:lang w:eastAsia="en-AU"/>
              </w:rPr>
              <w:lastRenderedPageBreak/>
              <w:t>amendments. In this context, the Northern Territory Government will duly consider the existing initiatives within our jurisdiction, ensuring a comprehensive approach to addressing the needs of defendants with disability within the criminal justice system.</w:t>
            </w:r>
          </w:p>
        </w:tc>
        <w:tc>
          <w:tcPr>
            <w:tcW w:w="1701" w:type="dxa"/>
            <w:tcBorders>
              <w:top w:val="single" w:sz="4" w:space="0" w:color="auto"/>
              <w:bottom w:val="single" w:sz="4" w:space="0" w:color="auto"/>
            </w:tcBorders>
            <w:shd w:val="clear" w:color="auto" w:fill="FFFFFF" w:themeFill="background1"/>
            <w:vAlign w:val="top"/>
          </w:tcPr>
          <w:p w14:paraId="278DE1D7" w14:textId="0751CC13" w:rsidR="00445761" w:rsidRPr="00B16DF0" w:rsidRDefault="005D6D77" w:rsidP="003F5EBA">
            <w:pPr>
              <w:widowControl w:val="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lastRenderedPageBreak/>
              <w:t xml:space="preserve">Attorney-General’s Department </w:t>
            </w:r>
            <w:r w:rsidR="00B16DF0" w:rsidRPr="00B16DF0">
              <w:rPr>
                <w:rFonts w:asciiTheme="minorHAnsi" w:hAnsiTheme="minorHAnsi"/>
                <w:sz w:val="20"/>
                <w:szCs w:val="20"/>
                <w:lang w:eastAsia="en-AU"/>
              </w:rPr>
              <w:t xml:space="preserve"> </w:t>
            </w:r>
          </w:p>
        </w:tc>
      </w:tr>
      <w:tr w:rsidR="00445761" w:rsidRPr="00ED2EBD" w14:paraId="26B9639E" w14:textId="091DB7CC" w:rsidTr="0094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7" w:type="dxa"/>
            <w:gridSpan w:val="4"/>
            <w:tcBorders>
              <w:top w:val="single" w:sz="4" w:space="0" w:color="auto"/>
              <w:bottom w:val="single" w:sz="4" w:space="0" w:color="auto"/>
            </w:tcBorders>
            <w:shd w:val="clear" w:color="auto" w:fill="C4C4EC" w:themeFill="text1" w:themeFillTint="33"/>
            <w:vAlign w:val="top"/>
          </w:tcPr>
          <w:p w14:paraId="3BF7A673" w14:textId="77777777" w:rsidR="00445761" w:rsidRPr="00ED2EBD" w:rsidRDefault="00445761" w:rsidP="003F5EBA">
            <w:pPr>
              <w:keepNext/>
              <w:keepLines/>
              <w:rPr>
                <w:rFonts w:asciiTheme="minorHAnsi" w:hAnsiTheme="minorHAnsi" w:cstheme="minorHAnsi"/>
                <w:b/>
                <w:sz w:val="20"/>
                <w:szCs w:val="20"/>
              </w:rPr>
            </w:pPr>
            <w:r w:rsidRPr="00F22F58">
              <w:rPr>
                <w:rFonts w:asciiTheme="minorHAnsi" w:hAnsiTheme="minorHAnsi" w:cstheme="minorHAnsi"/>
                <w:b/>
                <w:sz w:val="20"/>
                <w:szCs w:val="20"/>
              </w:rPr>
              <w:t>Raising the age of criminal responsibility</w:t>
            </w:r>
          </w:p>
        </w:tc>
        <w:tc>
          <w:tcPr>
            <w:tcW w:w="1701" w:type="dxa"/>
            <w:tcBorders>
              <w:top w:val="single" w:sz="4" w:space="0" w:color="auto"/>
              <w:bottom w:val="single" w:sz="4" w:space="0" w:color="auto"/>
            </w:tcBorders>
            <w:shd w:val="clear" w:color="auto" w:fill="C4C4EC" w:themeFill="text1" w:themeFillTint="33"/>
          </w:tcPr>
          <w:p w14:paraId="5420B38C" w14:textId="77777777" w:rsidR="00445761" w:rsidRPr="00F22F58" w:rsidRDefault="00445761"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45761" w:rsidRPr="0097770E" w14:paraId="187263A0" w14:textId="0594E2AC" w:rsidTr="009445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bottom w:val="single" w:sz="4" w:space="0" w:color="auto"/>
            </w:tcBorders>
            <w:shd w:val="clear" w:color="auto" w:fill="auto"/>
            <w:vAlign w:val="top"/>
          </w:tcPr>
          <w:p w14:paraId="312F7612" w14:textId="77777777" w:rsidR="00445761" w:rsidRPr="000E073F" w:rsidRDefault="00445761" w:rsidP="003F5EBA">
            <w:pPr>
              <w:keepNext/>
              <w:keepLines/>
              <w:rPr>
                <w:rFonts w:asciiTheme="minorHAnsi" w:hAnsiTheme="minorHAnsi" w:cstheme="minorHAnsi"/>
                <w:sz w:val="20"/>
                <w:szCs w:val="20"/>
              </w:rPr>
            </w:pPr>
            <w:r w:rsidRPr="000E073F">
              <w:rPr>
                <w:rFonts w:asciiTheme="minorHAnsi" w:hAnsiTheme="minorHAnsi" w:cstheme="minorHAnsi"/>
                <w:sz w:val="20"/>
                <w:szCs w:val="20"/>
              </w:rPr>
              <w:t>8.22</w:t>
            </w:r>
          </w:p>
        </w:tc>
        <w:tc>
          <w:tcPr>
            <w:tcW w:w="6270" w:type="dxa"/>
            <w:tcBorders>
              <w:top w:val="single" w:sz="4" w:space="0" w:color="auto"/>
              <w:bottom w:val="single" w:sz="4" w:space="0" w:color="auto"/>
            </w:tcBorders>
            <w:shd w:val="clear" w:color="auto" w:fill="auto"/>
            <w:vAlign w:val="top"/>
          </w:tcPr>
          <w:p w14:paraId="04D169EF" w14:textId="77777777" w:rsidR="00445761" w:rsidRPr="000E073F"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E073F">
              <w:rPr>
                <w:color w:val="auto"/>
              </w:rPr>
              <w:t>Age of criminal responsibility</w:t>
            </w:r>
          </w:p>
          <w:p w14:paraId="70D99DAF" w14:textId="77777777" w:rsidR="00445761" w:rsidRPr="000E073F" w:rsidRDefault="00445761"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E073F">
              <w:rPr>
                <w:rFonts w:asciiTheme="minorHAnsi" w:hAnsiTheme="minorHAnsi"/>
                <w:sz w:val="20"/>
                <w:szCs w:val="20"/>
              </w:rPr>
              <w:t>States and territories that have not already done so should introduce legislation to raise the minimum age of criminal responsibility to 14.</w:t>
            </w:r>
          </w:p>
        </w:tc>
        <w:tc>
          <w:tcPr>
            <w:tcW w:w="1985" w:type="dxa"/>
            <w:tcBorders>
              <w:top w:val="single" w:sz="4" w:space="0" w:color="auto"/>
              <w:bottom w:val="single" w:sz="4" w:space="0" w:color="auto"/>
            </w:tcBorders>
            <w:shd w:val="clear" w:color="auto" w:fill="auto"/>
            <w:vAlign w:val="top"/>
          </w:tcPr>
          <w:p w14:paraId="678334B0" w14:textId="77777777" w:rsidR="00445761" w:rsidRPr="000E073F" w:rsidRDefault="00445761"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E073F">
              <w:rPr>
                <w:rFonts w:asciiTheme="minorHAnsi" w:hAnsiTheme="minorHAnsi" w:cstheme="minorHAnsi"/>
                <w:sz w:val="20"/>
                <w:szCs w:val="20"/>
              </w:rPr>
              <w:t>States and Territories</w:t>
            </w:r>
          </w:p>
          <w:p w14:paraId="2F89365B" w14:textId="77777777" w:rsidR="00445761" w:rsidRPr="000E073F" w:rsidRDefault="00445761"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4961" w:type="dxa"/>
            <w:tcBorders>
              <w:top w:val="single" w:sz="4" w:space="0" w:color="auto"/>
              <w:bottom w:val="single" w:sz="4" w:space="0" w:color="auto"/>
            </w:tcBorders>
            <w:shd w:val="clear" w:color="auto" w:fill="auto"/>
            <w:vAlign w:val="top"/>
          </w:tcPr>
          <w:p w14:paraId="705D660F" w14:textId="77777777" w:rsidR="00445761" w:rsidRPr="00E12188" w:rsidRDefault="00445761"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12188">
              <w:rPr>
                <w:rFonts w:asciiTheme="minorHAnsi" w:hAnsiTheme="minorHAnsi"/>
                <w:b/>
                <w:bCs/>
                <w:sz w:val="20"/>
                <w:szCs w:val="20"/>
                <w:lang w:eastAsia="en-AU"/>
              </w:rPr>
              <w:t>Do not accept</w:t>
            </w:r>
            <w:r w:rsidRPr="00E12188" w:rsidDel="00154A00">
              <w:rPr>
                <w:rFonts w:asciiTheme="minorHAnsi" w:hAnsiTheme="minorHAnsi"/>
                <w:b/>
                <w:bCs/>
                <w:sz w:val="20"/>
                <w:szCs w:val="20"/>
                <w:lang w:eastAsia="en-AU"/>
              </w:rPr>
              <w:t xml:space="preserve"> </w:t>
            </w:r>
          </w:p>
          <w:p w14:paraId="5CB4A031" w14:textId="404077C6" w:rsidR="00445761" w:rsidRPr="0097770E" w:rsidRDefault="00445761"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E12188">
              <w:rPr>
                <w:rFonts w:asciiTheme="minorHAnsi" w:hAnsiTheme="minorHAnsi"/>
                <w:sz w:val="20"/>
                <w:szCs w:val="20"/>
                <w:lang w:eastAsia="en-AU"/>
              </w:rPr>
              <w:t xml:space="preserve">The Northern Territory </w:t>
            </w:r>
            <w:r w:rsidR="0033356C" w:rsidRPr="00E12188">
              <w:rPr>
                <w:rFonts w:asciiTheme="minorHAnsi" w:hAnsiTheme="minorHAnsi"/>
                <w:sz w:val="20"/>
                <w:szCs w:val="20"/>
                <w:lang w:eastAsia="en-AU"/>
              </w:rPr>
              <w:t>pass</w:t>
            </w:r>
            <w:r w:rsidR="00E12188" w:rsidRPr="00E12188">
              <w:rPr>
                <w:rFonts w:asciiTheme="minorHAnsi" w:hAnsiTheme="minorHAnsi"/>
                <w:sz w:val="20"/>
                <w:szCs w:val="20"/>
                <w:lang w:eastAsia="en-AU"/>
              </w:rPr>
              <w:t>ed</w:t>
            </w:r>
            <w:r w:rsidR="0033356C" w:rsidRPr="00E12188">
              <w:rPr>
                <w:rFonts w:asciiTheme="minorHAnsi" w:hAnsiTheme="minorHAnsi"/>
                <w:sz w:val="20"/>
                <w:szCs w:val="20"/>
                <w:lang w:eastAsia="en-AU"/>
              </w:rPr>
              <w:t xml:space="preserve"> legislation in the October 2024 Sittings of the Legislative Assembly to lower the age of criminal responsibility to 10 years of age. </w:t>
            </w:r>
          </w:p>
        </w:tc>
        <w:tc>
          <w:tcPr>
            <w:tcW w:w="1701" w:type="dxa"/>
            <w:tcBorders>
              <w:top w:val="single" w:sz="4" w:space="0" w:color="auto"/>
              <w:bottom w:val="single" w:sz="4" w:space="0" w:color="auto"/>
            </w:tcBorders>
            <w:shd w:val="clear" w:color="auto" w:fill="auto"/>
            <w:vAlign w:val="top"/>
          </w:tcPr>
          <w:p w14:paraId="3BC887AC" w14:textId="64680422" w:rsidR="00445761" w:rsidRDefault="005D6D77"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445761" w:rsidRPr="0097770E" w14:paraId="1484F569" w14:textId="1709AB40"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tcBorders>
            <w:shd w:val="clear" w:color="auto" w:fill="auto"/>
            <w:vAlign w:val="top"/>
          </w:tcPr>
          <w:p w14:paraId="7764B335" w14:textId="77777777" w:rsidR="00445761" w:rsidRPr="0097770E" w:rsidRDefault="00445761" w:rsidP="003F5EBA">
            <w:pPr>
              <w:rPr>
                <w:rFonts w:asciiTheme="minorHAnsi" w:hAnsiTheme="minorHAnsi" w:cstheme="minorHAnsi"/>
                <w:sz w:val="20"/>
                <w:szCs w:val="20"/>
              </w:rPr>
            </w:pPr>
            <w:r w:rsidRPr="0097770E">
              <w:rPr>
                <w:rFonts w:asciiTheme="minorHAnsi" w:hAnsiTheme="minorHAnsi" w:cstheme="minorHAnsi"/>
                <w:sz w:val="20"/>
                <w:szCs w:val="20"/>
              </w:rPr>
              <w:t>8.23</w:t>
            </w:r>
          </w:p>
        </w:tc>
        <w:tc>
          <w:tcPr>
            <w:tcW w:w="6270" w:type="dxa"/>
            <w:tcBorders>
              <w:top w:val="single" w:sz="4" w:space="0" w:color="auto"/>
            </w:tcBorders>
            <w:shd w:val="clear" w:color="auto" w:fill="auto"/>
            <w:vAlign w:val="top"/>
          </w:tcPr>
          <w:p w14:paraId="6D3C0065" w14:textId="77777777" w:rsidR="00445761" w:rsidRDefault="00445761"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97770E">
              <w:rPr>
                <w:color w:val="auto"/>
              </w:rPr>
              <w:t>Action plan to end violence against women and children with disability</w:t>
            </w:r>
          </w:p>
          <w:p w14:paraId="31E8248B"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Australian Government and state and territory governments should develop a five-year Action Plan for Women and Children with Disability to accompany the National Plan to End Violence against Women and Children 2022–2032. The Action Plan should:</w:t>
            </w:r>
          </w:p>
          <w:p w14:paraId="31CEBA18"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be developed by and for women with disability</w:t>
            </w:r>
          </w:p>
          <w:p w14:paraId="62C5FD23"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prioritise cohorts at greatest risk of violence</w:t>
            </w:r>
          </w:p>
          <w:p w14:paraId="608D206C"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rFonts w:cstheme="minorHAnsi"/>
                <w:szCs w:val="20"/>
              </w:rPr>
            </w:pPr>
            <w:r w:rsidRPr="0097770E">
              <w:rPr>
                <w:szCs w:val="20"/>
              </w:rPr>
              <w:t>coordinate with other relevant plans and strategies, in particular the forthcoming Aboriginal and Torres Strait Islander Action Plan and Australia’s Disability Strategy 2021–2031</w:t>
            </w:r>
            <w:r w:rsidRPr="0097770E">
              <w:rPr>
                <w:i/>
                <w:szCs w:val="20"/>
              </w:rPr>
              <w:t>.</w:t>
            </w:r>
          </w:p>
          <w:p w14:paraId="2121C0FA"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The Action Plan should include comprehensive actions and investment to address violence experienced by women and children with disability across the focus areas of:</w:t>
            </w:r>
          </w:p>
          <w:p w14:paraId="26F50652"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prevention</w:t>
            </w:r>
          </w:p>
          <w:p w14:paraId="210046EA"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early intervention</w:t>
            </w:r>
          </w:p>
          <w:p w14:paraId="22AD51A8"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t>response</w:t>
            </w:r>
          </w:p>
          <w:p w14:paraId="6E225AEB" w14:textId="77777777" w:rsidR="00445761" w:rsidRPr="0097770E" w:rsidRDefault="00445761"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97770E">
              <w:rPr>
                <w:szCs w:val="20"/>
              </w:rPr>
              <w:lastRenderedPageBreak/>
              <w:t>recovery and healing.</w:t>
            </w:r>
          </w:p>
        </w:tc>
        <w:tc>
          <w:tcPr>
            <w:tcW w:w="1985" w:type="dxa"/>
            <w:tcBorders>
              <w:top w:val="single" w:sz="4" w:space="0" w:color="auto"/>
            </w:tcBorders>
            <w:shd w:val="clear" w:color="auto" w:fill="auto"/>
            <w:vAlign w:val="top"/>
          </w:tcPr>
          <w:p w14:paraId="3706CEC0" w14:textId="77777777"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Commonwealth, States and Territories</w:t>
            </w:r>
          </w:p>
        </w:tc>
        <w:tc>
          <w:tcPr>
            <w:tcW w:w="4961" w:type="dxa"/>
            <w:tcBorders>
              <w:top w:val="single" w:sz="4" w:space="0" w:color="auto"/>
            </w:tcBorders>
            <w:shd w:val="clear" w:color="auto" w:fill="auto"/>
            <w:vAlign w:val="top"/>
          </w:tcPr>
          <w:p w14:paraId="54ABD727" w14:textId="39BB6E88" w:rsidR="00445761" w:rsidRPr="006A01B8"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A01B8">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6A01B8">
              <w:rPr>
                <w:rFonts w:asciiTheme="minorHAnsi" w:hAnsiTheme="minorHAnsi"/>
                <w:b/>
                <w:bCs/>
                <w:sz w:val="20"/>
                <w:szCs w:val="20"/>
                <w:lang w:eastAsia="en-AU"/>
              </w:rPr>
              <w:t>rinciple</w:t>
            </w:r>
          </w:p>
          <w:p w14:paraId="1EBBDEE8" w14:textId="77777777" w:rsidR="00445761" w:rsidRPr="006A01B8"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A01B8">
              <w:rPr>
                <w:rFonts w:eastAsia="Times New Roman"/>
                <w:color w:val="000000"/>
                <w:sz w:val="20"/>
                <w:szCs w:val="20"/>
              </w:rPr>
              <w:t xml:space="preserve">Through the </w:t>
            </w:r>
            <w:r w:rsidRPr="006A01B8">
              <w:rPr>
                <w:rFonts w:eastAsia="Times New Roman"/>
                <w:i/>
                <w:iCs/>
                <w:color w:val="000000"/>
                <w:sz w:val="20"/>
                <w:szCs w:val="20"/>
              </w:rPr>
              <w:t>National Plan</w:t>
            </w:r>
            <w:r w:rsidRPr="006A01B8">
              <w:rPr>
                <w:i/>
                <w:iCs/>
                <w:sz w:val="20"/>
                <w:szCs w:val="20"/>
              </w:rPr>
              <w:t xml:space="preserve"> </w:t>
            </w:r>
            <w:r w:rsidRPr="006A01B8">
              <w:rPr>
                <w:rFonts w:eastAsia="Times New Roman"/>
                <w:i/>
                <w:iCs/>
                <w:color w:val="000000"/>
                <w:sz w:val="20"/>
                <w:szCs w:val="20"/>
              </w:rPr>
              <w:t>to End Violence against Women and Children 2022–2032</w:t>
            </w:r>
            <w:r w:rsidRPr="006A01B8">
              <w:rPr>
                <w:rFonts w:eastAsia="Times New Roman"/>
                <w:color w:val="000000"/>
                <w:sz w:val="20"/>
                <w:szCs w:val="20"/>
              </w:rPr>
              <w:t xml:space="preserve"> (National Plan), all governments agreed that the findings of the Disability Royal Commission would guide future work to end violence against women and girls with disability. </w:t>
            </w:r>
          </w:p>
          <w:p w14:paraId="7D59CE91" w14:textId="278DE079" w:rsidR="00445761" w:rsidRPr="006A01B8"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A01B8">
              <w:rPr>
                <w:rFonts w:eastAsia="Times New Roman"/>
                <w:color w:val="000000"/>
                <w:sz w:val="20"/>
                <w:szCs w:val="20"/>
              </w:rPr>
              <w:t xml:space="preserve">The Australian Government and state and territory governments are committed to ending violence against women and girls with disability and acknowledge more needs to be done to address the disproportionate rates of violence experienced, through responding to the drivers of violence and recognising the specific experiences of women with disability across the National Plan’s four domains of prevention, early intervention, response and recovery and healing. </w:t>
            </w:r>
            <w:r>
              <w:rPr>
                <w:rFonts w:eastAsia="Times New Roman"/>
                <w:color w:val="000000"/>
                <w:sz w:val="20"/>
                <w:szCs w:val="20"/>
              </w:rPr>
              <w:t xml:space="preserve">The National Plan promotes actions across the domains that respond to the diversity of women and children, to ensure access to systems and services are accessible to individual needs. </w:t>
            </w:r>
          </w:p>
          <w:p w14:paraId="09FAEE50" w14:textId="77777777" w:rsidR="00445761" w:rsidRPr="006A01B8"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A01B8">
              <w:rPr>
                <w:rFonts w:eastAsia="Times New Roman"/>
                <w:color w:val="000000"/>
                <w:sz w:val="20"/>
                <w:szCs w:val="20"/>
              </w:rPr>
              <w:lastRenderedPageBreak/>
              <w:t xml:space="preserve">On 16 August 2023, the Australian Government released the </w:t>
            </w:r>
            <w:r w:rsidRPr="006A01B8">
              <w:rPr>
                <w:rFonts w:eastAsia="Times New Roman"/>
                <w:i/>
                <w:iCs/>
                <w:color w:val="000000"/>
                <w:sz w:val="20"/>
                <w:szCs w:val="20"/>
              </w:rPr>
              <w:t>First Action Plan 2023-2027</w:t>
            </w:r>
            <w:r w:rsidRPr="006A01B8">
              <w:rPr>
                <w:rFonts w:eastAsia="Times New Roman"/>
                <w:color w:val="000000"/>
                <w:sz w:val="20"/>
                <w:szCs w:val="20"/>
              </w:rPr>
              <w:t xml:space="preserve"> (Action Plan) to drive delivery of the shared commitment under the National Plan to end gender-based violence in a generation.</w:t>
            </w:r>
          </w:p>
          <w:p w14:paraId="46FFCD4A" w14:textId="28925530" w:rsidR="00445761" w:rsidRPr="006A01B8"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A01B8">
              <w:rPr>
                <w:rFonts w:eastAsia="Times New Roman"/>
                <w:color w:val="000000"/>
                <w:sz w:val="20"/>
                <w:szCs w:val="20"/>
              </w:rPr>
              <w:t xml:space="preserve">Development of the Action Plan drew on the extensive consultation undertaken with diverse stakeholder groups to inform the National Plan. These consultations listened to the diverse lived experiences of people from regional and remote areas, </w:t>
            </w:r>
            <w:r>
              <w:rPr>
                <w:rFonts w:eastAsia="Times New Roman"/>
                <w:color w:val="000000"/>
                <w:sz w:val="20"/>
                <w:szCs w:val="20"/>
              </w:rPr>
              <w:t>First Nations</w:t>
            </w:r>
            <w:r w:rsidRPr="006A01B8">
              <w:rPr>
                <w:rFonts w:eastAsia="Times New Roman"/>
                <w:color w:val="000000"/>
                <w:sz w:val="20"/>
                <w:szCs w:val="20"/>
              </w:rPr>
              <w:t xml:space="preserve"> people, culturally and linguistically diverse communities, LGBTIQA+ people, people with disability, young people and older people.</w:t>
            </w:r>
          </w:p>
          <w:p w14:paraId="0A27CCDA" w14:textId="77777777" w:rsidR="00445761" w:rsidRPr="006A01B8" w:rsidRDefault="00445761" w:rsidP="003F5EBA">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6A01B8">
              <w:rPr>
                <w:rFonts w:eastAsia="Times New Roman"/>
                <w:color w:val="000000"/>
                <w:sz w:val="20"/>
                <w:szCs w:val="20"/>
              </w:rPr>
              <w:t>The First Action Plan is the first 5-year action plan to drive the work needed to meet the objectives of the National Plan.</w:t>
            </w:r>
          </w:p>
          <w:p w14:paraId="0CBB9D0F" w14:textId="5AF11358" w:rsidR="00445761" w:rsidRPr="0097770E" w:rsidRDefault="00445761"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6A01B8">
              <w:rPr>
                <w:rFonts w:eastAsia="Times New Roman"/>
                <w:color w:val="000000"/>
                <w:sz w:val="20"/>
                <w:szCs w:val="20"/>
              </w:rPr>
              <w:t xml:space="preserve">Rather than developing </w:t>
            </w:r>
            <w:r>
              <w:rPr>
                <w:rFonts w:eastAsia="Times New Roman"/>
                <w:color w:val="000000"/>
                <w:sz w:val="20"/>
                <w:szCs w:val="20"/>
              </w:rPr>
              <w:t>a</w:t>
            </w:r>
            <w:r w:rsidRPr="006A01B8">
              <w:rPr>
                <w:rFonts w:eastAsia="Times New Roman"/>
                <w:color w:val="000000"/>
                <w:sz w:val="20"/>
                <w:szCs w:val="20"/>
              </w:rPr>
              <w:t xml:space="preserve"> new action plan targeted at women and children with disability, all governments are committed to </w:t>
            </w:r>
            <w:r>
              <w:rPr>
                <w:rFonts w:eastAsia="Times New Roman"/>
                <w:color w:val="000000"/>
                <w:sz w:val="20"/>
                <w:szCs w:val="20"/>
              </w:rPr>
              <w:t xml:space="preserve">applying a disability lens to the implementation of the 10 actions within the existing action plan, including ensuring that policy, program and service reform and change is responsive to the needs of women and girls with disability and that associated communication material and resources are accessible. </w:t>
            </w:r>
          </w:p>
        </w:tc>
        <w:tc>
          <w:tcPr>
            <w:tcW w:w="1701" w:type="dxa"/>
            <w:tcBorders>
              <w:top w:val="single" w:sz="4" w:space="0" w:color="auto"/>
            </w:tcBorders>
            <w:shd w:val="clear" w:color="auto" w:fill="auto"/>
            <w:vAlign w:val="top"/>
          </w:tcPr>
          <w:p w14:paraId="68FB80F4" w14:textId="161DBB4A" w:rsidR="00445761" w:rsidRPr="00B16DF0" w:rsidRDefault="00B16DF0"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lastRenderedPageBreak/>
              <w:t xml:space="preserve">Department of </w:t>
            </w:r>
            <w:r w:rsidR="00E54CD5">
              <w:rPr>
                <w:rFonts w:asciiTheme="minorHAnsi" w:hAnsiTheme="minorHAnsi"/>
                <w:sz w:val="20"/>
                <w:szCs w:val="20"/>
                <w:lang w:eastAsia="en-AU"/>
              </w:rPr>
              <w:t>Children and Families</w:t>
            </w:r>
          </w:p>
        </w:tc>
      </w:tr>
      <w:tr w:rsidR="00445761" w:rsidRPr="0097770E" w14:paraId="4964E01E" w14:textId="138EEE27"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Borders>
              <w:top w:val="single" w:sz="4" w:space="0" w:color="auto"/>
            </w:tcBorders>
            <w:shd w:val="clear" w:color="auto" w:fill="auto"/>
            <w:vAlign w:val="top"/>
          </w:tcPr>
          <w:p w14:paraId="4BC77005" w14:textId="77777777" w:rsidR="00445761" w:rsidRPr="0097770E" w:rsidRDefault="00445761" w:rsidP="003F5EBA">
            <w:pPr>
              <w:widowControl w:val="0"/>
              <w:rPr>
                <w:rFonts w:asciiTheme="minorHAnsi" w:hAnsiTheme="minorHAnsi" w:cstheme="minorHAnsi"/>
                <w:sz w:val="20"/>
                <w:szCs w:val="20"/>
              </w:rPr>
            </w:pPr>
            <w:r w:rsidRPr="0097770E">
              <w:rPr>
                <w:rFonts w:asciiTheme="minorHAnsi" w:hAnsiTheme="minorHAnsi" w:cstheme="minorHAnsi"/>
                <w:sz w:val="20"/>
                <w:szCs w:val="20"/>
              </w:rPr>
              <w:t>8.24</w:t>
            </w:r>
          </w:p>
        </w:tc>
        <w:tc>
          <w:tcPr>
            <w:tcW w:w="6270" w:type="dxa"/>
            <w:tcBorders>
              <w:top w:val="single" w:sz="4" w:space="0" w:color="auto"/>
            </w:tcBorders>
            <w:shd w:val="clear" w:color="auto" w:fill="auto"/>
            <w:vAlign w:val="top"/>
          </w:tcPr>
          <w:p w14:paraId="3D215678" w14:textId="77777777" w:rsidR="00445761" w:rsidRDefault="00445761"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97770E">
              <w:rPr>
                <w:color w:val="auto"/>
              </w:rPr>
              <w:t>Disability-inclusive definition of family and domestic violence</w:t>
            </w:r>
          </w:p>
          <w:p w14:paraId="42FF0D97"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7770E">
              <w:rPr>
                <w:rFonts w:asciiTheme="minorHAnsi" w:hAnsiTheme="minorHAnsi"/>
                <w:sz w:val="20"/>
                <w:szCs w:val="20"/>
              </w:rPr>
              <w:t>In working towards nationally consistent, inclusive definitions of gender-based violence under the National Plan to End Violence against Women and Children 2022–2032, states and territories should amend their legislative definitions of family and domestic violence to include:</w:t>
            </w:r>
          </w:p>
          <w:p w14:paraId="4DB92515"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all relationships in which people with disability experience family and domestic violence, including but not limited to carer and support worker relationships</w:t>
            </w:r>
          </w:p>
          <w:p w14:paraId="52D07E8E"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lastRenderedPageBreak/>
              <w:t>disability-based violence and abuse</w:t>
            </w:r>
          </w:p>
          <w:p w14:paraId="2393E4F4" w14:textId="77777777" w:rsidR="00445761" w:rsidRPr="0097770E" w:rsidRDefault="00445761"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97770E">
              <w:rPr>
                <w:szCs w:val="20"/>
              </w:rPr>
              <w:t>all domestic settings, including but not limited to supported accommodation such as group homes, respite centres and boarding houses.</w:t>
            </w:r>
          </w:p>
          <w:p w14:paraId="7BC33689"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sz w:val="20"/>
                <w:szCs w:val="20"/>
              </w:rPr>
              <w:t xml:space="preserve">The </w:t>
            </w:r>
            <w:r w:rsidRPr="0097770E">
              <w:rPr>
                <w:rFonts w:asciiTheme="minorHAnsi" w:hAnsiTheme="minorHAnsi"/>
                <w:i/>
                <w:sz w:val="20"/>
                <w:szCs w:val="20"/>
              </w:rPr>
              <w:t>Family Law Act 1975</w:t>
            </w:r>
            <w:r w:rsidRPr="0097770E">
              <w:rPr>
                <w:rFonts w:asciiTheme="minorHAnsi" w:hAnsiTheme="minorHAnsi"/>
                <w:sz w:val="20"/>
                <w:szCs w:val="20"/>
              </w:rPr>
              <w:t xml:space="preserve"> (</w:t>
            </w:r>
            <w:proofErr w:type="spellStart"/>
            <w:r w:rsidRPr="0097770E">
              <w:rPr>
                <w:rFonts w:asciiTheme="minorHAnsi" w:hAnsiTheme="minorHAnsi"/>
                <w:sz w:val="20"/>
                <w:szCs w:val="20"/>
              </w:rPr>
              <w:t>Cth</w:t>
            </w:r>
            <w:proofErr w:type="spellEnd"/>
            <w:r w:rsidRPr="0097770E">
              <w:rPr>
                <w:rFonts w:asciiTheme="minorHAnsi" w:hAnsiTheme="minorHAnsi"/>
                <w:sz w:val="20"/>
                <w:szCs w:val="20"/>
              </w:rPr>
              <w:t>) and any relevant state and territory laws should also be amended consistently with this recommendation.</w:t>
            </w:r>
          </w:p>
        </w:tc>
        <w:tc>
          <w:tcPr>
            <w:tcW w:w="1985" w:type="dxa"/>
            <w:tcBorders>
              <w:top w:val="single" w:sz="4" w:space="0" w:color="auto"/>
            </w:tcBorders>
            <w:shd w:val="clear" w:color="auto" w:fill="auto"/>
            <w:vAlign w:val="top"/>
          </w:tcPr>
          <w:p w14:paraId="0B101411" w14:textId="7777777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97770E">
              <w:rPr>
                <w:rFonts w:asciiTheme="minorHAnsi" w:hAnsiTheme="minorHAnsi" w:cstheme="minorHAnsi"/>
                <w:sz w:val="20"/>
                <w:szCs w:val="20"/>
              </w:rPr>
              <w:lastRenderedPageBreak/>
              <w:t>Commonwealth, States and Territories</w:t>
            </w:r>
          </w:p>
        </w:tc>
        <w:tc>
          <w:tcPr>
            <w:tcW w:w="4961" w:type="dxa"/>
            <w:tcBorders>
              <w:top w:val="single" w:sz="4" w:space="0" w:color="auto"/>
            </w:tcBorders>
            <w:shd w:val="clear" w:color="auto" w:fill="auto"/>
            <w:vAlign w:val="top"/>
          </w:tcPr>
          <w:p w14:paraId="04C07C3E" w14:textId="6D80057C"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NT, ACT, NSW, QLD, SA, TAS, WA: Subject to further consideration</w:t>
            </w:r>
          </w:p>
          <w:p w14:paraId="4EC018D8" w14:textId="000D2BC2" w:rsidR="00445761" w:rsidRPr="00B162C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Commonwealth and VIC: Accept in principle</w:t>
            </w:r>
          </w:p>
          <w:p w14:paraId="61A2AADA" w14:textId="6AB85CAB"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Australian Government and state and territory governments recognise the importance of ensuring that definitions of family and domestic violence are appropriately broad to capture the unique circumstances, relationships, and living arrangements </w:t>
            </w:r>
            <w:r>
              <w:rPr>
                <w:rFonts w:asciiTheme="minorHAnsi" w:hAnsiTheme="minorHAnsi"/>
                <w:sz w:val="20"/>
                <w:szCs w:val="20"/>
                <w:lang w:eastAsia="en-AU"/>
              </w:rPr>
              <w:lastRenderedPageBreak/>
              <w:t>in which people with disability may experience family and domestic violence.</w:t>
            </w:r>
          </w:p>
          <w:p w14:paraId="1AD58664" w14:textId="77777777" w:rsidR="00445761"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Through the Family, Domestic and Sexual Violence Working Group, under the Standing Council of Attorneys-General, all jurisdictions are committed to working together to improve the family law and family violence systems’ response to family violence, which may include future consideration of disability-inclusive definitions.</w:t>
            </w:r>
          </w:p>
          <w:p w14:paraId="7FB477CD" w14:textId="3936D7E7" w:rsidR="00445761" w:rsidRPr="0097770E" w:rsidRDefault="00445761"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While the governments of Australian Capital Territory, New South Wales, Northern Territory, Queensland, South Australia, Tasmania and Western Australia are supportive of disability-inclusive definitions of family and domestic violence, there are a range of challenges with progressing a nationally consistent definition. Jurisdictions are committed to working through these in the context of the work being progressed through the Family, Domestic and Sexual Violence Working Group. </w:t>
            </w:r>
          </w:p>
        </w:tc>
        <w:tc>
          <w:tcPr>
            <w:tcW w:w="1701" w:type="dxa"/>
            <w:tcBorders>
              <w:top w:val="single" w:sz="4" w:space="0" w:color="auto"/>
            </w:tcBorders>
            <w:shd w:val="clear" w:color="auto" w:fill="auto"/>
            <w:vAlign w:val="top"/>
          </w:tcPr>
          <w:p w14:paraId="6D531C04" w14:textId="637880EB" w:rsidR="00445761" w:rsidRPr="00B16DF0" w:rsidRDefault="00B16DF0"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B16DF0">
              <w:rPr>
                <w:rFonts w:asciiTheme="minorHAnsi" w:hAnsiTheme="minorHAnsi"/>
                <w:sz w:val="20"/>
                <w:szCs w:val="20"/>
                <w:lang w:eastAsia="en-AU"/>
              </w:rPr>
              <w:lastRenderedPageBreak/>
              <w:t xml:space="preserve">Department of </w:t>
            </w:r>
            <w:r w:rsidR="00E54CD5">
              <w:rPr>
                <w:rFonts w:asciiTheme="minorHAnsi" w:hAnsiTheme="minorHAnsi"/>
                <w:sz w:val="20"/>
                <w:szCs w:val="20"/>
                <w:lang w:eastAsia="en-AU"/>
              </w:rPr>
              <w:t>Children and Families</w:t>
            </w:r>
            <w:r w:rsidRPr="00B16DF0">
              <w:rPr>
                <w:rFonts w:asciiTheme="minorHAnsi" w:hAnsiTheme="minorHAnsi"/>
                <w:sz w:val="20"/>
                <w:szCs w:val="20"/>
                <w:lang w:eastAsia="en-AU"/>
              </w:rPr>
              <w:t xml:space="preserve"> </w:t>
            </w:r>
          </w:p>
        </w:tc>
      </w:tr>
    </w:tbl>
    <w:p w14:paraId="3DF6C76D" w14:textId="77777777" w:rsidR="00984862" w:rsidRPr="00984862" w:rsidRDefault="00984862" w:rsidP="003F5EBA">
      <w:pPr>
        <w:rPr>
          <w:lang w:eastAsia="en-AU"/>
        </w:rPr>
      </w:pPr>
    </w:p>
    <w:p w14:paraId="16DB34D7" w14:textId="77777777" w:rsidR="00337725" w:rsidRDefault="00337725" w:rsidP="003F5EBA">
      <w:pPr>
        <w:rPr>
          <w:rFonts w:asciiTheme="majorHAnsi" w:eastAsiaTheme="majorEastAsia" w:hAnsiTheme="majorHAnsi" w:cstheme="majorBidi"/>
          <w:bCs/>
          <w:iCs/>
          <w:color w:val="454347"/>
          <w:sz w:val="32"/>
          <w:szCs w:val="32"/>
          <w:lang w:eastAsia="en-AU"/>
        </w:rPr>
      </w:pPr>
      <w:r>
        <w:rPr>
          <w:lang w:eastAsia="en-AU"/>
        </w:rPr>
        <w:br w:type="page"/>
      </w:r>
    </w:p>
    <w:p w14:paraId="7286E708" w14:textId="77777777" w:rsidR="00FE3224" w:rsidRDefault="00FE3224" w:rsidP="003F5EBA">
      <w:pPr>
        <w:pStyle w:val="Heading2"/>
        <w:rPr>
          <w:lang w:eastAsia="en-AU"/>
        </w:rPr>
      </w:pPr>
      <w:bookmarkStart w:id="48" w:name="_Toc182757046"/>
      <w:r>
        <w:rPr>
          <w:lang w:eastAsia="en-AU"/>
        </w:rPr>
        <w:lastRenderedPageBreak/>
        <w:t>Volume 9: First Nations people with disability</w:t>
      </w:r>
      <w:bookmarkEnd w:id="48"/>
    </w:p>
    <w:p w14:paraId="3C5A1053" w14:textId="77777777" w:rsidR="00FE3224" w:rsidRDefault="00FE3224" w:rsidP="003F5EBA">
      <w:pPr>
        <w:pStyle w:val="Heading3"/>
        <w:numPr>
          <w:ilvl w:val="0"/>
          <w:numId w:val="0"/>
        </w:numPr>
        <w:ind w:left="720" w:hanging="720"/>
        <w:rPr>
          <w:lang w:eastAsia="en-AU"/>
        </w:rPr>
      </w:pPr>
      <w:bookmarkStart w:id="49" w:name="_Toc161997559"/>
      <w:bookmarkStart w:id="50" w:name="_Toc182757047"/>
      <w:r>
        <w:rPr>
          <w:lang w:eastAsia="en-AU"/>
        </w:rPr>
        <w:t>Introduction</w:t>
      </w:r>
      <w:bookmarkEnd w:id="49"/>
      <w:bookmarkEnd w:id="50"/>
    </w:p>
    <w:p w14:paraId="0BEEAA46" w14:textId="77777777" w:rsidR="001603DD" w:rsidRDefault="001603DD" w:rsidP="00A95D9C">
      <w:pPr>
        <w:spacing w:after="160" w:line="259" w:lineRule="auto"/>
      </w:pPr>
      <w:bookmarkStart w:id="51" w:name="_Toc161997560"/>
      <w:r>
        <w:t xml:space="preserve">The Northern Territory has the lowest population of all jurisdictions yet has the highest proportion of Aboriginal and Torres Strait Islander residents. Programs and opportunities to deliver appropriate and culturally sensitive services across the Territory must always be our priority. </w:t>
      </w:r>
    </w:p>
    <w:p w14:paraId="5E07021D" w14:textId="77777777" w:rsidR="001603DD" w:rsidRDefault="001603DD" w:rsidP="00A95D9C">
      <w:pPr>
        <w:rPr>
          <w:lang w:eastAsia="en-AU"/>
        </w:rPr>
      </w:pPr>
      <w:r>
        <w:rPr>
          <w:lang w:eastAsia="en-AU"/>
        </w:rPr>
        <w:t>Voices heard through community consultation provide a lens on many of the barriers that exist in remote and very remote communities and hinder the delivery of effective and culturally appropriate programs. These include:</w:t>
      </w:r>
    </w:p>
    <w:p w14:paraId="4DE905B3" w14:textId="21121D09" w:rsidR="001603DD" w:rsidRDefault="001603DD" w:rsidP="00A95D9C">
      <w:pPr>
        <w:pStyle w:val="ListParagraph"/>
        <w:numPr>
          <w:ilvl w:val="0"/>
          <w:numId w:val="109"/>
        </w:numPr>
        <w:ind w:left="567" w:hanging="425"/>
        <w:rPr>
          <w:lang w:eastAsia="en-AU"/>
        </w:rPr>
      </w:pPr>
      <w:r>
        <w:rPr>
          <w:lang w:eastAsia="en-AU"/>
        </w:rPr>
        <w:t xml:space="preserve">limited value placed on the impact of delivering services on country to allow people with disability to remain in their community and connected to </w:t>
      </w:r>
      <w:proofErr w:type="gramStart"/>
      <w:r>
        <w:rPr>
          <w:lang w:eastAsia="en-AU"/>
        </w:rPr>
        <w:t>family;</w:t>
      </w:r>
      <w:proofErr w:type="gramEnd"/>
    </w:p>
    <w:p w14:paraId="7F8C84D5" w14:textId="7FB60628" w:rsidR="001603DD" w:rsidRDefault="001603DD" w:rsidP="00A95D9C">
      <w:pPr>
        <w:pStyle w:val="ListParagraph"/>
        <w:numPr>
          <w:ilvl w:val="0"/>
          <w:numId w:val="109"/>
        </w:numPr>
        <w:ind w:left="567" w:hanging="425"/>
        <w:rPr>
          <w:lang w:eastAsia="en-AU"/>
        </w:rPr>
      </w:pPr>
      <w:r>
        <w:rPr>
          <w:lang w:eastAsia="en-AU"/>
        </w:rPr>
        <w:t xml:space="preserve">lack of information provided in language or in simple terms to limit </w:t>
      </w:r>
      <w:proofErr w:type="gramStart"/>
      <w:r>
        <w:rPr>
          <w:lang w:eastAsia="en-AU"/>
        </w:rPr>
        <w:t>confusion;</w:t>
      </w:r>
      <w:proofErr w:type="gramEnd"/>
    </w:p>
    <w:p w14:paraId="4CD0D34B" w14:textId="360816D5" w:rsidR="001603DD" w:rsidRDefault="001603DD" w:rsidP="00A95D9C">
      <w:pPr>
        <w:pStyle w:val="ListParagraph"/>
        <w:numPr>
          <w:ilvl w:val="0"/>
          <w:numId w:val="109"/>
        </w:numPr>
        <w:ind w:left="567" w:hanging="425"/>
        <w:rPr>
          <w:lang w:eastAsia="en-AU"/>
        </w:rPr>
      </w:pPr>
      <w:r>
        <w:rPr>
          <w:lang w:eastAsia="en-AU"/>
        </w:rPr>
        <w:t>lack of incentives to service providers to invest in retaining a local community workforce to ensure continuity of service delivery; and</w:t>
      </w:r>
    </w:p>
    <w:p w14:paraId="0246BE17" w14:textId="6ACCD3F1" w:rsidR="001603DD" w:rsidRDefault="001603DD" w:rsidP="00A95D9C">
      <w:pPr>
        <w:pStyle w:val="ListParagraph"/>
        <w:numPr>
          <w:ilvl w:val="0"/>
          <w:numId w:val="109"/>
        </w:numPr>
        <w:ind w:left="567" w:hanging="425"/>
        <w:rPr>
          <w:lang w:eastAsia="en-AU"/>
        </w:rPr>
      </w:pPr>
      <w:r>
        <w:rPr>
          <w:lang w:eastAsia="en-AU"/>
        </w:rPr>
        <w:t>disproportionate market gaps and unethical provider practices resulting in people with disability access to limited or no supports.</w:t>
      </w:r>
    </w:p>
    <w:p w14:paraId="6EF723A9" w14:textId="4FC7CF12" w:rsidR="001603DD" w:rsidRPr="00DC7E8B" w:rsidRDefault="001603DD" w:rsidP="00A95D9C">
      <w:pPr>
        <w:spacing w:after="160" w:line="259" w:lineRule="auto"/>
      </w:pPr>
      <w:r>
        <w:t xml:space="preserve">The Northern Territory has introduced strategies that strengthen programs and services to work more collaboratively within the sector and grow capacity. These programs must be designed in cooperation with Aboriginal people to be delivered by Aboriginal people. Informal supports, in particular, family members who provide much needed support to people </w:t>
      </w:r>
      <w:r w:rsidRPr="00DC7E8B">
        <w:t>with disability with little or no financial recognition, continues to be identified as an area that requires focus.</w:t>
      </w:r>
    </w:p>
    <w:p w14:paraId="1A200A27" w14:textId="3E700A77" w:rsidR="001603DD" w:rsidRPr="00DC7E8B" w:rsidRDefault="001603DD" w:rsidP="00A95D9C">
      <w:pPr>
        <w:rPr>
          <w:lang w:eastAsia="en-AU"/>
        </w:rPr>
      </w:pPr>
      <w:r w:rsidRPr="00DC7E8B">
        <w:rPr>
          <w:lang w:eastAsia="en-AU"/>
        </w:rPr>
        <w:t xml:space="preserve">Opportunities to grow local Aboriginal </w:t>
      </w:r>
      <w:r w:rsidR="004F7F04">
        <w:rPr>
          <w:lang w:eastAsia="en-AU"/>
        </w:rPr>
        <w:t>c</w:t>
      </w:r>
      <w:r w:rsidR="004F7F04" w:rsidRPr="00DC7E8B">
        <w:rPr>
          <w:lang w:eastAsia="en-AU"/>
        </w:rPr>
        <w:t>ommunity-controlled</w:t>
      </w:r>
      <w:r w:rsidRPr="00DC7E8B">
        <w:rPr>
          <w:lang w:eastAsia="en-AU"/>
        </w:rPr>
        <w:t xml:space="preserve"> </w:t>
      </w:r>
      <w:r w:rsidR="006D5B3B">
        <w:rPr>
          <w:lang w:eastAsia="en-AU"/>
        </w:rPr>
        <w:t>o</w:t>
      </w:r>
      <w:r w:rsidRPr="00DC7E8B">
        <w:rPr>
          <w:lang w:eastAsia="en-AU"/>
        </w:rPr>
        <w:t xml:space="preserve">rganisations to improve the delivery of services in remote and very remote communities is another key priority. This will help increase a workforce participation for Aboriginal people to include </w:t>
      </w:r>
      <w:r>
        <w:rPr>
          <w:lang w:eastAsia="en-AU"/>
        </w:rPr>
        <w:t xml:space="preserve">further </w:t>
      </w:r>
      <w:r w:rsidRPr="00DC7E8B">
        <w:rPr>
          <w:lang w:eastAsia="en-AU"/>
        </w:rPr>
        <w:t xml:space="preserve">consultation across communities on jobs needed to provide culturally appropriate support and develop workforce capacity to provide those services for people with a disability.  </w:t>
      </w:r>
    </w:p>
    <w:p w14:paraId="5A323908" w14:textId="5A121D52" w:rsidR="001603DD" w:rsidRDefault="001603DD" w:rsidP="00A95D9C">
      <w:pPr>
        <w:rPr>
          <w:lang w:eastAsia="en-AU"/>
        </w:rPr>
      </w:pPr>
      <w:r>
        <w:rPr>
          <w:lang w:eastAsia="en-AU"/>
        </w:rPr>
        <w:t xml:space="preserve">These strategic plans and frameworks, including the </w:t>
      </w:r>
      <w:r w:rsidRPr="00AE14D7">
        <w:rPr>
          <w:lang w:eastAsia="en-AU"/>
        </w:rPr>
        <w:t>Kids Safe, Family Together, Community Strong: 10-year Generational Strategy for Children and Families in the Northern Territory</w:t>
      </w:r>
      <w:r>
        <w:rPr>
          <w:lang w:eastAsia="en-AU"/>
        </w:rPr>
        <w:t>,</w:t>
      </w:r>
      <w:r w:rsidRPr="00AE14D7">
        <w:rPr>
          <w:lang w:eastAsia="en-AU"/>
        </w:rPr>
        <w:t xml:space="preserve"> </w:t>
      </w:r>
      <w:r>
        <w:rPr>
          <w:lang w:eastAsia="en-AU"/>
        </w:rPr>
        <w:t>provide a</w:t>
      </w:r>
      <w:r w:rsidRPr="00AE14D7">
        <w:rPr>
          <w:lang w:eastAsia="en-AU"/>
        </w:rPr>
        <w:t xml:space="preserve"> shared vision and policy framework</w:t>
      </w:r>
      <w:r>
        <w:rPr>
          <w:lang w:eastAsia="en-AU"/>
        </w:rPr>
        <w:t xml:space="preserve"> designed</w:t>
      </w:r>
      <w:r w:rsidRPr="00AE14D7">
        <w:rPr>
          <w:lang w:eastAsia="en-AU"/>
        </w:rPr>
        <w:t xml:space="preserve"> to improve services for the wellbeing and safety of </w:t>
      </w:r>
      <w:r>
        <w:rPr>
          <w:lang w:eastAsia="en-AU"/>
        </w:rPr>
        <w:t>all Territorians, and strengthens</w:t>
      </w:r>
      <w:r w:rsidRPr="00AE14D7">
        <w:rPr>
          <w:lang w:eastAsia="en-AU"/>
        </w:rPr>
        <w:t xml:space="preserve"> collaboration and coordination between local communities, service providers and governments</w:t>
      </w:r>
      <w:r>
        <w:rPr>
          <w:lang w:eastAsia="en-AU"/>
        </w:rPr>
        <w:t xml:space="preserve"> to</w:t>
      </w:r>
      <w:r w:rsidRPr="00AE14D7">
        <w:rPr>
          <w:lang w:eastAsia="en-AU"/>
        </w:rPr>
        <w:t xml:space="preserve"> work with </w:t>
      </w:r>
      <w:r>
        <w:rPr>
          <w:lang w:eastAsia="en-AU"/>
        </w:rPr>
        <w:t>Aboriginal</w:t>
      </w:r>
      <w:r w:rsidRPr="00AE14D7">
        <w:rPr>
          <w:lang w:eastAsia="en-AU"/>
        </w:rPr>
        <w:t xml:space="preserve"> communities and diverse groups using a </w:t>
      </w:r>
      <w:r w:rsidR="0094137B">
        <w:rPr>
          <w:lang w:eastAsia="en-AU"/>
        </w:rPr>
        <w:t>2</w:t>
      </w:r>
      <w:r w:rsidRPr="00AE14D7">
        <w:rPr>
          <w:lang w:eastAsia="en-AU"/>
        </w:rPr>
        <w:t>-way approach</w:t>
      </w:r>
      <w:r>
        <w:rPr>
          <w:lang w:eastAsia="en-AU"/>
        </w:rPr>
        <w:t>. This approach</w:t>
      </w:r>
      <w:r w:rsidRPr="00AE14D7">
        <w:rPr>
          <w:lang w:eastAsia="en-AU"/>
        </w:rPr>
        <w:t xml:space="preserve"> includ</w:t>
      </w:r>
      <w:r>
        <w:rPr>
          <w:lang w:eastAsia="en-AU"/>
        </w:rPr>
        <w:t xml:space="preserve">es </w:t>
      </w:r>
      <w:r w:rsidRPr="00AE14D7">
        <w:rPr>
          <w:lang w:eastAsia="en-AU"/>
        </w:rPr>
        <w:t xml:space="preserve">respecting and adhering to cultural protocols, </w:t>
      </w:r>
      <w:r>
        <w:rPr>
          <w:lang w:eastAsia="en-AU"/>
        </w:rPr>
        <w:t>prioritising</w:t>
      </w:r>
      <w:r w:rsidRPr="00AE14D7">
        <w:rPr>
          <w:lang w:eastAsia="en-AU"/>
        </w:rPr>
        <w:t xml:space="preserve"> and valu</w:t>
      </w:r>
      <w:r>
        <w:rPr>
          <w:lang w:eastAsia="en-AU"/>
        </w:rPr>
        <w:t>ing</w:t>
      </w:r>
      <w:r w:rsidRPr="00AE14D7">
        <w:rPr>
          <w:lang w:eastAsia="en-AU"/>
        </w:rPr>
        <w:t xml:space="preserve"> the</w:t>
      </w:r>
      <w:r>
        <w:rPr>
          <w:lang w:eastAsia="en-AU"/>
        </w:rPr>
        <w:t xml:space="preserve">ir </w:t>
      </w:r>
      <w:r w:rsidRPr="00AE14D7">
        <w:rPr>
          <w:lang w:eastAsia="en-AU"/>
        </w:rPr>
        <w:t>voice</w:t>
      </w:r>
      <w:r>
        <w:rPr>
          <w:lang w:eastAsia="en-AU"/>
        </w:rPr>
        <w:t>, throughout all stages of their lives</w:t>
      </w:r>
      <w:r w:rsidRPr="00AE14D7">
        <w:rPr>
          <w:lang w:eastAsia="en-AU"/>
        </w:rPr>
        <w:t xml:space="preserve">. </w:t>
      </w:r>
    </w:p>
    <w:p w14:paraId="3BA0FCCB" w14:textId="35C859E0" w:rsidR="00580176" w:rsidRDefault="001603DD" w:rsidP="00A95D9C">
      <w:pPr>
        <w:spacing w:after="160" w:line="259" w:lineRule="auto"/>
        <w:rPr>
          <w:rFonts w:asciiTheme="majorHAnsi" w:hAnsiTheme="majorHAnsi" w:cs="Arial"/>
          <w:bCs/>
          <w:color w:val="1F1F5F" w:themeColor="text1"/>
          <w:sz w:val="28"/>
          <w:szCs w:val="28"/>
          <w:lang w:eastAsia="en-AU"/>
        </w:rPr>
      </w:pPr>
      <w:r>
        <w:t xml:space="preserve">Support for early intervention plans to provide appropriate services in community, and on Country, in a culturally safe environment, are emphasised through Local </w:t>
      </w:r>
      <w:r w:rsidR="004F7F04">
        <w:t>Decision-Making</w:t>
      </w:r>
      <w:r>
        <w:t xml:space="preserve"> Agreements and support self-determination and promote programs and services that allow people with disability to access the supports they choose and need in their community.    </w:t>
      </w:r>
      <w:r w:rsidR="00580176">
        <w:rPr>
          <w:lang w:eastAsia="en-AU"/>
        </w:rPr>
        <w:br w:type="page"/>
      </w:r>
    </w:p>
    <w:p w14:paraId="011BA0DA" w14:textId="17052674" w:rsidR="00FE3224" w:rsidRDefault="00FE3224" w:rsidP="003F5EBA">
      <w:pPr>
        <w:pStyle w:val="Heading3"/>
        <w:numPr>
          <w:ilvl w:val="0"/>
          <w:numId w:val="0"/>
        </w:numPr>
        <w:ind w:left="720" w:hanging="720"/>
        <w:rPr>
          <w:lang w:eastAsia="en-AU"/>
        </w:rPr>
      </w:pPr>
      <w:bookmarkStart w:id="52" w:name="_Toc182757048"/>
      <w:r>
        <w:rPr>
          <w:lang w:eastAsia="en-AU"/>
        </w:rPr>
        <w:lastRenderedPageBreak/>
        <w:t>Response</w:t>
      </w:r>
      <w:bookmarkEnd w:id="51"/>
      <w:bookmarkEnd w:id="52"/>
    </w:p>
    <w:tbl>
      <w:tblPr>
        <w:tblStyle w:val="NTGtable1"/>
        <w:tblW w:w="15446" w:type="dxa"/>
        <w:tblLook w:val="04A0" w:firstRow="1" w:lastRow="0" w:firstColumn="1" w:lastColumn="0" w:noHBand="0" w:noVBand="1"/>
      </w:tblPr>
      <w:tblGrid>
        <w:gridCol w:w="667"/>
        <w:gridCol w:w="79"/>
        <w:gridCol w:w="5137"/>
        <w:gridCol w:w="66"/>
        <w:gridCol w:w="1701"/>
        <w:gridCol w:w="499"/>
        <w:gridCol w:w="5596"/>
        <w:gridCol w:w="1701"/>
      </w:tblGrid>
      <w:tr w:rsidR="004F7F04" w:rsidRPr="00CA046C" w14:paraId="0190E1F9" w14:textId="2658FF0D" w:rsidTr="008F4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7" w:type="dxa"/>
            <w:tcBorders>
              <w:bottom w:val="single" w:sz="4" w:space="0" w:color="auto"/>
            </w:tcBorders>
            <w:vAlign w:val="top"/>
          </w:tcPr>
          <w:p w14:paraId="1BF676BB" w14:textId="77777777" w:rsidR="008F4738" w:rsidRPr="00CA046C" w:rsidRDefault="008F4738" w:rsidP="003F5EBA">
            <w:pPr>
              <w:rPr>
                <w:rFonts w:asciiTheme="minorHAnsi" w:hAnsiTheme="minorHAnsi"/>
                <w:sz w:val="20"/>
                <w:szCs w:val="20"/>
                <w:lang w:eastAsia="en-AU"/>
              </w:rPr>
            </w:pPr>
            <w:r w:rsidRPr="00CA046C">
              <w:rPr>
                <w:rFonts w:asciiTheme="minorHAnsi" w:hAnsiTheme="minorHAnsi"/>
                <w:sz w:val="20"/>
                <w:szCs w:val="20"/>
                <w:lang w:eastAsia="en-AU"/>
              </w:rPr>
              <w:t>No.</w:t>
            </w:r>
          </w:p>
        </w:tc>
        <w:tc>
          <w:tcPr>
            <w:tcW w:w="5216" w:type="dxa"/>
            <w:gridSpan w:val="2"/>
            <w:tcBorders>
              <w:bottom w:val="single" w:sz="4" w:space="0" w:color="auto"/>
            </w:tcBorders>
            <w:vAlign w:val="top"/>
          </w:tcPr>
          <w:p w14:paraId="5935ABDD" w14:textId="77777777" w:rsidR="008F4738" w:rsidRPr="00CA046C"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CA046C">
              <w:rPr>
                <w:rFonts w:asciiTheme="minorHAnsi" w:hAnsiTheme="minorHAnsi"/>
                <w:sz w:val="20"/>
                <w:szCs w:val="20"/>
                <w:lang w:eastAsia="en-AU"/>
              </w:rPr>
              <w:t>Recommendation</w:t>
            </w:r>
          </w:p>
        </w:tc>
        <w:tc>
          <w:tcPr>
            <w:tcW w:w="2266" w:type="dxa"/>
            <w:gridSpan w:val="3"/>
            <w:tcBorders>
              <w:bottom w:val="single" w:sz="4" w:space="0" w:color="auto"/>
            </w:tcBorders>
            <w:vAlign w:val="top"/>
          </w:tcPr>
          <w:p w14:paraId="7B0F3102" w14:textId="77777777" w:rsidR="008F4738" w:rsidRPr="00CA046C"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CA046C">
              <w:rPr>
                <w:rFonts w:asciiTheme="minorHAnsi" w:hAnsiTheme="minorHAnsi"/>
                <w:sz w:val="20"/>
                <w:szCs w:val="20"/>
                <w:lang w:eastAsia="en-AU"/>
              </w:rPr>
              <w:t>Responsible Jurisdiction</w:t>
            </w:r>
          </w:p>
        </w:tc>
        <w:tc>
          <w:tcPr>
            <w:tcW w:w="5596" w:type="dxa"/>
            <w:tcBorders>
              <w:bottom w:val="single" w:sz="4" w:space="0" w:color="auto"/>
            </w:tcBorders>
            <w:vAlign w:val="top"/>
          </w:tcPr>
          <w:p w14:paraId="4DA9AE4F" w14:textId="635F632D" w:rsidR="008F4738" w:rsidRPr="00CA046C"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CA046C">
              <w:rPr>
                <w:rFonts w:asciiTheme="minorHAnsi" w:hAnsiTheme="minorHAnsi"/>
                <w:sz w:val="20"/>
                <w:szCs w:val="20"/>
                <w:lang w:eastAsia="en-AU"/>
              </w:rPr>
              <w:t>Response</w:t>
            </w:r>
          </w:p>
        </w:tc>
        <w:tc>
          <w:tcPr>
            <w:tcW w:w="1701" w:type="dxa"/>
            <w:tcBorders>
              <w:bottom w:val="single" w:sz="4" w:space="0" w:color="auto"/>
            </w:tcBorders>
          </w:tcPr>
          <w:p w14:paraId="3F3D6718" w14:textId="2947548F" w:rsidR="008F4738" w:rsidRPr="00CA046C"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NT Agency</w:t>
            </w:r>
          </w:p>
        </w:tc>
      </w:tr>
      <w:tr w:rsidR="008F4738" w:rsidRPr="00ED2EBD" w14:paraId="76FC35E5" w14:textId="31A8E799" w:rsidTr="008F4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2E39B5B2" w14:textId="77777777" w:rsidR="008F4738" w:rsidRPr="00ED2EBD" w:rsidRDefault="008F4738" w:rsidP="003F5EBA">
            <w:pPr>
              <w:rPr>
                <w:rFonts w:asciiTheme="minorHAnsi" w:hAnsiTheme="minorHAnsi" w:cstheme="minorHAnsi"/>
                <w:b/>
                <w:sz w:val="20"/>
                <w:szCs w:val="20"/>
              </w:rPr>
            </w:pPr>
            <w:r w:rsidRPr="00ED2EBD">
              <w:rPr>
                <w:rFonts w:asciiTheme="minorHAnsi" w:hAnsiTheme="minorHAnsi" w:cstheme="minorHAnsi"/>
                <w:b/>
                <w:sz w:val="20"/>
                <w:szCs w:val="20"/>
              </w:rPr>
              <w:t>Child protection</w:t>
            </w:r>
          </w:p>
        </w:tc>
        <w:tc>
          <w:tcPr>
            <w:tcW w:w="1701"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37C9B74B" w14:textId="77777777" w:rsidR="008F4738" w:rsidRPr="00ED2EBD"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F7F04" w:rsidRPr="00CA046C" w14:paraId="4A7D0DBA" w14:textId="50898280" w:rsidTr="00E54C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gridSpan w:val="2"/>
            <w:tcBorders>
              <w:top w:val="single" w:sz="4" w:space="0" w:color="auto"/>
              <w:bottom w:val="single" w:sz="4" w:space="0" w:color="auto"/>
            </w:tcBorders>
            <w:shd w:val="clear" w:color="auto" w:fill="FFFFFF" w:themeFill="background1"/>
            <w:vAlign w:val="top"/>
          </w:tcPr>
          <w:p w14:paraId="44AC7B6E"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9.1</w:t>
            </w:r>
          </w:p>
        </w:tc>
        <w:tc>
          <w:tcPr>
            <w:tcW w:w="5203" w:type="dxa"/>
            <w:gridSpan w:val="2"/>
            <w:tcBorders>
              <w:top w:val="single" w:sz="4" w:space="0" w:color="auto"/>
              <w:bottom w:val="single" w:sz="4" w:space="0" w:color="auto"/>
            </w:tcBorders>
            <w:shd w:val="clear" w:color="auto" w:fill="FFFFFF" w:themeFill="background1"/>
            <w:vAlign w:val="top"/>
          </w:tcPr>
          <w:p w14:paraId="2807F61E"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A046C">
              <w:rPr>
                <w:color w:val="auto"/>
              </w:rPr>
              <w:t>Culturally appropriate parenting capacity assessments</w:t>
            </w:r>
          </w:p>
          <w:p w14:paraId="5479977E"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State and territory governments should work with First Nations child protection services, peak bodies and First Nations people with disability to co-design clear principles and guidelines for parenting capacity assessments for First Nations parents with disability in their jurisdiction, to ensure assessments are culturally appropriate. The principles and guidelines should include:</w:t>
            </w:r>
          </w:p>
          <w:p w14:paraId="57B59842"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best practice standards of cultural competence for practitioners conducting parenting capacity assessments of First Nations parents with disability</w:t>
            </w:r>
          </w:p>
          <w:p w14:paraId="6C9F13DC"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guidance to assist practitioners conducting parenting capacity assessments of First Nations parents with disability to identify and address assessment test errors that may result from an insufficient understanding of how cultural factors affect assessments of parenting capacity</w:t>
            </w:r>
          </w:p>
          <w:p w14:paraId="2DC9D0BD"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a requirement that practitioners conducting parenting capacity assessments of First Nations parents with disability complete mandatory training to implement best practice standards of cultural competence, using testing tools that are culturally appropriate and disability appropriate</w:t>
            </w:r>
          </w:p>
          <w:p w14:paraId="3259B934"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establishing a review process to ensure the design and implementation of these standards is consistent across states and territories.</w:t>
            </w:r>
          </w:p>
        </w:tc>
        <w:tc>
          <w:tcPr>
            <w:tcW w:w="1701" w:type="dxa"/>
            <w:tcBorders>
              <w:top w:val="single" w:sz="4" w:space="0" w:color="auto"/>
              <w:bottom w:val="single" w:sz="4" w:space="0" w:color="auto"/>
            </w:tcBorders>
            <w:shd w:val="clear" w:color="auto" w:fill="auto"/>
            <w:vAlign w:val="top"/>
          </w:tcPr>
          <w:p w14:paraId="3722D1DD"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States and Territories</w:t>
            </w:r>
          </w:p>
          <w:p w14:paraId="4DD9DA2F"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p>
        </w:tc>
        <w:tc>
          <w:tcPr>
            <w:tcW w:w="6095" w:type="dxa"/>
            <w:gridSpan w:val="2"/>
            <w:tcBorders>
              <w:top w:val="single" w:sz="4" w:space="0" w:color="auto"/>
              <w:bottom w:val="single" w:sz="4" w:space="0" w:color="auto"/>
            </w:tcBorders>
            <w:shd w:val="clear" w:color="auto" w:fill="FFFFFF" w:themeFill="background1"/>
            <w:vAlign w:val="top"/>
          </w:tcPr>
          <w:p w14:paraId="4E28E1C0" w14:textId="5D6C9C5F" w:rsidR="008F4738" w:rsidRPr="00440876"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bCs/>
                <w:color w:val="auto"/>
              </w:rPr>
            </w:pPr>
            <w:r w:rsidRPr="00440876">
              <w:rPr>
                <w:bCs/>
                <w:color w:val="auto"/>
              </w:rPr>
              <w:t xml:space="preserve">Accept in </w:t>
            </w:r>
            <w:r>
              <w:rPr>
                <w:color w:val="auto"/>
              </w:rPr>
              <w:t>p</w:t>
            </w:r>
            <w:r w:rsidRPr="00440876">
              <w:rPr>
                <w:color w:val="auto"/>
              </w:rPr>
              <w:t>rinciple</w:t>
            </w:r>
          </w:p>
          <w:p w14:paraId="368AB328" w14:textId="752B0836" w:rsidR="008F4738" w:rsidRPr="000A7AC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rPr>
            </w:pPr>
            <w:r>
              <w:rPr>
                <w:rFonts w:asciiTheme="minorHAnsi" w:hAnsiTheme="minorHAnsi"/>
                <w:sz w:val="20"/>
                <w:szCs w:val="20"/>
                <w14:ligatures w14:val="standardContextual"/>
              </w:rPr>
              <w:t xml:space="preserve">In the Northern Territory </w:t>
            </w:r>
            <w:r w:rsidRPr="000A7AC0">
              <w:rPr>
                <w:rFonts w:asciiTheme="minorHAnsi" w:hAnsiTheme="minorHAnsi"/>
                <w:sz w:val="20"/>
                <w:szCs w:val="20"/>
                <w14:ligatures w14:val="standardContextual"/>
              </w:rPr>
              <w:t>the Signs of Safety Assessment and Planning Framework</w:t>
            </w:r>
            <w:r>
              <w:rPr>
                <w:rFonts w:asciiTheme="minorHAnsi" w:hAnsiTheme="minorHAnsi"/>
                <w:sz w:val="20"/>
                <w:szCs w:val="20"/>
                <w14:ligatures w14:val="standardContextual"/>
              </w:rPr>
              <w:t xml:space="preserve"> is an approach used for child protection casework, including w</w:t>
            </w:r>
            <w:r w:rsidRPr="000A7AC0">
              <w:rPr>
                <w:rFonts w:asciiTheme="minorHAnsi" w:hAnsiTheme="minorHAnsi"/>
                <w:sz w:val="20"/>
                <w:szCs w:val="20"/>
                <w14:ligatures w14:val="standardContextual"/>
              </w:rPr>
              <w:t xml:space="preserve">hen working with parents with disability. Signs of Safety is a </w:t>
            </w:r>
            <w:r w:rsidR="004F7F04" w:rsidRPr="000A7AC0">
              <w:rPr>
                <w:rFonts w:asciiTheme="minorHAnsi" w:hAnsiTheme="minorHAnsi"/>
                <w:sz w:val="20"/>
                <w:szCs w:val="20"/>
                <w14:ligatures w14:val="standardContextual"/>
              </w:rPr>
              <w:t>solution</w:t>
            </w:r>
            <w:r w:rsidRPr="000A7AC0">
              <w:rPr>
                <w:rFonts w:asciiTheme="minorHAnsi" w:hAnsiTheme="minorHAnsi"/>
                <w:sz w:val="20"/>
                <w:szCs w:val="20"/>
                <w14:ligatures w14:val="standardContextual"/>
              </w:rPr>
              <w:t xml:space="preserve"> focussed, strengths-based framework that seeks to work with families and the people closest to them (natural networks) to develop safety goals and plans which work towards increasing the safety for the children. </w:t>
            </w:r>
          </w:p>
          <w:p w14:paraId="7F623B99" w14:textId="740CFB70" w:rsidR="008F4738" w:rsidRPr="000A7AC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14:ligatures w14:val="standardContextual"/>
              </w:rPr>
            </w:pPr>
            <w:r w:rsidRPr="000A7AC0">
              <w:rPr>
                <w:rFonts w:asciiTheme="minorHAnsi" w:hAnsiTheme="minorHAnsi"/>
                <w:sz w:val="20"/>
                <w:szCs w:val="20"/>
                <w14:ligatures w14:val="standardContextual"/>
              </w:rPr>
              <w:t xml:space="preserve">When working with Aboriginal parents, the assessment is informed by </w:t>
            </w:r>
            <w:r>
              <w:rPr>
                <w:rFonts w:asciiTheme="minorHAnsi" w:hAnsiTheme="minorHAnsi"/>
                <w:sz w:val="20"/>
                <w:szCs w:val="20"/>
                <w14:ligatures w14:val="standardContextual"/>
              </w:rPr>
              <w:t>the Territory’s</w:t>
            </w:r>
            <w:r w:rsidRPr="000A7AC0">
              <w:rPr>
                <w:rFonts w:asciiTheme="minorHAnsi" w:hAnsiTheme="minorHAnsi"/>
                <w:sz w:val="20"/>
                <w:szCs w:val="20"/>
                <w14:ligatures w14:val="standardContextual"/>
              </w:rPr>
              <w:t xml:space="preserve"> Aboriginal Cultural Security Framework and in consultation with Aboriginal Community Workers, Aboriginal Practice Advisors or Remote Family Support Workers, who provide a cultural lens to inform best practice standards and cultural competence for practitioners.</w:t>
            </w:r>
          </w:p>
          <w:p w14:paraId="76956553" w14:textId="2476ED66" w:rsidR="008F4738" w:rsidRPr="000A7AC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14:ligatures w14:val="standardContextual"/>
              </w:rPr>
            </w:pPr>
            <w:r w:rsidRPr="000A7AC0">
              <w:rPr>
                <w:rFonts w:asciiTheme="minorHAnsi" w:hAnsiTheme="minorHAnsi"/>
                <w:sz w:val="20"/>
                <w:szCs w:val="20"/>
                <w14:ligatures w14:val="standardContextual"/>
              </w:rPr>
              <w:t xml:space="preserve">During the assessment and planning process where it is identified that the parent would benefit from further assessment to assist in creating the safety for their child, an appropriate referral may be made. Where a referral is made </w:t>
            </w:r>
            <w:r>
              <w:rPr>
                <w:rFonts w:asciiTheme="minorHAnsi" w:hAnsiTheme="minorHAnsi"/>
                <w:sz w:val="20"/>
                <w:szCs w:val="20"/>
                <w14:ligatures w14:val="standardContextual"/>
              </w:rPr>
              <w:t>the Northern Territory</w:t>
            </w:r>
            <w:r w:rsidRPr="000A7AC0">
              <w:rPr>
                <w:rFonts w:asciiTheme="minorHAnsi" w:hAnsiTheme="minorHAnsi"/>
                <w:sz w:val="20"/>
                <w:szCs w:val="20"/>
                <w14:ligatures w14:val="standardContextual"/>
              </w:rPr>
              <w:t xml:space="preserve"> has an established panel of providers who are contracted to undertake assessment with consideration of cultural factors, including the use of culturally appropriate assessment tools. </w:t>
            </w:r>
          </w:p>
          <w:p w14:paraId="13E16F71" w14:textId="607A4117" w:rsidR="008F4738" w:rsidRPr="002B71CB"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14:ligatures w14:val="standardContextual"/>
              </w:rPr>
            </w:pPr>
            <w:r w:rsidRPr="000A7AC0">
              <w:rPr>
                <w:rFonts w:asciiTheme="minorHAnsi" w:hAnsiTheme="minorHAnsi"/>
                <w:sz w:val="20"/>
                <w:szCs w:val="20"/>
                <w14:ligatures w14:val="standardContextual"/>
              </w:rPr>
              <w:t xml:space="preserve">All </w:t>
            </w:r>
            <w:r>
              <w:rPr>
                <w:rFonts w:asciiTheme="minorHAnsi" w:hAnsiTheme="minorHAnsi"/>
                <w:sz w:val="20"/>
                <w:szCs w:val="20"/>
                <w14:ligatures w14:val="standardContextual"/>
              </w:rPr>
              <w:t>Northern Territory child protection</w:t>
            </w:r>
            <w:r w:rsidRPr="000A7AC0">
              <w:rPr>
                <w:rFonts w:asciiTheme="minorHAnsi" w:hAnsiTheme="minorHAnsi"/>
                <w:sz w:val="20"/>
                <w:szCs w:val="20"/>
                <w14:ligatures w14:val="standardContextual"/>
              </w:rPr>
              <w:t xml:space="preserve"> staff receive training specific to the Aboriginal Cultural Security Framework and culturally safe practice. </w:t>
            </w:r>
            <w:r>
              <w:rPr>
                <w:rFonts w:asciiTheme="minorHAnsi" w:hAnsiTheme="minorHAnsi"/>
                <w:sz w:val="20"/>
                <w:szCs w:val="20"/>
                <w14:ligatures w14:val="standardContextual"/>
              </w:rPr>
              <w:t>The</w:t>
            </w:r>
            <w:r w:rsidRPr="000A7AC0">
              <w:rPr>
                <w:rFonts w:asciiTheme="minorHAnsi" w:hAnsiTheme="minorHAnsi"/>
                <w:sz w:val="20"/>
                <w:szCs w:val="20"/>
                <w14:ligatures w14:val="standardContextual"/>
              </w:rPr>
              <w:t xml:space="preserve"> Aboriginal Cultural Security is embedded in all practice guidance. </w:t>
            </w:r>
          </w:p>
        </w:tc>
        <w:tc>
          <w:tcPr>
            <w:tcW w:w="1701" w:type="dxa"/>
            <w:tcBorders>
              <w:top w:val="single" w:sz="4" w:space="0" w:color="auto"/>
              <w:bottom w:val="single" w:sz="4" w:space="0" w:color="auto"/>
            </w:tcBorders>
            <w:shd w:val="clear" w:color="auto" w:fill="auto"/>
            <w:vAlign w:val="top"/>
          </w:tcPr>
          <w:p w14:paraId="46604290" w14:textId="75FCDAA5" w:rsidR="008F4738" w:rsidRPr="008F4738" w:rsidRDefault="004F7F04" w:rsidP="003F5EBA">
            <w:pPr>
              <w:pStyle w:val="DRCRECHEADING"/>
              <w:spacing w:after="40"/>
              <w:cnfStyle w:val="000000010000" w:firstRow="0" w:lastRow="0" w:firstColumn="0" w:lastColumn="0" w:oddVBand="0" w:evenVBand="0" w:oddHBand="0" w:evenHBand="1" w:firstRowFirstColumn="0" w:firstRowLastColumn="0" w:lastRowFirstColumn="0" w:lastRowLastColumn="0"/>
              <w:rPr>
                <w:b w:val="0"/>
                <w:color w:val="auto"/>
              </w:rPr>
            </w:pPr>
            <w:r w:rsidRPr="00E54CD5">
              <w:rPr>
                <w:b w:val="0"/>
                <w:color w:val="auto"/>
              </w:rPr>
              <w:t>Department of Children and Families</w:t>
            </w:r>
          </w:p>
        </w:tc>
      </w:tr>
      <w:tr w:rsidR="004F7F04" w:rsidRPr="00CA046C" w14:paraId="4A4C53FE" w14:textId="75E674E3" w:rsidTr="008F4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vAlign w:val="top"/>
          </w:tcPr>
          <w:p w14:paraId="3A8483F1" w14:textId="77777777" w:rsidR="008F4738" w:rsidRPr="00CA046C" w:rsidRDefault="008F4738" w:rsidP="003F5EBA">
            <w:pPr>
              <w:keepNext/>
              <w:keepLines/>
              <w:rPr>
                <w:rFonts w:asciiTheme="minorHAnsi" w:hAnsiTheme="minorHAnsi" w:cstheme="minorHAnsi"/>
                <w:sz w:val="20"/>
                <w:szCs w:val="20"/>
              </w:rPr>
            </w:pPr>
            <w:r w:rsidRPr="00CA046C">
              <w:rPr>
                <w:rFonts w:asciiTheme="minorHAnsi" w:hAnsiTheme="minorHAnsi" w:cstheme="minorHAnsi"/>
                <w:sz w:val="20"/>
                <w:szCs w:val="20"/>
              </w:rPr>
              <w:lastRenderedPageBreak/>
              <w:t>9.2</w:t>
            </w:r>
          </w:p>
        </w:tc>
        <w:tc>
          <w:tcPr>
            <w:tcW w:w="5216" w:type="dxa"/>
            <w:gridSpan w:val="2"/>
            <w:tcBorders>
              <w:top w:val="single" w:sz="4" w:space="0" w:color="auto"/>
              <w:bottom w:val="single" w:sz="4" w:space="0" w:color="auto"/>
            </w:tcBorders>
            <w:vAlign w:val="top"/>
          </w:tcPr>
          <w:p w14:paraId="08C6998F"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Ages and Stages Questionnaire-Talking about Raising Aboriginal Kids (ASQ-TRAK)</w:t>
            </w:r>
          </w:p>
          <w:p w14:paraId="45FDB0BB"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A046C">
              <w:rPr>
                <w:rFonts w:asciiTheme="minorHAnsi" w:hAnsiTheme="minorHAnsi"/>
                <w:sz w:val="20"/>
                <w:szCs w:val="20"/>
              </w:rPr>
              <w:t>State and territory governments should ensure all First Nations children up to five years of age coming into out-of-home care are screened using the culturally adapted developmental screening Ages and Stages Questionnaire -Talking about Raising Aboriginal Kids (ASQ-TRAK) tool. Children who are vulnerable in two or more of the five domains of communication, gross motor, fine motor, problem solving, and personal-social should be supported by an application for an Early Childhood Early Intervention plan.</w:t>
            </w:r>
          </w:p>
        </w:tc>
        <w:tc>
          <w:tcPr>
            <w:tcW w:w="2266" w:type="dxa"/>
            <w:gridSpan w:val="3"/>
            <w:tcBorders>
              <w:top w:val="single" w:sz="4" w:space="0" w:color="auto"/>
              <w:bottom w:val="single" w:sz="4" w:space="0" w:color="auto"/>
            </w:tcBorders>
            <w:shd w:val="clear" w:color="auto" w:fill="auto"/>
            <w:vAlign w:val="top"/>
          </w:tcPr>
          <w:p w14:paraId="3071CF19"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States and Territories</w:t>
            </w:r>
          </w:p>
          <w:p w14:paraId="1922D1C5"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596" w:type="dxa"/>
            <w:tcBorders>
              <w:top w:val="single" w:sz="4" w:space="0" w:color="auto"/>
              <w:bottom w:val="single" w:sz="4" w:space="0" w:color="auto"/>
            </w:tcBorders>
            <w:vAlign w:val="top"/>
          </w:tcPr>
          <w:p w14:paraId="38929865" w14:textId="2AB7DF5A" w:rsid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6D69A4">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6D69A4">
              <w:rPr>
                <w:rFonts w:asciiTheme="minorHAnsi" w:hAnsiTheme="minorHAnsi"/>
                <w:b/>
                <w:bCs/>
                <w:sz w:val="20"/>
                <w:szCs w:val="20"/>
                <w:lang w:eastAsia="en-AU"/>
              </w:rPr>
              <w:t>rinciple</w:t>
            </w:r>
          </w:p>
          <w:p w14:paraId="75B488C7" w14:textId="60C33D0B" w:rsidR="008F4738" w:rsidRPr="00F359AF"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359AF">
              <w:rPr>
                <w:rFonts w:asciiTheme="minorHAnsi" w:hAnsiTheme="minorHAnsi"/>
                <w:sz w:val="20"/>
                <w:szCs w:val="20"/>
                <w:lang w:eastAsia="en-AU"/>
              </w:rPr>
              <w:t xml:space="preserve">The Northern Territory Government </w:t>
            </w:r>
            <w:r w:rsidR="002E445F">
              <w:rPr>
                <w:rFonts w:asciiTheme="minorHAnsi" w:hAnsiTheme="minorHAnsi"/>
                <w:sz w:val="20"/>
                <w:szCs w:val="20"/>
                <w:lang w:eastAsia="en-AU"/>
              </w:rPr>
              <w:t xml:space="preserve">is </w:t>
            </w:r>
            <w:r w:rsidRPr="00F359AF">
              <w:rPr>
                <w:rFonts w:asciiTheme="minorHAnsi" w:hAnsiTheme="minorHAnsi"/>
                <w:sz w:val="20"/>
                <w:szCs w:val="20"/>
                <w:lang w:eastAsia="en-AU"/>
              </w:rPr>
              <w:t xml:space="preserve">committed to supporting the holistic development of First Nations children in the Northern Territory. It is accepted in principle that all First Nations children up to </w:t>
            </w:r>
            <w:r>
              <w:rPr>
                <w:rFonts w:asciiTheme="minorHAnsi" w:hAnsiTheme="minorHAnsi"/>
                <w:sz w:val="20"/>
                <w:szCs w:val="20"/>
                <w:lang w:eastAsia="en-AU"/>
              </w:rPr>
              <w:t>5</w:t>
            </w:r>
            <w:r w:rsidRPr="00F359AF">
              <w:rPr>
                <w:rFonts w:asciiTheme="minorHAnsi" w:hAnsiTheme="minorHAnsi"/>
                <w:sz w:val="20"/>
                <w:szCs w:val="20"/>
                <w:lang w:eastAsia="en-AU"/>
              </w:rPr>
              <w:t xml:space="preserve"> years of age entering out-of-home care are screened using the culturally adapted</w:t>
            </w:r>
            <w:r>
              <w:rPr>
                <w:rFonts w:asciiTheme="minorHAnsi" w:hAnsiTheme="minorHAnsi"/>
                <w:sz w:val="20"/>
                <w:szCs w:val="20"/>
                <w:lang w:eastAsia="en-AU"/>
              </w:rPr>
              <w:t xml:space="preserve"> Ages and Stages Questionnaire (</w:t>
            </w:r>
            <w:r w:rsidRPr="00F359AF">
              <w:rPr>
                <w:rFonts w:asciiTheme="minorHAnsi" w:hAnsiTheme="minorHAnsi"/>
                <w:sz w:val="20"/>
                <w:szCs w:val="20"/>
                <w:lang w:eastAsia="en-AU"/>
              </w:rPr>
              <w:t>ASQ</w:t>
            </w:r>
            <w:r>
              <w:rPr>
                <w:rFonts w:asciiTheme="minorHAnsi" w:hAnsiTheme="minorHAnsi"/>
                <w:sz w:val="20"/>
                <w:szCs w:val="20"/>
                <w:lang w:eastAsia="en-AU"/>
              </w:rPr>
              <w:t>)</w:t>
            </w:r>
            <w:r w:rsidRPr="00F359AF">
              <w:rPr>
                <w:rFonts w:asciiTheme="minorHAnsi" w:hAnsiTheme="minorHAnsi"/>
                <w:sz w:val="20"/>
                <w:szCs w:val="20"/>
                <w:lang w:eastAsia="en-AU"/>
              </w:rPr>
              <w:t>-TRAK tool.</w:t>
            </w:r>
          </w:p>
          <w:p w14:paraId="29F02298" w14:textId="6C97B139" w:rsidR="008F4738" w:rsidRPr="00F359AF"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359AF">
              <w:rPr>
                <w:rFonts w:asciiTheme="minorHAnsi" w:hAnsiTheme="minorHAnsi"/>
                <w:sz w:val="20"/>
                <w:szCs w:val="20"/>
                <w:lang w:eastAsia="en-AU"/>
              </w:rPr>
              <w:t>The Northern Territory Government focus will be on ensuring culturally appropriate assessments that consider the unique needs and contexts of First Nations children and families.</w:t>
            </w:r>
          </w:p>
          <w:p w14:paraId="7E562813" w14:textId="2F7915B0" w:rsidR="008F4738" w:rsidRPr="00360C8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F359AF">
              <w:rPr>
                <w:rFonts w:asciiTheme="minorHAnsi" w:hAnsiTheme="minorHAnsi"/>
                <w:sz w:val="20"/>
                <w:szCs w:val="20"/>
                <w:lang w:eastAsia="en-AU"/>
              </w:rPr>
              <w:t xml:space="preserve">The importance of early intervention for children identified as vulnerable in </w:t>
            </w:r>
            <w:r>
              <w:rPr>
                <w:rFonts w:asciiTheme="minorHAnsi" w:hAnsiTheme="minorHAnsi"/>
                <w:sz w:val="20"/>
                <w:szCs w:val="20"/>
                <w:lang w:eastAsia="en-AU"/>
              </w:rPr>
              <w:t>2</w:t>
            </w:r>
            <w:r w:rsidRPr="00F359AF">
              <w:rPr>
                <w:rFonts w:asciiTheme="minorHAnsi" w:hAnsiTheme="minorHAnsi"/>
                <w:sz w:val="20"/>
                <w:szCs w:val="20"/>
                <w:lang w:eastAsia="en-AU"/>
              </w:rPr>
              <w:t xml:space="preserve"> or more domains of development is acknowledged and we will work towards streamlining the application process for an Early Childhood Early Intervention plan, leveraging existing frameworks such as the NDIS where applicable.</w:t>
            </w:r>
          </w:p>
        </w:tc>
        <w:tc>
          <w:tcPr>
            <w:tcW w:w="1701" w:type="dxa"/>
            <w:tcBorders>
              <w:top w:val="single" w:sz="4" w:space="0" w:color="auto"/>
              <w:bottom w:val="single" w:sz="4" w:space="0" w:color="auto"/>
            </w:tcBorders>
            <w:vAlign w:val="top"/>
          </w:tcPr>
          <w:p w14:paraId="251F1BDB" w14:textId="2136F6DA" w:rsidR="008F4738" w:rsidRPr="008F4738" w:rsidRDefault="002D069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2E445F">
              <w:rPr>
                <w:rFonts w:asciiTheme="minorHAnsi" w:hAnsiTheme="minorHAnsi"/>
                <w:sz w:val="20"/>
                <w:szCs w:val="20"/>
                <w:lang w:eastAsia="en-AU"/>
              </w:rPr>
              <w:t>Department of Health</w:t>
            </w:r>
            <w:r>
              <w:rPr>
                <w:rFonts w:asciiTheme="minorHAnsi" w:hAnsiTheme="minorHAnsi"/>
                <w:sz w:val="20"/>
                <w:szCs w:val="20"/>
                <w:lang w:eastAsia="en-AU"/>
              </w:rPr>
              <w:t xml:space="preserve"> </w:t>
            </w:r>
          </w:p>
        </w:tc>
      </w:tr>
      <w:tr w:rsidR="008F4738" w:rsidRPr="00ED2EBD" w14:paraId="27805735" w14:textId="357C6FE9" w:rsidTr="008F4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bottom w:val="single" w:sz="4" w:space="0" w:color="auto"/>
            </w:tcBorders>
            <w:shd w:val="clear" w:color="auto" w:fill="C4C4EC" w:themeFill="text1" w:themeFillTint="33"/>
            <w:vAlign w:val="top"/>
          </w:tcPr>
          <w:p w14:paraId="6D3F111C" w14:textId="77777777" w:rsidR="008F4738" w:rsidRPr="00ED2EBD" w:rsidRDefault="008F4738" w:rsidP="003F5EBA">
            <w:pPr>
              <w:rPr>
                <w:rFonts w:asciiTheme="minorHAnsi" w:hAnsiTheme="minorHAnsi" w:cstheme="minorHAnsi"/>
                <w:b/>
                <w:sz w:val="20"/>
                <w:szCs w:val="20"/>
              </w:rPr>
            </w:pPr>
            <w:r w:rsidRPr="00CA046C">
              <w:rPr>
                <w:rFonts w:asciiTheme="minorHAnsi" w:hAnsiTheme="minorHAnsi" w:cstheme="minorHAnsi"/>
                <w:b/>
                <w:sz w:val="20"/>
                <w:szCs w:val="20"/>
              </w:rPr>
              <w:t>Cultural safety in criminal justice settings</w:t>
            </w:r>
          </w:p>
        </w:tc>
        <w:tc>
          <w:tcPr>
            <w:tcW w:w="1701" w:type="dxa"/>
            <w:tcBorders>
              <w:top w:val="single" w:sz="4" w:space="0" w:color="auto"/>
              <w:bottom w:val="single" w:sz="4" w:space="0" w:color="auto"/>
            </w:tcBorders>
            <w:shd w:val="clear" w:color="auto" w:fill="C4C4EC" w:themeFill="text1" w:themeFillTint="33"/>
          </w:tcPr>
          <w:p w14:paraId="01DDFED6"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4F7F04" w:rsidRPr="00CA046C" w14:paraId="310737FB" w14:textId="3C860C44" w:rsidTr="008F4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vAlign w:val="top"/>
          </w:tcPr>
          <w:p w14:paraId="019E65CC"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9.3</w:t>
            </w:r>
          </w:p>
        </w:tc>
        <w:tc>
          <w:tcPr>
            <w:tcW w:w="5216" w:type="dxa"/>
            <w:gridSpan w:val="2"/>
            <w:tcBorders>
              <w:top w:val="single" w:sz="4" w:space="0" w:color="auto"/>
              <w:bottom w:val="single" w:sz="4" w:space="0" w:color="auto"/>
            </w:tcBorders>
            <w:vAlign w:val="top"/>
          </w:tcPr>
          <w:p w14:paraId="34B3F8E9"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Cultural safety of First Nations people in criminal justice settings</w:t>
            </w:r>
          </w:p>
          <w:p w14:paraId="7760C627" w14:textId="77777777" w:rsidR="008F4738" w:rsidRPr="00CA046C"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By the end of 2024, state and territory governments should review the effectiveness of their strategies, if any, directed to providing and ensuring the cultural safety of First Nations people with disability in criminal justice settings and in doing so take into consideration what the Royal Commission has heard about that issue. The review findings and recommendations should be made public.</w:t>
            </w:r>
          </w:p>
        </w:tc>
        <w:tc>
          <w:tcPr>
            <w:tcW w:w="2266" w:type="dxa"/>
            <w:gridSpan w:val="3"/>
            <w:tcBorders>
              <w:top w:val="single" w:sz="4" w:space="0" w:color="auto"/>
              <w:bottom w:val="single" w:sz="4" w:space="0" w:color="auto"/>
            </w:tcBorders>
            <w:shd w:val="clear" w:color="auto" w:fill="auto"/>
            <w:vAlign w:val="top"/>
          </w:tcPr>
          <w:p w14:paraId="569EC4C2" w14:textId="77777777" w:rsidR="008F4738" w:rsidRPr="00CA046C"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States and Territories</w:t>
            </w:r>
          </w:p>
          <w:p w14:paraId="23EF2F01" w14:textId="77777777" w:rsidR="008F4738" w:rsidRPr="00CA046C"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5596" w:type="dxa"/>
            <w:tcBorders>
              <w:top w:val="single" w:sz="4" w:space="0" w:color="auto"/>
              <w:bottom w:val="single" w:sz="4" w:space="0" w:color="auto"/>
            </w:tcBorders>
            <w:vAlign w:val="top"/>
          </w:tcPr>
          <w:p w14:paraId="701A0D6B" w14:textId="77777777" w:rsidR="008F4738"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A1023C">
              <w:rPr>
                <w:rFonts w:asciiTheme="minorHAnsi" w:hAnsiTheme="minorHAnsi"/>
                <w:b/>
                <w:bCs/>
                <w:sz w:val="20"/>
                <w:szCs w:val="20"/>
                <w:lang w:eastAsia="en-AU"/>
              </w:rPr>
              <w:t>Accept in principle</w:t>
            </w:r>
          </w:p>
          <w:p w14:paraId="0A671E6F" w14:textId="11B51FF5" w:rsidR="008F4738" w:rsidRPr="00CA0368"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The </w:t>
            </w:r>
            <w:r w:rsidRPr="004B0E0F">
              <w:rPr>
                <w:rFonts w:asciiTheme="minorHAnsi" w:hAnsiTheme="minorHAnsi"/>
                <w:sz w:val="20"/>
                <w:szCs w:val="20"/>
                <w:lang w:eastAsia="en-AU"/>
              </w:rPr>
              <w:t>Northern Territory Government</w:t>
            </w:r>
            <w:r>
              <w:rPr>
                <w:rFonts w:asciiTheme="minorHAnsi" w:hAnsiTheme="minorHAnsi"/>
                <w:sz w:val="20"/>
                <w:szCs w:val="20"/>
                <w:lang w:eastAsia="en-AU"/>
              </w:rPr>
              <w:t xml:space="preserve"> recognises the importance of upholding the rights of First Nations people with disability in its criminal justice settings in order to ensure cultural safety.</w:t>
            </w:r>
          </w:p>
        </w:tc>
        <w:tc>
          <w:tcPr>
            <w:tcW w:w="1701" w:type="dxa"/>
            <w:tcBorders>
              <w:top w:val="single" w:sz="4" w:space="0" w:color="auto"/>
              <w:bottom w:val="single" w:sz="4" w:space="0" w:color="auto"/>
            </w:tcBorders>
            <w:vAlign w:val="top"/>
          </w:tcPr>
          <w:p w14:paraId="212A0D6B" w14:textId="77777777" w:rsidR="008A24C2" w:rsidRDefault="008A24C2"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Department of Corrections </w:t>
            </w:r>
          </w:p>
          <w:p w14:paraId="07A8D0EF" w14:textId="77777777" w:rsidR="008A24C2" w:rsidRDefault="008A24C2"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p w14:paraId="48DD050B" w14:textId="72641F64" w:rsidR="008F4738" w:rsidRDefault="002D069D"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Attorney-General’s Department </w:t>
            </w:r>
          </w:p>
          <w:p w14:paraId="7D917334" w14:textId="6551818F" w:rsidR="00EF3D7B" w:rsidRPr="008F4738" w:rsidRDefault="00EF3D7B"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(co-lead)</w:t>
            </w:r>
          </w:p>
        </w:tc>
      </w:tr>
      <w:tr w:rsidR="008F4738" w:rsidRPr="00ED2EBD" w14:paraId="5294C168" w14:textId="4FFD9550" w:rsidTr="008F4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bottom w:val="single" w:sz="4" w:space="0" w:color="auto"/>
            </w:tcBorders>
            <w:shd w:val="clear" w:color="auto" w:fill="C4C4EC" w:themeFill="text1" w:themeFillTint="33"/>
            <w:vAlign w:val="top"/>
          </w:tcPr>
          <w:p w14:paraId="7CFB5FBD" w14:textId="77777777" w:rsidR="008F4738" w:rsidRPr="00ED2EBD" w:rsidRDefault="008F4738" w:rsidP="003F5EBA">
            <w:pPr>
              <w:keepNext/>
              <w:keepLines/>
              <w:rPr>
                <w:rFonts w:asciiTheme="minorHAnsi" w:hAnsiTheme="minorHAnsi" w:cstheme="minorHAnsi"/>
                <w:b/>
                <w:sz w:val="20"/>
                <w:szCs w:val="20"/>
              </w:rPr>
            </w:pPr>
            <w:r w:rsidRPr="00CA046C">
              <w:rPr>
                <w:rFonts w:asciiTheme="minorHAnsi" w:hAnsiTheme="minorHAnsi" w:cstheme="minorHAnsi"/>
                <w:b/>
                <w:sz w:val="20"/>
                <w:szCs w:val="20"/>
              </w:rPr>
              <w:lastRenderedPageBreak/>
              <w:t>The unmet potential of the NDIS for First Nations people with disability</w:t>
            </w:r>
          </w:p>
        </w:tc>
        <w:tc>
          <w:tcPr>
            <w:tcW w:w="1701" w:type="dxa"/>
            <w:tcBorders>
              <w:top w:val="single" w:sz="4" w:space="0" w:color="auto"/>
              <w:bottom w:val="single" w:sz="4" w:space="0" w:color="auto"/>
            </w:tcBorders>
            <w:shd w:val="clear" w:color="auto" w:fill="C4C4EC" w:themeFill="text1" w:themeFillTint="33"/>
          </w:tcPr>
          <w:p w14:paraId="4E560EFB" w14:textId="77777777" w:rsidR="008F4738" w:rsidRPr="00CA046C" w:rsidRDefault="008F4738"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4F7F04" w:rsidRPr="00CA046C" w14:paraId="4C1703FC" w14:textId="568982C2" w:rsidTr="008F4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vAlign w:val="top"/>
          </w:tcPr>
          <w:p w14:paraId="2FCC946A" w14:textId="77777777" w:rsidR="008F4738" w:rsidRPr="00CA046C" w:rsidRDefault="008F4738" w:rsidP="003F5EBA">
            <w:pPr>
              <w:keepNext/>
              <w:keepLines/>
              <w:rPr>
                <w:rFonts w:asciiTheme="minorHAnsi" w:hAnsiTheme="minorHAnsi" w:cstheme="minorHAnsi"/>
                <w:sz w:val="20"/>
                <w:szCs w:val="20"/>
              </w:rPr>
            </w:pPr>
            <w:r w:rsidRPr="00CA046C">
              <w:rPr>
                <w:rFonts w:asciiTheme="minorHAnsi" w:hAnsiTheme="minorHAnsi" w:cstheme="minorHAnsi"/>
                <w:sz w:val="20"/>
                <w:szCs w:val="20"/>
              </w:rPr>
              <w:t>9.4</w:t>
            </w:r>
          </w:p>
        </w:tc>
        <w:tc>
          <w:tcPr>
            <w:tcW w:w="5216" w:type="dxa"/>
            <w:gridSpan w:val="2"/>
            <w:tcBorders>
              <w:top w:val="single" w:sz="4" w:space="0" w:color="auto"/>
              <w:bottom w:val="single" w:sz="4" w:space="0" w:color="auto"/>
            </w:tcBorders>
            <w:vAlign w:val="top"/>
          </w:tcPr>
          <w:p w14:paraId="566673FC"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Expand community connector programs</w:t>
            </w:r>
          </w:p>
          <w:p w14:paraId="2655A33B" w14:textId="77777777" w:rsid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 xml:space="preserve">The National Disability Insurance Agency should increase the number and coverage of the community connector programs for First Nations people with disability in remote areas. The implementation of the programs should be community-led and delivered. This expansion must be accompanied by adequate long-term funding for the programs and organisations delivering the programs, with sufficient training for staff delivering the programs. </w:t>
            </w:r>
          </w:p>
          <w:p w14:paraId="337C5D58" w14:textId="58A0A7E3"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In regions where English is not the preferred language for First Nations people, the programs should focus on recruiting staff who speak local languages.</w:t>
            </w:r>
          </w:p>
        </w:tc>
        <w:tc>
          <w:tcPr>
            <w:tcW w:w="2266" w:type="dxa"/>
            <w:gridSpan w:val="3"/>
            <w:tcBorders>
              <w:top w:val="single" w:sz="4" w:space="0" w:color="auto"/>
              <w:bottom w:val="single" w:sz="4" w:space="0" w:color="auto"/>
            </w:tcBorders>
            <w:vAlign w:val="top"/>
          </w:tcPr>
          <w:p w14:paraId="4515C7CB"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 xml:space="preserve">Commonwealth </w:t>
            </w:r>
          </w:p>
        </w:tc>
        <w:tc>
          <w:tcPr>
            <w:tcW w:w="5596" w:type="dxa"/>
            <w:tcBorders>
              <w:top w:val="single" w:sz="4" w:space="0" w:color="auto"/>
              <w:bottom w:val="single" w:sz="4" w:space="0" w:color="auto"/>
            </w:tcBorders>
            <w:vAlign w:val="top"/>
          </w:tcPr>
          <w:p w14:paraId="319C167A" w14:textId="6B003651"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vAlign w:val="top"/>
          </w:tcPr>
          <w:p w14:paraId="746A2291" w14:textId="490040F3" w:rsidR="008F4738" w:rsidRP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8F4738">
              <w:rPr>
                <w:rFonts w:asciiTheme="minorHAnsi" w:hAnsiTheme="minorHAnsi"/>
                <w:sz w:val="20"/>
                <w:szCs w:val="20"/>
                <w:lang w:eastAsia="en-AU"/>
              </w:rPr>
              <w:t xml:space="preserve">Not applicable </w:t>
            </w:r>
          </w:p>
        </w:tc>
      </w:tr>
      <w:tr w:rsidR="008F4738" w:rsidRPr="00ED2EBD" w14:paraId="7AE68B2C" w14:textId="26BD0991" w:rsidTr="008F4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bottom w:val="single" w:sz="4" w:space="0" w:color="auto"/>
            </w:tcBorders>
            <w:shd w:val="clear" w:color="auto" w:fill="C4C4EC" w:themeFill="text1" w:themeFillTint="33"/>
            <w:vAlign w:val="top"/>
          </w:tcPr>
          <w:p w14:paraId="2A00C732" w14:textId="77777777" w:rsidR="008F4738" w:rsidRPr="00ED2EBD" w:rsidRDefault="008F4738" w:rsidP="003F5EBA">
            <w:pPr>
              <w:rPr>
                <w:rFonts w:asciiTheme="minorHAnsi" w:hAnsiTheme="minorHAnsi" w:cstheme="minorHAnsi"/>
                <w:b/>
                <w:sz w:val="20"/>
                <w:szCs w:val="20"/>
              </w:rPr>
            </w:pPr>
            <w:r w:rsidRPr="00AD2828">
              <w:rPr>
                <w:rFonts w:asciiTheme="minorHAnsi" w:hAnsiTheme="minorHAnsi" w:cstheme="minorHAnsi"/>
                <w:b/>
                <w:sz w:val="20"/>
                <w:szCs w:val="20"/>
              </w:rPr>
              <w:t>A community-based approach and alternative funding models</w:t>
            </w:r>
          </w:p>
        </w:tc>
        <w:tc>
          <w:tcPr>
            <w:tcW w:w="1701" w:type="dxa"/>
            <w:tcBorders>
              <w:top w:val="single" w:sz="4" w:space="0" w:color="auto"/>
              <w:bottom w:val="single" w:sz="4" w:space="0" w:color="auto"/>
            </w:tcBorders>
            <w:shd w:val="clear" w:color="auto" w:fill="C4C4EC" w:themeFill="text1" w:themeFillTint="33"/>
          </w:tcPr>
          <w:p w14:paraId="3D24C0F0" w14:textId="77777777" w:rsidR="008F4738" w:rsidRPr="00AD282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4F7F04" w:rsidRPr="00CA046C" w14:paraId="35489A91" w14:textId="460A990B" w:rsidTr="00703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vAlign w:val="top"/>
          </w:tcPr>
          <w:p w14:paraId="79761828"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9.5</w:t>
            </w:r>
          </w:p>
        </w:tc>
        <w:tc>
          <w:tcPr>
            <w:tcW w:w="5216" w:type="dxa"/>
            <w:gridSpan w:val="2"/>
            <w:tcBorders>
              <w:top w:val="single" w:sz="4" w:space="0" w:color="auto"/>
              <w:bottom w:val="single" w:sz="4" w:space="0" w:color="auto"/>
            </w:tcBorders>
            <w:vAlign w:val="top"/>
          </w:tcPr>
          <w:p w14:paraId="4289BC6E"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Block funding the community-controlled sector</w:t>
            </w:r>
          </w:p>
          <w:p w14:paraId="390E9237"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The National Disability Insurance Agency (NDIA) should provide block funding for First Nations Community Controlled Organisations to flexibly deliver supports and services to First Nations people with disability. This could include funding for:</w:t>
            </w:r>
          </w:p>
          <w:p w14:paraId="7F0C220A"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respite or accommodation in connection with their plan or disability services</w:t>
            </w:r>
          </w:p>
          <w:p w14:paraId="0F82E694" w14:textId="77777777" w:rsidR="008F4738" w:rsidRPr="00225BC0"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cultural supports to maintain or improve health and wellbeing</w:t>
            </w:r>
          </w:p>
          <w:p w14:paraId="2BD46281"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essential supports such as food, bedding and clothing</w:t>
            </w:r>
          </w:p>
          <w:p w14:paraId="0DD3C52F"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supports that enable access to therapy, such as transport and fuel</w:t>
            </w:r>
          </w:p>
          <w:p w14:paraId="10405925"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translation or other services to build understanding around disability and the National Disability Insurance Scheme</w:t>
            </w:r>
          </w:p>
          <w:p w14:paraId="0FA89558"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b/>
                <w:szCs w:val="20"/>
              </w:rPr>
            </w:pPr>
            <w:r w:rsidRPr="00CA046C">
              <w:rPr>
                <w:szCs w:val="20"/>
              </w:rPr>
              <w:lastRenderedPageBreak/>
              <w:t>other matters as agreed by the NDIA and First Nations Community Controlled Organisations.</w:t>
            </w:r>
          </w:p>
        </w:tc>
        <w:tc>
          <w:tcPr>
            <w:tcW w:w="2266" w:type="dxa"/>
            <w:gridSpan w:val="3"/>
            <w:tcBorders>
              <w:top w:val="single" w:sz="4" w:space="0" w:color="auto"/>
              <w:bottom w:val="single" w:sz="4" w:space="0" w:color="auto"/>
            </w:tcBorders>
            <w:vAlign w:val="top"/>
          </w:tcPr>
          <w:p w14:paraId="51760D96"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cstheme="minorHAnsi"/>
                <w:sz w:val="20"/>
                <w:szCs w:val="20"/>
              </w:rPr>
              <w:lastRenderedPageBreak/>
              <w:t>Commonwealth</w:t>
            </w:r>
          </w:p>
        </w:tc>
        <w:tc>
          <w:tcPr>
            <w:tcW w:w="5596" w:type="dxa"/>
            <w:tcBorders>
              <w:top w:val="single" w:sz="4" w:space="0" w:color="auto"/>
              <w:bottom w:val="single" w:sz="4" w:space="0" w:color="auto"/>
            </w:tcBorders>
            <w:vAlign w:val="top"/>
          </w:tcPr>
          <w:p w14:paraId="0562AB0C" w14:textId="0230AB3B"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vAlign w:val="top"/>
          </w:tcPr>
          <w:p w14:paraId="1F9E1D61" w14:textId="7EC9E555"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Not applicable </w:t>
            </w:r>
          </w:p>
        </w:tc>
      </w:tr>
      <w:tr w:rsidR="004F7F04" w:rsidRPr="00CA046C" w14:paraId="1FB80E8C" w14:textId="0FD9D8AD" w:rsidTr="00B418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shd w:val="clear" w:color="auto" w:fill="FFFFFF" w:themeFill="background1"/>
            <w:vAlign w:val="top"/>
          </w:tcPr>
          <w:p w14:paraId="3D5E70C9"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9.6</w:t>
            </w:r>
          </w:p>
        </w:tc>
        <w:tc>
          <w:tcPr>
            <w:tcW w:w="5216" w:type="dxa"/>
            <w:gridSpan w:val="2"/>
            <w:tcBorders>
              <w:top w:val="single" w:sz="4" w:space="0" w:color="auto"/>
              <w:bottom w:val="single" w:sz="4" w:space="0" w:color="auto"/>
            </w:tcBorders>
            <w:shd w:val="clear" w:color="auto" w:fill="FFFFFF" w:themeFill="background1"/>
            <w:vAlign w:val="top"/>
          </w:tcPr>
          <w:p w14:paraId="6B19AD21"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A046C">
              <w:rPr>
                <w:color w:val="auto"/>
              </w:rPr>
              <w:t>National Disability Insurance Agency Board</w:t>
            </w:r>
          </w:p>
          <w:p w14:paraId="5313AA39"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 xml:space="preserve">Section 127 of the </w:t>
            </w:r>
            <w:r w:rsidRPr="00CA046C">
              <w:rPr>
                <w:rFonts w:asciiTheme="minorHAnsi" w:hAnsiTheme="minorHAnsi"/>
                <w:i/>
                <w:sz w:val="20"/>
                <w:szCs w:val="20"/>
              </w:rPr>
              <w:t>National Disability Insurance Scheme Act 2013</w:t>
            </w:r>
            <w:r w:rsidRPr="00CA046C">
              <w:rPr>
                <w:rFonts w:asciiTheme="minorHAnsi" w:hAnsiTheme="minorHAnsi"/>
                <w:sz w:val="20"/>
                <w:szCs w:val="20"/>
              </w:rPr>
              <w:t xml:space="preserve"> (</w:t>
            </w:r>
            <w:proofErr w:type="spellStart"/>
            <w:r w:rsidRPr="00CA046C">
              <w:rPr>
                <w:rFonts w:asciiTheme="minorHAnsi" w:hAnsiTheme="minorHAnsi"/>
                <w:sz w:val="20"/>
                <w:szCs w:val="20"/>
              </w:rPr>
              <w:t>Cth</w:t>
            </w:r>
            <w:proofErr w:type="spellEnd"/>
            <w:r w:rsidRPr="00CA046C">
              <w:rPr>
                <w:rFonts w:asciiTheme="minorHAnsi" w:hAnsiTheme="minorHAnsi"/>
                <w:sz w:val="20"/>
                <w:szCs w:val="20"/>
              </w:rPr>
              <w:t>) should be amended to provide that the National Disability Insurance Agency Board must include at least one First Nations person at all times.</w:t>
            </w:r>
          </w:p>
        </w:tc>
        <w:tc>
          <w:tcPr>
            <w:tcW w:w="2266" w:type="dxa"/>
            <w:gridSpan w:val="3"/>
            <w:tcBorders>
              <w:top w:val="single" w:sz="4" w:space="0" w:color="auto"/>
              <w:bottom w:val="single" w:sz="4" w:space="0" w:color="auto"/>
            </w:tcBorders>
            <w:shd w:val="clear" w:color="auto" w:fill="FFFFFF" w:themeFill="background1"/>
            <w:vAlign w:val="top"/>
          </w:tcPr>
          <w:p w14:paraId="34762174"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Commonwealth</w:t>
            </w:r>
          </w:p>
        </w:tc>
        <w:tc>
          <w:tcPr>
            <w:tcW w:w="5596" w:type="dxa"/>
            <w:tcBorders>
              <w:top w:val="single" w:sz="4" w:space="0" w:color="auto"/>
              <w:bottom w:val="single" w:sz="4" w:space="0" w:color="auto"/>
            </w:tcBorders>
            <w:shd w:val="clear" w:color="auto" w:fill="FFFFFF" w:themeFill="background1"/>
            <w:vAlign w:val="top"/>
          </w:tcPr>
          <w:p w14:paraId="74CE0C3A" w14:textId="202595D5"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shd w:val="clear" w:color="auto" w:fill="FFFFFF" w:themeFill="background1"/>
            <w:vAlign w:val="top"/>
          </w:tcPr>
          <w:p w14:paraId="335A0E6F" w14:textId="09EAD258"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Not applicable </w:t>
            </w:r>
          </w:p>
        </w:tc>
      </w:tr>
      <w:tr w:rsidR="004F7F04" w:rsidRPr="00CA046C" w14:paraId="226E0895" w14:textId="20E88AE6" w:rsidTr="00B13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vAlign w:val="top"/>
          </w:tcPr>
          <w:p w14:paraId="7312E5E6"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9.7</w:t>
            </w:r>
          </w:p>
        </w:tc>
        <w:tc>
          <w:tcPr>
            <w:tcW w:w="5216" w:type="dxa"/>
            <w:gridSpan w:val="2"/>
            <w:tcBorders>
              <w:top w:val="single" w:sz="4" w:space="0" w:color="auto"/>
              <w:bottom w:val="single" w:sz="4" w:space="0" w:color="auto"/>
            </w:tcBorders>
            <w:vAlign w:val="top"/>
          </w:tcPr>
          <w:p w14:paraId="370AAEFA"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Participation in cultural life</w:t>
            </w:r>
          </w:p>
          <w:p w14:paraId="2FE78191"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CA046C">
              <w:rPr>
                <w:rFonts w:asciiTheme="minorHAnsi" w:hAnsiTheme="minorHAnsi"/>
                <w:sz w:val="20"/>
                <w:szCs w:val="20"/>
              </w:rPr>
              <w:t xml:space="preserve">Sections 3, 4 and 17A of the </w:t>
            </w:r>
            <w:r w:rsidRPr="00CA046C">
              <w:rPr>
                <w:rFonts w:asciiTheme="minorHAnsi" w:hAnsiTheme="minorHAnsi"/>
                <w:i/>
                <w:sz w:val="20"/>
                <w:szCs w:val="20"/>
              </w:rPr>
              <w:t>National Disability Insurance Scheme Act 2013</w:t>
            </w:r>
            <w:r w:rsidRPr="00CA046C">
              <w:rPr>
                <w:rFonts w:asciiTheme="minorHAnsi" w:hAnsiTheme="minorHAnsi"/>
                <w:sz w:val="20"/>
                <w:szCs w:val="20"/>
              </w:rPr>
              <w:t xml:space="preserve"> (</w:t>
            </w:r>
            <w:proofErr w:type="spellStart"/>
            <w:r w:rsidRPr="00CA046C">
              <w:rPr>
                <w:rFonts w:asciiTheme="minorHAnsi" w:hAnsiTheme="minorHAnsi"/>
                <w:sz w:val="20"/>
                <w:szCs w:val="20"/>
              </w:rPr>
              <w:t>Cth</w:t>
            </w:r>
            <w:proofErr w:type="spellEnd"/>
            <w:r w:rsidRPr="00CA046C">
              <w:rPr>
                <w:rFonts w:asciiTheme="minorHAnsi" w:hAnsiTheme="minorHAnsi"/>
                <w:sz w:val="20"/>
                <w:szCs w:val="20"/>
              </w:rPr>
              <w:t>) should be amended to refer to participation in cultural life, in addition to participation in social and economic life.</w:t>
            </w:r>
          </w:p>
        </w:tc>
        <w:tc>
          <w:tcPr>
            <w:tcW w:w="2266" w:type="dxa"/>
            <w:gridSpan w:val="3"/>
            <w:tcBorders>
              <w:top w:val="single" w:sz="4" w:space="0" w:color="auto"/>
              <w:bottom w:val="single" w:sz="4" w:space="0" w:color="auto"/>
            </w:tcBorders>
            <w:vAlign w:val="top"/>
          </w:tcPr>
          <w:p w14:paraId="5F625BDC"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cstheme="minorHAnsi"/>
                <w:sz w:val="20"/>
                <w:szCs w:val="20"/>
              </w:rPr>
              <w:t>Commonwealth</w:t>
            </w:r>
          </w:p>
        </w:tc>
        <w:tc>
          <w:tcPr>
            <w:tcW w:w="5596" w:type="dxa"/>
            <w:tcBorders>
              <w:top w:val="single" w:sz="4" w:space="0" w:color="auto"/>
              <w:bottom w:val="single" w:sz="4" w:space="0" w:color="auto"/>
            </w:tcBorders>
            <w:vAlign w:val="top"/>
          </w:tcPr>
          <w:p w14:paraId="2FEC971D" w14:textId="5CF1C3FA"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vAlign w:val="top"/>
          </w:tcPr>
          <w:p w14:paraId="1425537A" w14:textId="5F93E88D"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Not applicable </w:t>
            </w:r>
          </w:p>
        </w:tc>
      </w:tr>
      <w:tr w:rsidR="004F7F04" w:rsidRPr="00CA046C" w14:paraId="01B253BF" w14:textId="77003274" w:rsidTr="004C1E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shd w:val="clear" w:color="auto" w:fill="FFFFFF" w:themeFill="background1"/>
            <w:vAlign w:val="top"/>
          </w:tcPr>
          <w:p w14:paraId="724BF5D2"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9.8</w:t>
            </w:r>
          </w:p>
        </w:tc>
        <w:tc>
          <w:tcPr>
            <w:tcW w:w="5216" w:type="dxa"/>
            <w:gridSpan w:val="2"/>
            <w:tcBorders>
              <w:top w:val="single" w:sz="4" w:space="0" w:color="auto"/>
              <w:bottom w:val="single" w:sz="4" w:space="0" w:color="auto"/>
            </w:tcBorders>
            <w:shd w:val="clear" w:color="auto" w:fill="FFFFFF" w:themeFill="background1"/>
            <w:vAlign w:val="top"/>
          </w:tcPr>
          <w:p w14:paraId="6722743F"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A046C">
              <w:rPr>
                <w:color w:val="auto"/>
              </w:rPr>
              <w:t>Return to Country</w:t>
            </w:r>
          </w:p>
          <w:p w14:paraId="2FD27193"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In consultation with the First Nations Advisory Council, the National Disability Insurance Agency (NDIA) should:</w:t>
            </w:r>
          </w:p>
          <w:p w14:paraId="375BE254"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create a new line item in the Pricing Arrangements recognising cultural supports and return to Country trips</w:t>
            </w:r>
          </w:p>
          <w:p w14:paraId="5B0686C2"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develop guidelines for NDIA staff on including cultural supports and return to Country trips as reasonable and necessary supports in plans</w:t>
            </w:r>
          </w:p>
          <w:p w14:paraId="246C9CF1"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rFonts w:cstheme="minorHAnsi"/>
                <w:szCs w:val="20"/>
              </w:rPr>
            </w:pPr>
            <w:r w:rsidRPr="00CA046C">
              <w:rPr>
                <w:szCs w:val="20"/>
              </w:rPr>
              <w:t>educate First Nations participants about the availability of cultural supports and return to Country trips included in their plans.</w:t>
            </w:r>
          </w:p>
        </w:tc>
        <w:tc>
          <w:tcPr>
            <w:tcW w:w="2266" w:type="dxa"/>
            <w:gridSpan w:val="3"/>
            <w:tcBorders>
              <w:top w:val="single" w:sz="4" w:space="0" w:color="auto"/>
              <w:bottom w:val="single" w:sz="4" w:space="0" w:color="auto"/>
            </w:tcBorders>
            <w:shd w:val="clear" w:color="auto" w:fill="FFFFFF" w:themeFill="background1"/>
            <w:vAlign w:val="top"/>
          </w:tcPr>
          <w:p w14:paraId="75CD8291"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Commonwealth</w:t>
            </w:r>
          </w:p>
        </w:tc>
        <w:tc>
          <w:tcPr>
            <w:tcW w:w="5596" w:type="dxa"/>
            <w:tcBorders>
              <w:top w:val="single" w:sz="4" w:space="0" w:color="auto"/>
              <w:bottom w:val="single" w:sz="4" w:space="0" w:color="auto"/>
            </w:tcBorders>
            <w:shd w:val="clear" w:color="auto" w:fill="FFFFFF" w:themeFill="background1"/>
            <w:vAlign w:val="top"/>
          </w:tcPr>
          <w:p w14:paraId="550D7E47" w14:textId="41F8361F"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bottom w:val="single" w:sz="4" w:space="0" w:color="auto"/>
            </w:tcBorders>
            <w:shd w:val="clear" w:color="auto" w:fill="FFFFFF" w:themeFill="background1"/>
            <w:vAlign w:val="top"/>
          </w:tcPr>
          <w:p w14:paraId="5D9C82C0" w14:textId="24250D96"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Not applicable </w:t>
            </w:r>
          </w:p>
        </w:tc>
      </w:tr>
      <w:tr w:rsidR="004F7F04" w:rsidRPr="00CA046C" w14:paraId="3C56F422" w14:textId="5850EE45" w:rsidTr="00657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vAlign w:val="top"/>
          </w:tcPr>
          <w:p w14:paraId="314373B8"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9.9</w:t>
            </w:r>
          </w:p>
        </w:tc>
        <w:tc>
          <w:tcPr>
            <w:tcW w:w="5216" w:type="dxa"/>
            <w:gridSpan w:val="2"/>
            <w:tcBorders>
              <w:top w:val="single" w:sz="4" w:space="0" w:color="auto"/>
              <w:bottom w:val="single" w:sz="4" w:space="0" w:color="auto"/>
            </w:tcBorders>
            <w:vAlign w:val="top"/>
          </w:tcPr>
          <w:p w14:paraId="03BB2F91"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Criteria for funding family supports</w:t>
            </w:r>
          </w:p>
          <w:p w14:paraId="3F1C905D"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The National Disability Insurance Agency (NDIA), the First Nations Advisory Council and First Nations Community Controlled Organisations should co-design policy guidelines on funding for First Nations family members to provide supports to participants in remote communities. Any policy guidelines should consider:</w:t>
            </w:r>
          </w:p>
          <w:p w14:paraId="45DB0C96"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lastRenderedPageBreak/>
              <w:t>the risk of financial exploitation, the need for a regulatory framework and oversight, and whether a similar approach would apply to non-First Nations carers in remote communities in similar situations</w:t>
            </w:r>
          </w:p>
          <w:p w14:paraId="7F7EB74C"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the availability of suitable services, including culturally safe services</w:t>
            </w:r>
          </w:p>
          <w:p w14:paraId="3B4AD286"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training for NDIA staff on how to apply the policy guidelines, including how staff can support family to apply to be paid for the care provided</w:t>
            </w:r>
          </w:p>
          <w:p w14:paraId="407B3885"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building awareness of the circumstances in which participants and their families can apply to be paid</w:t>
            </w:r>
          </w:p>
          <w:p w14:paraId="523417FD"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rFonts w:cstheme="minorHAnsi"/>
                <w:szCs w:val="20"/>
              </w:rPr>
            </w:pPr>
            <w:r w:rsidRPr="00CA046C">
              <w:rPr>
                <w:szCs w:val="20"/>
              </w:rPr>
              <w:t>how to build the capacity of family and community members to become part of the local workforce, such as trained support or community workers, which may include connecting family members with a First Nations Community Controlled Organisation.</w:t>
            </w:r>
          </w:p>
        </w:tc>
        <w:tc>
          <w:tcPr>
            <w:tcW w:w="2266" w:type="dxa"/>
            <w:gridSpan w:val="3"/>
            <w:tcBorders>
              <w:top w:val="single" w:sz="4" w:space="0" w:color="auto"/>
              <w:bottom w:val="single" w:sz="4" w:space="0" w:color="auto"/>
            </w:tcBorders>
            <w:vAlign w:val="top"/>
          </w:tcPr>
          <w:p w14:paraId="33891E4D"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lastRenderedPageBreak/>
              <w:t>Commonwealth</w:t>
            </w:r>
          </w:p>
        </w:tc>
        <w:tc>
          <w:tcPr>
            <w:tcW w:w="5596" w:type="dxa"/>
            <w:tcBorders>
              <w:top w:val="single" w:sz="4" w:space="0" w:color="auto"/>
              <w:bottom w:val="single" w:sz="4" w:space="0" w:color="auto"/>
            </w:tcBorders>
            <w:vAlign w:val="top"/>
          </w:tcPr>
          <w:p w14:paraId="23CAF648" w14:textId="6A41171B" w:rsidR="008F4738" w:rsidRPr="00285059"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285059">
              <w:rPr>
                <w:rFonts w:asciiTheme="minorHAnsi" w:hAnsiTheme="minorHAnsi"/>
                <w:b/>
                <w:bCs/>
                <w:sz w:val="20"/>
                <w:szCs w:val="20"/>
                <w:lang w:eastAsia="en-AU"/>
              </w:rPr>
              <w:t>Note</w:t>
            </w:r>
          </w:p>
        </w:tc>
        <w:tc>
          <w:tcPr>
            <w:tcW w:w="1701" w:type="dxa"/>
            <w:tcBorders>
              <w:top w:val="single" w:sz="4" w:space="0" w:color="auto"/>
              <w:bottom w:val="single" w:sz="4" w:space="0" w:color="auto"/>
            </w:tcBorders>
            <w:vAlign w:val="top"/>
          </w:tcPr>
          <w:p w14:paraId="33D1A3D6" w14:textId="2B9294B4" w:rsidR="008F4738" w:rsidRPr="00285059"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Not applicable </w:t>
            </w:r>
          </w:p>
        </w:tc>
      </w:tr>
      <w:tr w:rsidR="008F4738" w:rsidRPr="00ED2EBD" w14:paraId="39FCDB51" w14:textId="0C870942" w:rsidTr="008F4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bottom w:val="single" w:sz="4" w:space="0" w:color="auto"/>
            </w:tcBorders>
            <w:shd w:val="clear" w:color="auto" w:fill="C4C4EC" w:themeFill="text1" w:themeFillTint="33"/>
            <w:vAlign w:val="top"/>
          </w:tcPr>
          <w:p w14:paraId="6EE09D3B" w14:textId="77777777" w:rsidR="008F4738" w:rsidRPr="00ED2EBD" w:rsidRDefault="008F4738" w:rsidP="003F5EBA">
            <w:pPr>
              <w:keepNext/>
              <w:keepLines/>
              <w:rPr>
                <w:rFonts w:asciiTheme="minorHAnsi" w:hAnsiTheme="minorHAnsi" w:cstheme="minorHAnsi"/>
                <w:b/>
                <w:sz w:val="20"/>
                <w:szCs w:val="20"/>
              </w:rPr>
            </w:pPr>
            <w:r w:rsidRPr="00AD2828">
              <w:rPr>
                <w:rFonts w:asciiTheme="minorHAnsi" w:hAnsiTheme="minorHAnsi" w:cstheme="minorHAnsi"/>
                <w:b/>
                <w:sz w:val="20"/>
                <w:szCs w:val="20"/>
              </w:rPr>
              <w:t>Elevating First Nations disability policy</w:t>
            </w:r>
          </w:p>
        </w:tc>
        <w:tc>
          <w:tcPr>
            <w:tcW w:w="1701" w:type="dxa"/>
            <w:tcBorders>
              <w:top w:val="single" w:sz="4" w:space="0" w:color="auto"/>
              <w:bottom w:val="single" w:sz="4" w:space="0" w:color="auto"/>
            </w:tcBorders>
            <w:shd w:val="clear" w:color="auto" w:fill="C4C4EC" w:themeFill="text1" w:themeFillTint="33"/>
          </w:tcPr>
          <w:p w14:paraId="337AEB84" w14:textId="77777777" w:rsidR="008F4738" w:rsidRPr="00AD2828" w:rsidRDefault="008F4738"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4F7F04" w:rsidRPr="00CA046C" w14:paraId="4F8D2C19" w14:textId="0DA9E5D2"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bottom w:val="single" w:sz="4" w:space="0" w:color="auto"/>
            </w:tcBorders>
            <w:shd w:val="clear" w:color="auto" w:fill="auto"/>
            <w:vAlign w:val="top"/>
          </w:tcPr>
          <w:p w14:paraId="34768812"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9.10</w:t>
            </w:r>
          </w:p>
        </w:tc>
        <w:tc>
          <w:tcPr>
            <w:tcW w:w="5216" w:type="dxa"/>
            <w:gridSpan w:val="2"/>
            <w:tcBorders>
              <w:top w:val="single" w:sz="4" w:space="0" w:color="auto"/>
              <w:bottom w:val="single" w:sz="4" w:space="0" w:color="auto"/>
            </w:tcBorders>
            <w:shd w:val="clear" w:color="auto" w:fill="auto"/>
            <w:vAlign w:val="top"/>
          </w:tcPr>
          <w:p w14:paraId="424EE59E"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CA046C">
              <w:rPr>
                <w:color w:val="auto"/>
              </w:rPr>
              <w:t>First Nations Disability Forum</w:t>
            </w:r>
          </w:p>
          <w:p w14:paraId="67CBB863"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The Australian Government and state and territory governments should support the establishment of a First Nations Disability Forum to lead further development and implementation of the Disability Sector Strengthening Plan (DSSP) by the end of March 2024. The Forum should consist of representatives of:</w:t>
            </w:r>
          </w:p>
          <w:p w14:paraId="0D6D8D94"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First Peoples Disability Network</w:t>
            </w:r>
          </w:p>
          <w:p w14:paraId="3EDD118D"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First Nations Community Controlled Organisations</w:t>
            </w:r>
          </w:p>
          <w:p w14:paraId="41F71D33"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both Aboriginal and Torres Strait Islander peak bodies</w:t>
            </w:r>
          </w:p>
          <w:p w14:paraId="4027F23D"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First Nations people with disability.</w:t>
            </w:r>
          </w:p>
          <w:p w14:paraId="5784D74A"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lastRenderedPageBreak/>
              <w:t>The Forum should be supported by a First Nations disability investment fund, with the purpose of:</w:t>
            </w:r>
          </w:p>
          <w:p w14:paraId="1E441684"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supporting the operation of, and participation in, the Forum</w:t>
            </w:r>
          </w:p>
          <w:p w14:paraId="35207742"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implementing the DSSP</w:t>
            </w:r>
          </w:p>
          <w:p w14:paraId="398BE662"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developing the First Nations Disability Workforce.</w:t>
            </w:r>
          </w:p>
          <w:p w14:paraId="47121B69"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The Forum should have the capacity to direct funding under the DSSP to:</w:t>
            </w:r>
          </w:p>
          <w:p w14:paraId="1CB274DF"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enable First Nations people with disability to provide advice and guidance from their lived experience to the Forum</w:t>
            </w:r>
          </w:p>
          <w:p w14:paraId="053A4DCE"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enable community-controlled organisations to develop their capacity to design and deliver disability-specific services and supports</w:t>
            </w:r>
          </w:p>
          <w:p w14:paraId="28C7938E"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enable community-controlled organisations to work with other organisations to drive national leadership in disability policy and services reform</w:t>
            </w:r>
          </w:p>
          <w:p w14:paraId="0B747F83"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enable community-controlled organisations to deliver on specific priority areas as identified in the DSSP</w:t>
            </w:r>
          </w:p>
          <w:p w14:paraId="0F4C7EAA" w14:textId="77777777" w:rsidR="008F4738" w:rsidRPr="00285059"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enable the participation of community-controlled organisations not engaged in the Coalition of Aboriginal Peaks process</w:t>
            </w:r>
          </w:p>
          <w:p w14:paraId="04A3EA79"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support First Nations community-based organisations across the health, criminal justice and early childhood sectors to improve workforce disability competency to ensure First Nations people with disability receive appropriate disability support</w:t>
            </w:r>
          </w:p>
          <w:p w14:paraId="1F66C59A" w14:textId="77777777" w:rsidR="008F4738" w:rsidRPr="00CA046C" w:rsidRDefault="008F4738" w:rsidP="003F5EBA">
            <w:pPr>
              <w:pStyle w:val="DRCStyle2"/>
              <w:spacing w:after="40"/>
              <w:ind w:left="457"/>
              <w:cnfStyle w:val="000000100000" w:firstRow="0" w:lastRow="0" w:firstColumn="0" w:lastColumn="0" w:oddVBand="0" w:evenVBand="0" w:oddHBand="1" w:evenHBand="0" w:firstRowFirstColumn="0" w:firstRowLastColumn="0" w:lastRowFirstColumn="0" w:lastRowLastColumn="0"/>
              <w:rPr>
                <w:szCs w:val="20"/>
              </w:rPr>
            </w:pPr>
            <w:r w:rsidRPr="00CA046C">
              <w:rPr>
                <w:szCs w:val="20"/>
              </w:rPr>
              <w:t>take into consideration the recommendations of the Royal Commission.</w:t>
            </w:r>
          </w:p>
          <w:p w14:paraId="44B76DC7"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lastRenderedPageBreak/>
              <w:t>The Forum should develop and implement a strategy, supported by the First Nations disability investment fund, to build disability-specific expertise into First Nations Community Controlled Organisations.</w:t>
            </w:r>
          </w:p>
        </w:tc>
        <w:tc>
          <w:tcPr>
            <w:tcW w:w="2266" w:type="dxa"/>
            <w:gridSpan w:val="3"/>
            <w:tcBorders>
              <w:top w:val="single" w:sz="4" w:space="0" w:color="auto"/>
              <w:bottom w:val="single" w:sz="4" w:space="0" w:color="auto"/>
            </w:tcBorders>
            <w:shd w:val="clear" w:color="auto" w:fill="auto"/>
            <w:vAlign w:val="top"/>
          </w:tcPr>
          <w:p w14:paraId="4BFB340C" w14:textId="77777777" w:rsidR="008F4738" w:rsidRPr="00CA046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lastRenderedPageBreak/>
              <w:t>Commonwealth, States and Territories</w:t>
            </w:r>
          </w:p>
        </w:tc>
        <w:tc>
          <w:tcPr>
            <w:tcW w:w="5596" w:type="dxa"/>
            <w:tcBorders>
              <w:top w:val="single" w:sz="4" w:space="0" w:color="auto"/>
              <w:bottom w:val="single" w:sz="4" w:space="0" w:color="auto"/>
            </w:tcBorders>
            <w:shd w:val="clear" w:color="auto" w:fill="auto"/>
            <w:vAlign w:val="top"/>
          </w:tcPr>
          <w:p w14:paraId="5A132A30" w14:textId="77777777" w:rsidR="008F4738" w:rsidRPr="00440876"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440876">
              <w:rPr>
                <w:rFonts w:asciiTheme="minorHAnsi" w:hAnsiTheme="minorHAnsi"/>
                <w:b/>
                <w:bCs/>
                <w:sz w:val="20"/>
                <w:szCs w:val="20"/>
                <w:lang w:eastAsia="en-AU"/>
              </w:rPr>
              <w:t>Accept in principle</w:t>
            </w:r>
          </w:p>
          <w:p w14:paraId="359C3E68" w14:textId="77777777" w:rsidR="008F4738" w:rsidRPr="00440876"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40876">
              <w:rPr>
                <w:rFonts w:asciiTheme="minorHAnsi" w:hAnsiTheme="minorHAnsi"/>
                <w:sz w:val="20"/>
                <w:szCs w:val="20"/>
                <w:lang w:eastAsia="en-AU"/>
              </w:rPr>
              <w:t>The Australian Government and state and territory governments recognise the value of shared decision-making mechanisms and formal partnerships in line with Priority Reform One under the National Agreement on Closing the Gap.</w:t>
            </w:r>
          </w:p>
          <w:p w14:paraId="2703958E" w14:textId="5E204A76" w:rsidR="008F4738" w:rsidRPr="00440876"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highlight w:val="yellow"/>
                <w:lang w:eastAsia="en-AU"/>
              </w:rPr>
            </w:pPr>
            <w:r w:rsidRPr="00440876">
              <w:rPr>
                <w:rFonts w:asciiTheme="minorHAnsi" w:hAnsiTheme="minorHAnsi"/>
                <w:sz w:val="20"/>
                <w:szCs w:val="20"/>
                <w:lang w:eastAsia="en-AU"/>
              </w:rPr>
              <w:t>All governments will work in partnership with First Nations people with disability, their families, carers and representatives, the Joint Council on Closing the Gap, peak bodies, and other key stakeholders</w:t>
            </w:r>
            <w:r>
              <w:rPr>
                <w:rFonts w:asciiTheme="minorHAnsi" w:hAnsiTheme="minorHAnsi"/>
                <w:sz w:val="20"/>
                <w:szCs w:val="20"/>
                <w:lang w:eastAsia="en-AU"/>
              </w:rPr>
              <w:t xml:space="preserve"> through 2024</w:t>
            </w:r>
            <w:r w:rsidRPr="00440876">
              <w:rPr>
                <w:rFonts w:asciiTheme="minorHAnsi" w:hAnsiTheme="minorHAnsi"/>
                <w:sz w:val="20"/>
                <w:szCs w:val="20"/>
                <w:lang w:eastAsia="en-AU"/>
              </w:rPr>
              <w:t xml:space="preserve"> to develop options for the establishment of</w:t>
            </w:r>
            <w:r>
              <w:rPr>
                <w:rFonts w:asciiTheme="minorHAnsi" w:hAnsiTheme="minorHAnsi"/>
                <w:sz w:val="20"/>
                <w:szCs w:val="20"/>
                <w:lang w:eastAsia="en-AU"/>
              </w:rPr>
              <w:t xml:space="preserve"> a First Nations Disability Forum or other</w:t>
            </w:r>
            <w:r w:rsidRPr="00440876">
              <w:rPr>
                <w:rFonts w:asciiTheme="minorHAnsi" w:hAnsiTheme="minorHAnsi"/>
                <w:sz w:val="20"/>
                <w:szCs w:val="20"/>
                <w:lang w:eastAsia="en-AU"/>
              </w:rPr>
              <w:t xml:space="preserve"> appropriate shared decision-making </w:t>
            </w:r>
            <w:r w:rsidRPr="00440876">
              <w:rPr>
                <w:rFonts w:asciiTheme="minorHAnsi" w:hAnsiTheme="minorHAnsi"/>
                <w:sz w:val="20"/>
                <w:szCs w:val="20"/>
                <w:lang w:eastAsia="en-AU"/>
              </w:rPr>
              <w:lastRenderedPageBreak/>
              <w:t xml:space="preserve">mechanism for the </w:t>
            </w:r>
            <w:r>
              <w:rPr>
                <w:rFonts w:asciiTheme="minorHAnsi" w:hAnsiTheme="minorHAnsi"/>
                <w:sz w:val="20"/>
                <w:szCs w:val="20"/>
                <w:lang w:eastAsia="en-AU"/>
              </w:rPr>
              <w:t>c</w:t>
            </w:r>
            <w:r w:rsidRPr="00440876">
              <w:rPr>
                <w:rFonts w:asciiTheme="minorHAnsi" w:hAnsiTheme="minorHAnsi"/>
                <w:sz w:val="20"/>
                <w:szCs w:val="20"/>
                <w:lang w:eastAsia="en-AU"/>
              </w:rPr>
              <w:t>ross-cutting outcome of disability under Closing the Gap.</w:t>
            </w:r>
          </w:p>
        </w:tc>
        <w:tc>
          <w:tcPr>
            <w:tcW w:w="1701" w:type="dxa"/>
            <w:tcBorders>
              <w:top w:val="single" w:sz="4" w:space="0" w:color="auto"/>
              <w:bottom w:val="single" w:sz="4" w:space="0" w:color="auto"/>
            </w:tcBorders>
            <w:shd w:val="clear" w:color="auto" w:fill="auto"/>
            <w:vAlign w:val="top"/>
          </w:tcPr>
          <w:p w14:paraId="49E26BFA" w14:textId="50459AB6" w:rsidR="008F4738" w:rsidRP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8F4738">
              <w:rPr>
                <w:rFonts w:asciiTheme="minorHAnsi" w:hAnsiTheme="minorHAnsi"/>
                <w:sz w:val="20"/>
                <w:szCs w:val="20"/>
                <w:lang w:eastAsia="en-AU"/>
              </w:rPr>
              <w:lastRenderedPageBreak/>
              <w:t xml:space="preserve">Department of </w:t>
            </w:r>
            <w:r w:rsidR="002D069D">
              <w:rPr>
                <w:rFonts w:asciiTheme="minorHAnsi" w:hAnsiTheme="minorHAnsi"/>
                <w:sz w:val="20"/>
                <w:szCs w:val="20"/>
                <w:lang w:eastAsia="en-AU"/>
              </w:rPr>
              <w:t>People, Sport and Culture</w:t>
            </w:r>
            <w:r w:rsidRPr="008F4738">
              <w:rPr>
                <w:rFonts w:asciiTheme="minorHAnsi" w:hAnsiTheme="minorHAnsi"/>
                <w:sz w:val="20"/>
                <w:szCs w:val="20"/>
                <w:lang w:eastAsia="en-AU"/>
              </w:rPr>
              <w:t xml:space="preserve"> </w:t>
            </w:r>
          </w:p>
        </w:tc>
      </w:tr>
      <w:tr w:rsidR="004F7F04" w:rsidRPr="00CA046C" w14:paraId="69AD8C5D" w14:textId="0E5522A0"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tcBorders>
            <w:shd w:val="clear" w:color="auto" w:fill="auto"/>
            <w:vAlign w:val="top"/>
          </w:tcPr>
          <w:p w14:paraId="75E187CE"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lastRenderedPageBreak/>
              <w:t>9.11</w:t>
            </w:r>
          </w:p>
        </w:tc>
        <w:tc>
          <w:tcPr>
            <w:tcW w:w="5216" w:type="dxa"/>
            <w:gridSpan w:val="2"/>
            <w:tcBorders>
              <w:top w:val="single" w:sz="4" w:space="0" w:color="auto"/>
            </w:tcBorders>
            <w:shd w:val="clear" w:color="auto" w:fill="auto"/>
            <w:vAlign w:val="top"/>
          </w:tcPr>
          <w:p w14:paraId="6823EA09"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A046C">
              <w:rPr>
                <w:color w:val="auto"/>
              </w:rPr>
              <w:t>Building on the Disability Sector Strengthening Plan</w:t>
            </w:r>
          </w:p>
          <w:p w14:paraId="44D65361"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Parties to the National Agreement on Closing the Gap should commit to releasing a revised Disability Sector Strengthening Plan (DSSP) in partnership with the First Nations Disability Forum by the end September of 2024. The revised DSSP should have:</w:t>
            </w:r>
          </w:p>
          <w:p w14:paraId="6D499098"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agreed priority areas, determined through consultation with the community-controlled sector under the guidance of First People’s Disability Network</w:t>
            </w:r>
          </w:p>
          <w:p w14:paraId="3A3D07B0"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a commitment to future funding and longer timeframes</w:t>
            </w:r>
          </w:p>
          <w:p w14:paraId="525CB724"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agreed timeframes for delivering actions and achieving outcomes</w:t>
            </w:r>
          </w:p>
          <w:p w14:paraId="49EAAF80"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rFonts w:cstheme="minorHAnsi"/>
                <w:szCs w:val="20"/>
              </w:rPr>
            </w:pPr>
            <w:r w:rsidRPr="00CA046C">
              <w:rPr>
                <w:szCs w:val="20"/>
              </w:rPr>
              <w:t>annual reporting requirements for government parties to the National Agreement on Closing the Gap.</w:t>
            </w:r>
          </w:p>
        </w:tc>
        <w:tc>
          <w:tcPr>
            <w:tcW w:w="2266" w:type="dxa"/>
            <w:gridSpan w:val="3"/>
            <w:tcBorders>
              <w:top w:val="single" w:sz="4" w:space="0" w:color="auto"/>
            </w:tcBorders>
            <w:shd w:val="clear" w:color="auto" w:fill="auto"/>
            <w:vAlign w:val="top"/>
          </w:tcPr>
          <w:p w14:paraId="4B5BB005"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Commonwealth, States and Territories</w:t>
            </w:r>
          </w:p>
        </w:tc>
        <w:tc>
          <w:tcPr>
            <w:tcW w:w="5596" w:type="dxa"/>
            <w:tcBorders>
              <w:top w:val="single" w:sz="4" w:space="0" w:color="auto"/>
            </w:tcBorders>
            <w:shd w:val="clear" w:color="auto" w:fill="auto"/>
            <w:vAlign w:val="top"/>
          </w:tcPr>
          <w:p w14:paraId="72358236" w14:textId="77777777"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Accept in principle</w:t>
            </w:r>
          </w:p>
          <w:p w14:paraId="140A495F" w14:textId="17D5810A" w:rsidR="008F4738" w:rsidRPr="00440876"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As a first step towards progressing this recommendation, governments have committed to work with the First Peoples Disability Network through 2024 to strengthen implementation of the current Disability Sector Strengthening Plan (DSSP) to enable improved outcomes against the existing actions. The proposed shared decision-making mechanism in respect of disability (see Recommendation 9.10) would also support the response to this Recommendation.</w:t>
            </w:r>
          </w:p>
        </w:tc>
        <w:tc>
          <w:tcPr>
            <w:tcW w:w="1701" w:type="dxa"/>
            <w:tcBorders>
              <w:top w:val="single" w:sz="4" w:space="0" w:color="auto"/>
            </w:tcBorders>
            <w:shd w:val="clear" w:color="auto" w:fill="auto"/>
            <w:vAlign w:val="top"/>
          </w:tcPr>
          <w:p w14:paraId="731E0E91" w14:textId="6183C0F7"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Department of </w:t>
            </w:r>
            <w:r w:rsidR="002D069D">
              <w:rPr>
                <w:rFonts w:asciiTheme="minorHAnsi" w:hAnsiTheme="minorHAnsi"/>
                <w:sz w:val="20"/>
                <w:szCs w:val="20"/>
                <w:lang w:eastAsia="en-AU"/>
              </w:rPr>
              <w:t>People, Sport and Culture</w:t>
            </w:r>
          </w:p>
        </w:tc>
      </w:tr>
      <w:tr w:rsidR="008F4738" w:rsidRPr="00ED2EBD" w14:paraId="7DF83E67" w14:textId="6321C497" w:rsidTr="008F4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tcBorders>
            <w:shd w:val="clear" w:color="auto" w:fill="C4C4EC" w:themeFill="text1" w:themeFillTint="33"/>
            <w:vAlign w:val="top"/>
          </w:tcPr>
          <w:p w14:paraId="41EEB73C" w14:textId="77777777" w:rsidR="008F4738" w:rsidRPr="00ED2EBD" w:rsidRDefault="008F4738" w:rsidP="003F5EBA">
            <w:pPr>
              <w:keepNext/>
              <w:keepLines/>
              <w:rPr>
                <w:rFonts w:asciiTheme="minorHAnsi" w:hAnsiTheme="minorHAnsi" w:cstheme="minorHAnsi"/>
                <w:b/>
                <w:sz w:val="20"/>
                <w:szCs w:val="20"/>
              </w:rPr>
            </w:pPr>
            <w:r w:rsidRPr="00AD2828">
              <w:rPr>
                <w:rFonts w:asciiTheme="minorHAnsi" w:hAnsiTheme="minorHAnsi" w:cstheme="minorHAnsi"/>
                <w:b/>
                <w:sz w:val="20"/>
                <w:szCs w:val="20"/>
              </w:rPr>
              <w:t>Ensuring culturally safe and responsive services</w:t>
            </w:r>
          </w:p>
        </w:tc>
        <w:tc>
          <w:tcPr>
            <w:tcW w:w="1701" w:type="dxa"/>
            <w:tcBorders>
              <w:top w:val="single" w:sz="4" w:space="0" w:color="auto"/>
            </w:tcBorders>
            <w:shd w:val="clear" w:color="auto" w:fill="C4C4EC" w:themeFill="text1" w:themeFillTint="33"/>
          </w:tcPr>
          <w:p w14:paraId="217FAEB2" w14:textId="77777777" w:rsidR="008F4738" w:rsidRPr="00AD2828"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F7F04" w:rsidRPr="00CA046C" w14:paraId="588BC0D3" w14:textId="3A5DB456" w:rsidTr="008F4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tcBorders>
            <w:shd w:val="clear" w:color="auto" w:fill="FFFFFF" w:themeFill="background1"/>
            <w:vAlign w:val="top"/>
          </w:tcPr>
          <w:p w14:paraId="377EEBCE" w14:textId="77777777" w:rsidR="008F4738" w:rsidRPr="00CA046C" w:rsidRDefault="008F4738" w:rsidP="003F5EBA">
            <w:pPr>
              <w:rPr>
                <w:rFonts w:asciiTheme="minorHAnsi" w:hAnsiTheme="minorHAnsi" w:cstheme="minorHAnsi"/>
                <w:sz w:val="20"/>
                <w:szCs w:val="20"/>
              </w:rPr>
            </w:pPr>
            <w:r w:rsidRPr="00CA046C">
              <w:rPr>
                <w:rFonts w:asciiTheme="minorHAnsi" w:hAnsiTheme="minorHAnsi" w:cstheme="minorHAnsi"/>
                <w:sz w:val="20"/>
                <w:szCs w:val="20"/>
              </w:rPr>
              <w:t>9.12</w:t>
            </w:r>
          </w:p>
        </w:tc>
        <w:tc>
          <w:tcPr>
            <w:tcW w:w="5216" w:type="dxa"/>
            <w:gridSpan w:val="2"/>
            <w:tcBorders>
              <w:top w:val="single" w:sz="4" w:space="0" w:color="auto"/>
            </w:tcBorders>
            <w:shd w:val="clear" w:color="auto" w:fill="FFFFFF" w:themeFill="background1"/>
            <w:vAlign w:val="top"/>
          </w:tcPr>
          <w:p w14:paraId="1B291761"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A046C">
              <w:rPr>
                <w:color w:val="auto"/>
              </w:rPr>
              <w:t>Disability-inclusive cultural safety standards</w:t>
            </w:r>
          </w:p>
          <w:p w14:paraId="12729A0A"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The Australian Government in partnership with the First Nations Disability Forum should develop disability-inclusive cultural safety standards for the provision of services for First Nations people with disability. Disability service providers that support and have a responsibility for First Nations people with disability, including in the health, criminal justice and early childhood sectors, should incorporate these disability-inclusive cultural safety standards in their practices and organisations.</w:t>
            </w:r>
          </w:p>
        </w:tc>
        <w:tc>
          <w:tcPr>
            <w:tcW w:w="2266" w:type="dxa"/>
            <w:gridSpan w:val="3"/>
            <w:tcBorders>
              <w:top w:val="single" w:sz="4" w:space="0" w:color="auto"/>
            </w:tcBorders>
            <w:shd w:val="clear" w:color="auto" w:fill="FFFFFF" w:themeFill="background1"/>
            <w:vAlign w:val="top"/>
          </w:tcPr>
          <w:p w14:paraId="518C3524" w14:textId="77777777" w:rsidR="008F4738" w:rsidRPr="00CA046C" w:rsidRDefault="008F4738" w:rsidP="003F5EBA">
            <w:pPr>
              <w:pStyle w:val="BodyText"/>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cstheme="minorHAnsi"/>
                <w:sz w:val="20"/>
                <w:szCs w:val="20"/>
              </w:rPr>
              <w:t>Commonwealth</w:t>
            </w:r>
          </w:p>
        </w:tc>
        <w:tc>
          <w:tcPr>
            <w:tcW w:w="5596" w:type="dxa"/>
            <w:tcBorders>
              <w:top w:val="single" w:sz="4" w:space="0" w:color="auto"/>
            </w:tcBorders>
            <w:shd w:val="clear" w:color="auto" w:fill="FFFFFF" w:themeFill="background1"/>
            <w:vAlign w:val="top"/>
          </w:tcPr>
          <w:p w14:paraId="1EE1D3EC" w14:textId="74C40CE2"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1701" w:type="dxa"/>
            <w:tcBorders>
              <w:top w:val="single" w:sz="4" w:space="0" w:color="auto"/>
            </w:tcBorders>
            <w:shd w:val="clear" w:color="auto" w:fill="FFFFFF" w:themeFill="background1"/>
            <w:vAlign w:val="top"/>
          </w:tcPr>
          <w:p w14:paraId="37DC20A2" w14:textId="4254BDBF" w:rsidR="008F4738" w:rsidRP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8F4738">
              <w:rPr>
                <w:rFonts w:asciiTheme="minorHAnsi" w:hAnsiTheme="minorHAnsi"/>
                <w:sz w:val="20"/>
                <w:szCs w:val="20"/>
                <w:lang w:eastAsia="en-AU"/>
              </w:rPr>
              <w:t xml:space="preserve">Not applicable </w:t>
            </w:r>
          </w:p>
        </w:tc>
      </w:tr>
      <w:tr w:rsidR="008F4738" w:rsidRPr="00CA046C" w14:paraId="0A739EB4" w14:textId="12DCB514" w:rsidTr="008F4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45" w:type="dxa"/>
            <w:gridSpan w:val="7"/>
            <w:tcBorders>
              <w:top w:val="single" w:sz="4" w:space="0" w:color="auto"/>
            </w:tcBorders>
            <w:shd w:val="clear" w:color="auto" w:fill="C4C4EC" w:themeFill="text1" w:themeFillTint="33"/>
            <w:vAlign w:val="top"/>
          </w:tcPr>
          <w:p w14:paraId="0471526C" w14:textId="77777777" w:rsidR="008F4738" w:rsidRPr="00AD2828" w:rsidRDefault="008F4738" w:rsidP="003F5EBA">
            <w:pPr>
              <w:keepNext/>
              <w:keepLines/>
              <w:rPr>
                <w:rFonts w:asciiTheme="minorHAnsi" w:hAnsiTheme="minorHAnsi"/>
                <w:b/>
                <w:sz w:val="20"/>
                <w:szCs w:val="20"/>
                <w:lang w:eastAsia="en-AU"/>
              </w:rPr>
            </w:pPr>
            <w:r w:rsidRPr="00AD2828">
              <w:rPr>
                <w:rFonts w:asciiTheme="minorHAnsi" w:hAnsiTheme="minorHAnsi" w:cstheme="minorHAnsi"/>
                <w:b/>
                <w:sz w:val="20"/>
                <w:szCs w:val="20"/>
              </w:rPr>
              <w:lastRenderedPageBreak/>
              <w:t>Growing the First Nations disability workforce</w:t>
            </w:r>
          </w:p>
        </w:tc>
        <w:tc>
          <w:tcPr>
            <w:tcW w:w="1701" w:type="dxa"/>
            <w:tcBorders>
              <w:top w:val="single" w:sz="4" w:space="0" w:color="auto"/>
            </w:tcBorders>
            <w:shd w:val="clear" w:color="auto" w:fill="C4C4EC" w:themeFill="text1" w:themeFillTint="33"/>
          </w:tcPr>
          <w:p w14:paraId="381B8C05" w14:textId="77777777" w:rsidR="008F4738" w:rsidRPr="00AD2828"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4F7F04" w:rsidRPr="00CA046C" w14:paraId="0EC83711" w14:textId="13D767CC"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7" w:type="dxa"/>
            <w:tcBorders>
              <w:top w:val="single" w:sz="4" w:space="0" w:color="auto"/>
            </w:tcBorders>
            <w:shd w:val="clear" w:color="auto" w:fill="auto"/>
            <w:vAlign w:val="top"/>
          </w:tcPr>
          <w:p w14:paraId="109C0BFA" w14:textId="77777777" w:rsidR="008F4738" w:rsidRPr="00CA046C" w:rsidRDefault="008F4738" w:rsidP="003F5EBA">
            <w:pPr>
              <w:keepNext/>
              <w:keepLines/>
              <w:rPr>
                <w:rFonts w:asciiTheme="minorHAnsi" w:hAnsiTheme="minorHAnsi" w:cstheme="minorHAnsi"/>
                <w:sz w:val="20"/>
                <w:szCs w:val="20"/>
              </w:rPr>
            </w:pPr>
            <w:r w:rsidRPr="00CA046C">
              <w:rPr>
                <w:rFonts w:asciiTheme="minorHAnsi" w:hAnsiTheme="minorHAnsi" w:cstheme="minorHAnsi"/>
                <w:sz w:val="20"/>
                <w:szCs w:val="20"/>
              </w:rPr>
              <w:t>9.13</w:t>
            </w:r>
          </w:p>
        </w:tc>
        <w:tc>
          <w:tcPr>
            <w:tcW w:w="5216" w:type="dxa"/>
            <w:gridSpan w:val="2"/>
            <w:tcBorders>
              <w:top w:val="single" w:sz="4" w:space="0" w:color="auto"/>
            </w:tcBorders>
            <w:shd w:val="clear" w:color="auto" w:fill="auto"/>
            <w:vAlign w:val="top"/>
          </w:tcPr>
          <w:p w14:paraId="4D842C38"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CA046C">
              <w:rPr>
                <w:color w:val="auto"/>
              </w:rPr>
              <w:t>Remote workforce development</w:t>
            </w:r>
          </w:p>
          <w:p w14:paraId="62A1353C"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CA046C">
              <w:rPr>
                <w:rFonts w:asciiTheme="minorHAnsi" w:hAnsiTheme="minorHAnsi"/>
                <w:sz w:val="20"/>
                <w:szCs w:val="20"/>
              </w:rPr>
              <w:t>The First Nations Disability Forum and parties to the Disability Sector Strengthening Plan (DSSP) should collaborate to develop a strategy to develop First Nations local workforces in remote communities. The strategy should consider:</w:t>
            </w:r>
          </w:p>
          <w:p w14:paraId="5D843748"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funding for community-level assessments to determine:</w:t>
            </w:r>
          </w:p>
          <w:p w14:paraId="3449A1FE" w14:textId="77777777" w:rsidR="008F4738" w:rsidRPr="00CA046C" w:rsidRDefault="008F4738"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CA046C">
              <w:rPr>
                <w:sz w:val="20"/>
                <w:szCs w:val="20"/>
              </w:rPr>
              <w:t>existing infrastructure and resources</w:t>
            </w:r>
          </w:p>
          <w:p w14:paraId="07D86924" w14:textId="77777777" w:rsidR="008F4738" w:rsidRPr="00CA046C" w:rsidRDefault="008F4738"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CA046C">
              <w:rPr>
                <w:sz w:val="20"/>
                <w:szCs w:val="20"/>
              </w:rPr>
              <w:t>the capacity and willingness of the First Nations community-controlled sector to support local workforce development</w:t>
            </w:r>
          </w:p>
          <w:p w14:paraId="144631B8" w14:textId="77777777" w:rsidR="008F4738" w:rsidRPr="00CA046C" w:rsidRDefault="008F4738" w:rsidP="003F5EBA">
            <w:pPr>
              <w:pStyle w:val="DRCStyle3"/>
              <w:tabs>
                <w:tab w:val="clear" w:pos="720"/>
                <w:tab w:val="clear" w:pos="1077"/>
                <w:tab w:val="left" w:pos="882"/>
              </w:tabs>
              <w:spacing w:after="40"/>
              <w:ind w:left="882" w:hanging="357"/>
              <w:cnfStyle w:val="000000010000" w:firstRow="0" w:lastRow="0" w:firstColumn="0" w:lastColumn="0" w:oddVBand="0" w:evenVBand="0" w:oddHBand="0" w:evenHBand="1" w:firstRowFirstColumn="0" w:firstRowLastColumn="0" w:lastRowFirstColumn="0" w:lastRowLastColumn="0"/>
              <w:rPr>
                <w:sz w:val="20"/>
                <w:szCs w:val="20"/>
              </w:rPr>
            </w:pPr>
            <w:r w:rsidRPr="00CA046C">
              <w:rPr>
                <w:sz w:val="20"/>
                <w:szCs w:val="20"/>
              </w:rPr>
              <w:t>the level of demand within the community</w:t>
            </w:r>
          </w:p>
          <w:p w14:paraId="63EE16B0"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szCs w:val="20"/>
              </w:rPr>
            </w:pPr>
            <w:r w:rsidRPr="00CA046C">
              <w:rPr>
                <w:szCs w:val="20"/>
              </w:rPr>
              <w:t>that allocation of funding for local workforce development should include funding to build the capacity of family members to provide care</w:t>
            </w:r>
          </w:p>
          <w:p w14:paraId="3FE95CA4" w14:textId="77777777" w:rsidR="008F4738" w:rsidRPr="00CA046C" w:rsidRDefault="008F4738" w:rsidP="003F5EBA">
            <w:pPr>
              <w:pStyle w:val="DRCStyle2"/>
              <w:spacing w:after="40"/>
              <w:ind w:left="457"/>
              <w:cnfStyle w:val="000000010000" w:firstRow="0" w:lastRow="0" w:firstColumn="0" w:lastColumn="0" w:oddVBand="0" w:evenVBand="0" w:oddHBand="0" w:evenHBand="1" w:firstRowFirstColumn="0" w:firstRowLastColumn="0" w:lastRowFirstColumn="0" w:lastRowLastColumn="0"/>
              <w:rPr>
                <w:rFonts w:cstheme="minorHAnsi"/>
                <w:szCs w:val="20"/>
              </w:rPr>
            </w:pPr>
            <w:r w:rsidRPr="00CA046C">
              <w:rPr>
                <w:szCs w:val="20"/>
              </w:rPr>
              <w:t>the strategy should be co-developed and co-implemented with First Nations Community Controlled Organisations, noting their capacity, expertise and willingness to be involved. The involvement of First Nations Community Controlled Organisations must be adequately supported and funded.</w:t>
            </w:r>
          </w:p>
        </w:tc>
        <w:tc>
          <w:tcPr>
            <w:tcW w:w="2266" w:type="dxa"/>
            <w:gridSpan w:val="3"/>
            <w:tcBorders>
              <w:top w:val="single" w:sz="4" w:space="0" w:color="auto"/>
            </w:tcBorders>
            <w:shd w:val="clear" w:color="auto" w:fill="auto"/>
            <w:vAlign w:val="top"/>
          </w:tcPr>
          <w:p w14:paraId="7693DF55" w14:textId="77777777" w:rsidR="008F4738" w:rsidRPr="00CA046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A046C">
              <w:rPr>
                <w:rFonts w:asciiTheme="minorHAnsi" w:hAnsiTheme="minorHAnsi" w:cstheme="minorHAnsi"/>
                <w:sz w:val="20"/>
                <w:szCs w:val="20"/>
              </w:rPr>
              <w:t>Commonwealth, States and Territories</w:t>
            </w:r>
          </w:p>
        </w:tc>
        <w:tc>
          <w:tcPr>
            <w:tcW w:w="5596" w:type="dxa"/>
            <w:tcBorders>
              <w:top w:val="single" w:sz="4" w:space="0" w:color="auto"/>
            </w:tcBorders>
            <w:shd w:val="clear" w:color="auto" w:fill="auto"/>
            <w:vAlign w:val="top"/>
          </w:tcPr>
          <w:p w14:paraId="59873A57" w14:textId="77777777"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Accept in principle</w:t>
            </w:r>
          </w:p>
          <w:p w14:paraId="2560D496" w14:textId="45B695D8" w:rsidR="008F4738" w:rsidRPr="00B1592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The Australian Government and state and territory governments support in principle the development of a strategy to develop First Nations local workforces in remote communities that is co-developed with co-implemented with First Nations Community Controlled Organisations. First Nations communities play a key role in the flexile design and delivery of supports and services to First Nations people with disability and people living in remote areas.</w:t>
            </w:r>
          </w:p>
        </w:tc>
        <w:tc>
          <w:tcPr>
            <w:tcW w:w="1701" w:type="dxa"/>
            <w:tcBorders>
              <w:top w:val="single" w:sz="4" w:space="0" w:color="auto"/>
            </w:tcBorders>
            <w:shd w:val="clear" w:color="auto" w:fill="auto"/>
            <w:vAlign w:val="top"/>
          </w:tcPr>
          <w:p w14:paraId="56FF8209" w14:textId="2ECC3777" w:rsidR="008F4738" w:rsidRP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8F4738">
              <w:rPr>
                <w:rFonts w:asciiTheme="minorHAnsi" w:hAnsiTheme="minorHAnsi"/>
                <w:sz w:val="20"/>
                <w:szCs w:val="20"/>
                <w:lang w:eastAsia="en-AU"/>
              </w:rPr>
              <w:t xml:space="preserve">Department of </w:t>
            </w:r>
            <w:r w:rsidR="002D069D">
              <w:rPr>
                <w:rFonts w:asciiTheme="minorHAnsi" w:hAnsiTheme="minorHAnsi"/>
                <w:sz w:val="20"/>
                <w:szCs w:val="20"/>
                <w:lang w:eastAsia="en-AU"/>
              </w:rPr>
              <w:t>People, Sport and Culture</w:t>
            </w:r>
            <w:r w:rsidRPr="008F4738">
              <w:rPr>
                <w:rFonts w:asciiTheme="minorHAnsi" w:hAnsiTheme="minorHAnsi"/>
                <w:sz w:val="20"/>
                <w:szCs w:val="20"/>
                <w:lang w:eastAsia="en-AU"/>
              </w:rPr>
              <w:t xml:space="preserve"> </w:t>
            </w:r>
          </w:p>
          <w:p w14:paraId="7A235FB0" w14:textId="77777777" w:rsidR="008F4738" w:rsidRP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p>
          <w:p w14:paraId="49B5B7A1" w14:textId="6B477123"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 xml:space="preserve">Department of </w:t>
            </w:r>
            <w:r w:rsidR="00C80532">
              <w:rPr>
                <w:rFonts w:asciiTheme="minorHAnsi" w:hAnsiTheme="minorHAnsi"/>
                <w:sz w:val="20"/>
                <w:szCs w:val="20"/>
                <w:lang w:eastAsia="en-AU"/>
              </w:rPr>
              <w:t>Education and Training</w:t>
            </w:r>
            <w:r w:rsidR="00C80532">
              <w:rPr>
                <w:rFonts w:asciiTheme="minorHAnsi" w:hAnsiTheme="minorHAnsi"/>
                <w:sz w:val="20"/>
                <w:szCs w:val="20"/>
                <w:lang w:eastAsia="en-AU"/>
              </w:rPr>
              <w:br/>
            </w:r>
            <w:r w:rsidRPr="008F4738">
              <w:rPr>
                <w:rFonts w:asciiTheme="minorHAnsi" w:hAnsiTheme="minorHAnsi"/>
                <w:sz w:val="20"/>
                <w:szCs w:val="20"/>
                <w:lang w:eastAsia="en-AU"/>
              </w:rPr>
              <w:t>(co-lead)</w:t>
            </w:r>
          </w:p>
        </w:tc>
      </w:tr>
    </w:tbl>
    <w:p w14:paraId="36CD433C" w14:textId="77777777" w:rsidR="00337725" w:rsidRDefault="00337725" w:rsidP="003F5EBA">
      <w:pPr>
        <w:rPr>
          <w:rFonts w:asciiTheme="majorHAnsi" w:eastAsiaTheme="majorEastAsia" w:hAnsiTheme="majorHAnsi" w:cstheme="majorBidi"/>
          <w:bCs/>
          <w:iCs/>
          <w:color w:val="454347"/>
          <w:sz w:val="32"/>
          <w:szCs w:val="32"/>
          <w:lang w:eastAsia="en-AU"/>
        </w:rPr>
      </w:pPr>
      <w:r>
        <w:rPr>
          <w:lang w:eastAsia="en-AU"/>
        </w:rPr>
        <w:br w:type="page"/>
      </w:r>
    </w:p>
    <w:p w14:paraId="7B991741" w14:textId="77777777" w:rsidR="00FE3224" w:rsidRDefault="00FE3224" w:rsidP="003F5EBA">
      <w:pPr>
        <w:pStyle w:val="Heading2"/>
        <w:rPr>
          <w:lang w:eastAsia="en-AU"/>
        </w:rPr>
      </w:pPr>
      <w:bookmarkStart w:id="53" w:name="_Toc182757049"/>
      <w:r>
        <w:rPr>
          <w:lang w:eastAsia="en-AU"/>
        </w:rPr>
        <w:lastRenderedPageBreak/>
        <w:t>Volume 10: Disability services</w:t>
      </w:r>
      <w:bookmarkEnd w:id="53"/>
    </w:p>
    <w:p w14:paraId="3B1E1D3D" w14:textId="77777777" w:rsidR="00FE3224" w:rsidRDefault="00FE3224" w:rsidP="003F5EBA">
      <w:pPr>
        <w:pStyle w:val="Heading3"/>
        <w:numPr>
          <w:ilvl w:val="0"/>
          <w:numId w:val="0"/>
        </w:numPr>
        <w:ind w:left="720" w:hanging="720"/>
        <w:rPr>
          <w:lang w:eastAsia="en-AU"/>
        </w:rPr>
      </w:pPr>
      <w:bookmarkStart w:id="54" w:name="_Toc161997562"/>
      <w:bookmarkStart w:id="55" w:name="_Toc182757050"/>
      <w:r>
        <w:rPr>
          <w:lang w:eastAsia="en-AU"/>
        </w:rPr>
        <w:t>Introduction</w:t>
      </w:r>
      <w:bookmarkEnd w:id="54"/>
      <w:bookmarkEnd w:id="55"/>
    </w:p>
    <w:p w14:paraId="123681C7" w14:textId="77777777" w:rsidR="00614E29" w:rsidRDefault="00614E29" w:rsidP="00A95D9C">
      <w:bookmarkStart w:id="56" w:name="_Toc161997563"/>
      <w:r w:rsidRPr="00F95CCB">
        <w:t xml:space="preserve">The Northern Territory </w:t>
      </w:r>
      <w:r>
        <w:t>supports the development of changes</w:t>
      </w:r>
      <w:r w:rsidRPr="00F95CCB">
        <w:t xml:space="preserve"> </w:t>
      </w:r>
      <w:r>
        <w:t>to</w:t>
      </w:r>
      <w:r w:rsidRPr="00F95CCB">
        <w:t xml:space="preserve"> </w:t>
      </w:r>
      <w:r>
        <w:t>embed human rights in the design and delivery of services,</w:t>
      </w:r>
      <w:r w:rsidRPr="00F95CCB">
        <w:t xml:space="preserve"> strengthen </w:t>
      </w:r>
      <w:r>
        <w:t xml:space="preserve">regulation and compliance processes, improve worker screening arrangements across disability sectors, and initiatives that build upon the capacity of advocacy groups. </w:t>
      </w:r>
    </w:p>
    <w:p w14:paraId="501D5A27" w14:textId="77777777" w:rsidR="00614E29" w:rsidRDefault="00614E29" w:rsidP="00A95D9C">
      <w:r>
        <w:t xml:space="preserve">A key observation of the Disability Royal Commission from the evidence collected was the increase in risk of exposure to violence, abuse, neglect and exploitation when people with disability are isolated, deprived of choice and control over the services they receive and when and how those services are delivered. </w:t>
      </w:r>
    </w:p>
    <w:p w14:paraId="1118601D" w14:textId="77777777" w:rsidR="00614E29" w:rsidRDefault="00614E29" w:rsidP="00A95D9C">
      <w:r>
        <w:t xml:space="preserve">As such, a large component of this volume considers the role of regulation and oversight of the many NDIS-funded disability services in preventing and responding to violence, abuse, neglect and exploitation. </w:t>
      </w:r>
    </w:p>
    <w:p w14:paraId="6F2BF91F" w14:textId="77777777" w:rsidR="00614E29" w:rsidRPr="00F95CCB" w:rsidRDefault="00614E29" w:rsidP="00A95D9C">
      <w:r>
        <w:t>As the NDIS Quality and Safeguards Commission (NDIS Commission) holds many of the levers to strengthen policy, practice and systems within disability services, the Northern Territory welcomes those areas where the NDIS Commission’s functions, performance and resourcing can be strengthened to lift the quality and safety of services.</w:t>
      </w:r>
    </w:p>
    <w:p w14:paraId="05010A22" w14:textId="77777777" w:rsidR="00614E29" w:rsidRDefault="00614E29" w:rsidP="00A95D9C">
      <w:r>
        <w:t>All people with disability deserve safe, dignified and high-quality services and supports appropriate to their needs.</w:t>
      </w:r>
    </w:p>
    <w:p w14:paraId="2191093D" w14:textId="77777777" w:rsidR="00BA639B" w:rsidRDefault="00BA639B" w:rsidP="003F5EBA">
      <w:pPr>
        <w:rPr>
          <w:rFonts w:asciiTheme="majorHAnsi" w:hAnsiTheme="majorHAnsi" w:cs="Arial"/>
          <w:bCs/>
          <w:color w:val="1F1F5F" w:themeColor="text1"/>
          <w:sz w:val="28"/>
          <w:szCs w:val="28"/>
          <w:lang w:eastAsia="en-AU"/>
        </w:rPr>
      </w:pPr>
      <w:r>
        <w:rPr>
          <w:lang w:eastAsia="en-AU"/>
        </w:rPr>
        <w:br w:type="page"/>
      </w:r>
    </w:p>
    <w:p w14:paraId="01E6C196" w14:textId="17A8E6BA" w:rsidR="00C86D3C" w:rsidRPr="00C86D3C" w:rsidRDefault="00FE3224" w:rsidP="003F5EBA">
      <w:pPr>
        <w:pStyle w:val="Heading3"/>
        <w:numPr>
          <w:ilvl w:val="0"/>
          <w:numId w:val="0"/>
        </w:numPr>
        <w:ind w:left="720" w:hanging="720"/>
        <w:rPr>
          <w:lang w:eastAsia="en-AU"/>
        </w:rPr>
      </w:pPr>
      <w:bookmarkStart w:id="57" w:name="_Toc182757051"/>
      <w:r>
        <w:rPr>
          <w:lang w:eastAsia="en-AU"/>
        </w:rPr>
        <w:lastRenderedPageBreak/>
        <w:t>Response</w:t>
      </w:r>
      <w:bookmarkEnd w:id="56"/>
      <w:bookmarkEnd w:id="57"/>
    </w:p>
    <w:tbl>
      <w:tblPr>
        <w:tblStyle w:val="NTGtable1"/>
        <w:tblpPr w:leftFromText="180" w:rightFromText="180" w:vertAnchor="text" w:tblpY="1"/>
        <w:tblOverlap w:val="never"/>
        <w:tblW w:w="15388" w:type="dxa"/>
        <w:tblLook w:val="04A0" w:firstRow="1" w:lastRow="0" w:firstColumn="1" w:lastColumn="0" w:noHBand="0" w:noVBand="1"/>
      </w:tblPr>
      <w:tblGrid>
        <w:gridCol w:w="728"/>
        <w:gridCol w:w="5462"/>
        <w:gridCol w:w="2230"/>
        <w:gridCol w:w="4758"/>
        <w:gridCol w:w="2210"/>
      </w:tblGrid>
      <w:tr w:rsidR="008F4738" w:rsidRPr="00094574" w14:paraId="2ABADF28" w14:textId="2D8A5DAB" w:rsidTr="003020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 w:type="dxa"/>
            <w:tcBorders>
              <w:bottom w:val="single" w:sz="4" w:space="0" w:color="auto"/>
            </w:tcBorders>
            <w:vAlign w:val="top"/>
          </w:tcPr>
          <w:p w14:paraId="608D4F6D" w14:textId="77777777" w:rsidR="008F4738" w:rsidRPr="00BE6E10" w:rsidRDefault="008F4738" w:rsidP="003F5EBA">
            <w:pPr>
              <w:rPr>
                <w:rFonts w:asciiTheme="minorHAnsi" w:hAnsiTheme="minorHAnsi"/>
                <w:sz w:val="20"/>
                <w:szCs w:val="20"/>
                <w:lang w:eastAsia="en-AU"/>
              </w:rPr>
            </w:pPr>
            <w:r w:rsidRPr="00BE6E10">
              <w:rPr>
                <w:rFonts w:asciiTheme="minorHAnsi" w:hAnsiTheme="minorHAnsi"/>
                <w:sz w:val="20"/>
                <w:szCs w:val="20"/>
                <w:lang w:eastAsia="en-AU"/>
              </w:rPr>
              <w:t>No.</w:t>
            </w:r>
          </w:p>
        </w:tc>
        <w:tc>
          <w:tcPr>
            <w:tcW w:w="5462" w:type="dxa"/>
            <w:tcBorders>
              <w:bottom w:val="single" w:sz="4" w:space="0" w:color="auto"/>
            </w:tcBorders>
            <w:vAlign w:val="top"/>
          </w:tcPr>
          <w:p w14:paraId="282CEB94" w14:textId="77777777" w:rsidR="008F4738" w:rsidRPr="00BE6E10"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BE6E10">
              <w:rPr>
                <w:rFonts w:asciiTheme="minorHAnsi" w:hAnsiTheme="minorHAnsi"/>
                <w:sz w:val="20"/>
                <w:szCs w:val="20"/>
                <w:lang w:eastAsia="en-AU"/>
              </w:rPr>
              <w:t>Recommendation</w:t>
            </w:r>
          </w:p>
        </w:tc>
        <w:tc>
          <w:tcPr>
            <w:tcW w:w="2230" w:type="dxa"/>
            <w:tcBorders>
              <w:bottom w:val="single" w:sz="4" w:space="0" w:color="auto"/>
            </w:tcBorders>
            <w:vAlign w:val="top"/>
          </w:tcPr>
          <w:p w14:paraId="5E566494" w14:textId="77777777" w:rsidR="008F4738" w:rsidRPr="00BE6E10"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BE6E10">
              <w:rPr>
                <w:rFonts w:asciiTheme="minorHAnsi" w:hAnsiTheme="minorHAnsi"/>
                <w:sz w:val="20"/>
                <w:szCs w:val="20"/>
                <w:lang w:eastAsia="en-AU"/>
              </w:rPr>
              <w:t>Responsible Jurisdiction</w:t>
            </w:r>
          </w:p>
        </w:tc>
        <w:tc>
          <w:tcPr>
            <w:tcW w:w="4758" w:type="dxa"/>
            <w:tcBorders>
              <w:bottom w:val="single" w:sz="4" w:space="0" w:color="auto"/>
            </w:tcBorders>
            <w:vAlign w:val="top"/>
          </w:tcPr>
          <w:p w14:paraId="24A36087" w14:textId="202F3968" w:rsidR="008F4738" w:rsidRPr="00BE6E10"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BE6E10">
              <w:rPr>
                <w:rFonts w:asciiTheme="minorHAnsi" w:hAnsiTheme="minorHAnsi"/>
                <w:sz w:val="20"/>
                <w:szCs w:val="20"/>
                <w:lang w:eastAsia="en-AU"/>
              </w:rPr>
              <w:t>Response</w:t>
            </w:r>
          </w:p>
        </w:tc>
        <w:tc>
          <w:tcPr>
            <w:tcW w:w="2210" w:type="dxa"/>
            <w:tcBorders>
              <w:bottom w:val="single" w:sz="4" w:space="0" w:color="auto"/>
            </w:tcBorders>
          </w:tcPr>
          <w:p w14:paraId="30383F5D" w14:textId="28D2C952" w:rsidR="008F4738" w:rsidRPr="00BE6E10"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Lead Agency</w:t>
            </w:r>
          </w:p>
        </w:tc>
      </w:tr>
      <w:tr w:rsidR="008F4738" w:rsidRPr="00094574" w14:paraId="1C43B808" w14:textId="78E3AF3E"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left w:val="single" w:sz="4" w:space="0" w:color="auto"/>
              <w:bottom w:val="single" w:sz="4" w:space="0" w:color="auto"/>
              <w:right w:val="single" w:sz="4" w:space="0" w:color="auto"/>
            </w:tcBorders>
            <w:shd w:val="clear" w:color="auto" w:fill="8B8BD9" w:themeFill="text1" w:themeFillTint="66"/>
          </w:tcPr>
          <w:p w14:paraId="5E0FB947" w14:textId="77777777" w:rsidR="008F4738" w:rsidRPr="00094574" w:rsidRDefault="008F4738" w:rsidP="003F5EBA">
            <w:pPr>
              <w:rPr>
                <w:rFonts w:asciiTheme="minorHAnsi" w:hAnsiTheme="minorHAnsi"/>
                <w:b/>
                <w:sz w:val="20"/>
                <w:szCs w:val="20"/>
                <w:lang w:eastAsia="en-AU"/>
              </w:rPr>
            </w:pPr>
            <w:r w:rsidRPr="00094574">
              <w:rPr>
                <w:rFonts w:asciiTheme="minorHAnsi" w:hAnsiTheme="minorHAnsi" w:cstheme="minorHAnsi"/>
                <w:b/>
                <w:sz w:val="20"/>
                <w:szCs w:val="20"/>
              </w:rPr>
              <w:t>Part A: Disability Service Providers</w:t>
            </w:r>
          </w:p>
        </w:tc>
        <w:tc>
          <w:tcPr>
            <w:tcW w:w="2210" w:type="dxa"/>
            <w:tcBorders>
              <w:top w:val="single" w:sz="4" w:space="0" w:color="auto"/>
              <w:left w:val="single" w:sz="4" w:space="0" w:color="auto"/>
              <w:bottom w:val="single" w:sz="4" w:space="0" w:color="auto"/>
              <w:right w:val="single" w:sz="4" w:space="0" w:color="auto"/>
            </w:tcBorders>
            <w:shd w:val="clear" w:color="auto" w:fill="8B8BD9" w:themeFill="text1" w:themeFillTint="66"/>
          </w:tcPr>
          <w:p w14:paraId="51C6E345" w14:textId="77777777" w:rsidR="008F4738" w:rsidRPr="00094574" w:rsidRDefault="008F4738" w:rsidP="00A95D9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76893032" w14:textId="5609B0BF"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6CF7B936" w14:textId="77777777" w:rsidR="008F4738" w:rsidRPr="00094574"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Embedding human rights in the design and delivery of disability services</w:t>
            </w:r>
          </w:p>
        </w:tc>
        <w:tc>
          <w:tcPr>
            <w:tcW w:w="2210"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4CCE71B1"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4E611A88" w14:textId="26EC7921"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080AD771"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w:t>
            </w:r>
          </w:p>
        </w:tc>
        <w:tc>
          <w:tcPr>
            <w:tcW w:w="5462" w:type="dxa"/>
            <w:tcBorders>
              <w:top w:val="single" w:sz="4" w:space="0" w:color="auto"/>
              <w:bottom w:val="single" w:sz="4" w:space="0" w:color="auto"/>
            </w:tcBorders>
            <w:shd w:val="clear" w:color="auto" w:fill="auto"/>
            <w:vAlign w:val="top"/>
          </w:tcPr>
          <w:p w14:paraId="22F7C579" w14:textId="77777777"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Embedding human rights</w:t>
            </w:r>
          </w:p>
          <w:p w14:paraId="165F6802" w14:textId="5ECEC785"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The NDIS Quality and Safeguards Commission (NDIS Commission) should commission a capacity-building program to support disability service providers to embed human rights in the design and delivery of their services. The program should be co-designed with people with disability, disabled people’s organisations, disability representative organisations including </w:t>
            </w:r>
            <w:proofErr w:type="gramStart"/>
            <w:r w:rsidRPr="00094574">
              <w:rPr>
                <w:rFonts w:asciiTheme="minorHAnsi" w:hAnsiTheme="minorHAnsi"/>
                <w:sz w:val="20"/>
                <w:szCs w:val="20"/>
              </w:rPr>
              <w:t>member-led</w:t>
            </w:r>
            <w:proofErr w:type="gramEnd"/>
            <w:r w:rsidRPr="00094574">
              <w:rPr>
                <w:rFonts w:asciiTheme="minorHAnsi" w:hAnsiTheme="minorHAnsi"/>
                <w:sz w:val="20"/>
                <w:szCs w:val="20"/>
              </w:rPr>
              <w:t xml:space="preserve"> First Nations Community Controlled Organisations, and peak bodies. The program should:</w:t>
            </w:r>
          </w:p>
          <w:p w14:paraId="6525DF47" w14:textId="77777777" w:rsidR="008F4738" w:rsidRPr="00094574" w:rsidRDefault="008F4738" w:rsidP="003F5EBA">
            <w:pPr>
              <w:pStyle w:val="DRCStyle2"/>
              <w:spacing w:after="40"/>
              <w:ind w:left="464" w:hanging="464"/>
              <w:cnfStyle w:val="000000100000" w:firstRow="0" w:lastRow="0" w:firstColumn="0" w:lastColumn="0" w:oddVBand="0" w:evenVBand="0" w:oddHBand="1" w:evenHBand="0" w:firstRowFirstColumn="0" w:firstRowLastColumn="0" w:lastRowFirstColumn="0" w:lastRowLastColumn="0"/>
              <w:rPr>
                <w:szCs w:val="20"/>
              </w:rPr>
            </w:pPr>
            <w:r w:rsidRPr="00094574">
              <w:rPr>
                <w:szCs w:val="20"/>
              </w:rPr>
              <w:t>develop opportunities for dialogue between providers and people with disability to address challenges and share promising practices</w:t>
            </w:r>
          </w:p>
          <w:p w14:paraId="78F39CBA" w14:textId="77777777" w:rsidR="008F4738" w:rsidRPr="00094574" w:rsidRDefault="008F4738" w:rsidP="003F5EBA">
            <w:pPr>
              <w:pStyle w:val="DRCStyle2"/>
              <w:spacing w:after="40"/>
              <w:ind w:left="464" w:hanging="464"/>
              <w:cnfStyle w:val="000000100000" w:firstRow="0" w:lastRow="0" w:firstColumn="0" w:lastColumn="0" w:oddVBand="0" w:evenVBand="0" w:oddHBand="1" w:evenHBand="0" w:firstRowFirstColumn="0" w:firstRowLastColumn="0" w:lastRowFirstColumn="0" w:lastRowLastColumn="0"/>
              <w:rPr>
                <w:szCs w:val="20"/>
              </w:rPr>
            </w:pPr>
            <w:r w:rsidRPr="00094574">
              <w:rPr>
                <w:szCs w:val="20"/>
              </w:rPr>
              <w:t>develop tools, resources and training packages that reflect the diversity of people with disability and disability service providers across Australia</w:t>
            </w:r>
          </w:p>
          <w:p w14:paraId="34D08807" w14:textId="77777777" w:rsidR="008F4738" w:rsidRPr="00094574" w:rsidRDefault="008F4738" w:rsidP="003F5EBA">
            <w:pPr>
              <w:pStyle w:val="DRCStyle2"/>
              <w:spacing w:after="40"/>
              <w:ind w:left="464" w:hanging="464"/>
              <w:cnfStyle w:val="000000100000" w:firstRow="0" w:lastRow="0" w:firstColumn="0" w:lastColumn="0" w:oddVBand="0" w:evenVBand="0" w:oddHBand="1" w:evenHBand="0" w:firstRowFirstColumn="0" w:firstRowLastColumn="0" w:lastRowFirstColumn="0" w:lastRowLastColumn="0"/>
              <w:rPr>
                <w:szCs w:val="20"/>
              </w:rPr>
            </w:pPr>
            <w:r w:rsidRPr="00094574">
              <w:rPr>
                <w:szCs w:val="20"/>
              </w:rPr>
              <w:t>focus on practical, implementable strategies that lead to better outcomes for people with disability</w:t>
            </w:r>
          </w:p>
          <w:p w14:paraId="3EFF4325" w14:textId="77777777" w:rsidR="008F4738" w:rsidRPr="00094574" w:rsidRDefault="008F4738" w:rsidP="003F5EBA">
            <w:pPr>
              <w:pStyle w:val="DRCStyle2"/>
              <w:spacing w:after="40"/>
              <w:ind w:left="464" w:hanging="464"/>
              <w:cnfStyle w:val="000000100000" w:firstRow="0" w:lastRow="0" w:firstColumn="0" w:lastColumn="0" w:oddVBand="0" w:evenVBand="0" w:oddHBand="1" w:evenHBand="0" w:firstRowFirstColumn="0" w:firstRowLastColumn="0" w:lastRowFirstColumn="0" w:lastRowLastColumn="0"/>
              <w:rPr>
                <w:szCs w:val="20"/>
              </w:rPr>
            </w:pPr>
            <w:r w:rsidRPr="00094574">
              <w:rPr>
                <w:szCs w:val="20"/>
              </w:rPr>
              <w:t xml:space="preserve">be grounded in the principles of the </w:t>
            </w:r>
            <w:r w:rsidRPr="00094574">
              <w:rPr>
                <w:i/>
                <w:szCs w:val="20"/>
              </w:rPr>
              <w:t>Convention on the Rights of Persons with Disabilities</w:t>
            </w:r>
            <w:r w:rsidRPr="00094574">
              <w:rPr>
                <w:szCs w:val="20"/>
              </w:rPr>
              <w:t>, and reflect our findings, the NDIS Review, and the NDIS Commission’s own motion inquiries and recent Safeguarding Policy Implementation Plan</w:t>
            </w:r>
          </w:p>
          <w:p w14:paraId="61BFAAAC" w14:textId="77777777" w:rsidR="008F4738" w:rsidRPr="00094574" w:rsidRDefault="008F4738" w:rsidP="003F5EBA">
            <w:pPr>
              <w:pStyle w:val="DRCStyle2"/>
              <w:spacing w:after="40"/>
              <w:ind w:left="465" w:hanging="465"/>
              <w:cnfStyle w:val="000000100000" w:firstRow="0" w:lastRow="0" w:firstColumn="0" w:lastColumn="0" w:oddVBand="0" w:evenVBand="0" w:oddHBand="1" w:evenHBand="0" w:firstRowFirstColumn="0" w:firstRowLastColumn="0" w:lastRowFirstColumn="0" w:lastRowLastColumn="0"/>
              <w:rPr>
                <w:szCs w:val="20"/>
              </w:rPr>
            </w:pPr>
            <w:r w:rsidRPr="00094574">
              <w:rPr>
                <w:szCs w:val="20"/>
              </w:rPr>
              <w:t xml:space="preserve">enable providers to prepare for, or demonstrate compliance with, current and future legislative and registration requirements associated with the rights of people with disability. This includes responsibilities under the </w:t>
            </w:r>
            <w:r w:rsidRPr="00094574">
              <w:rPr>
                <w:i/>
                <w:szCs w:val="20"/>
              </w:rPr>
              <w:t xml:space="preserve">Disability Discrimination </w:t>
            </w:r>
            <w:r w:rsidRPr="00094574">
              <w:rPr>
                <w:i/>
                <w:szCs w:val="20"/>
              </w:rPr>
              <w:lastRenderedPageBreak/>
              <w:t>Act 1992</w:t>
            </w:r>
            <w:r w:rsidRPr="00094574">
              <w:rPr>
                <w:szCs w:val="20"/>
              </w:rPr>
              <w:t xml:space="preserve"> (</w:t>
            </w:r>
            <w:proofErr w:type="spellStart"/>
            <w:r w:rsidRPr="00094574">
              <w:rPr>
                <w:szCs w:val="20"/>
              </w:rPr>
              <w:t>Cth</w:t>
            </w:r>
            <w:proofErr w:type="spellEnd"/>
            <w:r w:rsidRPr="00094574">
              <w:rPr>
                <w:szCs w:val="20"/>
              </w:rPr>
              <w:t>) and the Disability Rights Act (if enacted).</w:t>
            </w:r>
          </w:p>
          <w:p w14:paraId="11036639"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National Disability Insurance Agency, and state and territory governments involved in providing, regulating or conducting oversight of disability services not funded under the National Disability Insurance Scheme, should actively participate in all stages of the program.</w:t>
            </w:r>
          </w:p>
          <w:p w14:paraId="4A755519"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sz w:val="20"/>
                <w:szCs w:val="20"/>
              </w:rPr>
              <w:t>The program should begin by 1 July 2025.</w:t>
            </w:r>
          </w:p>
        </w:tc>
        <w:tc>
          <w:tcPr>
            <w:tcW w:w="2230" w:type="dxa"/>
            <w:tcBorders>
              <w:top w:val="single" w:sz="4" w:space="0" w:color="auto"/>
              <w:bottom w:val="single" w:sz="4" w:space="0" w:color="auto"/>
            </w:tcBorders>
            <w:shd w:val="clear" w:color="auto" w:fill="auto"/>
            <w:vAlign w:val="top"/>
          </w:tcPr>
          <w:p w14:paraId="124E895C"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4C2DAB32" w14:textId="3DE125D3" w:rsidR="008F4738"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73D35">
              <w:rPr>
                <w:rFonts w:cstheme="minorHAnsi"/>
                <w:b/>
                <w:sz w:val="20"/>
                <w:szCs w:val="20"/>
              </w:rPr>
              <w:t>Accept in principle</w:t>
            </w:r>
          </w:p>
          <w:p w14:paraId="0F0D77E8" w14:textId="77777777" w:rsidR="008F4738" w:rsidRPr="00673D35"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bookmarkStart w:id="58" w:name="_Hlk164084702"/>
            <w:r w:rsidRPr="00673D35">
              <w:rPr>
                <w:rFonts w:cstheme="minorHAnsi"/>
                <w:bCs/>
                <w:sz w:val="20"/>
                <w:szCs w:val="20"/>
              </w:rPr>
              <w:t xml:space="preserve">The Australian Government and state and territory governments support the development of a capacity-building program to support disability service providers to embed human rights in the design and delivery of their services. </w:t>
            </w:r>
          </w:p>
          <w:p w14:paraId="35E286FB" w14:textId="1BA84192" w:rsidR="008F4738" w:rsidRPr="00BA639B"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The NDIS Quality and Safeguards Commission will work with people with disability, providers, workers and states and territories to develop the program, which will build on the NDIS Commission’s existing suite of practical human rights capacity-building products and training for NDIS providers and workers that were developed with people with disability. </w:t>
            </w:r>
            <w:bookmarkEnd w:id="58"/>
          </w:p>
        </w:tc>
        <w:tc>
          <w:tcPr>
            <w:tcW w:w="2210" w:type="dxa"/>
            <w:tcBorders>
              <w:top w:val="single" w:sz="4" w:space="0" w:color="auto"/>
              <w:bottom w:val="single" w:sz="4" w:space="0" w:color="auto"/>
            </w:tcBorders>
            <w:shd w:val="clear" w:color="auto" w:fill="auto"/>
            <w:vAlign w:val="top"/>
          </w:tcPr>
          <w:p w14:paraId="58EFBB0E" w14:textId="317A8606" w:rsidR="008F4738" w:rsidRPr="008F4738"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8F4738">
              <w:rPr>
                <w:rFonts w:cstheme="minorHAnsi"/>
                <w:bCs/>
                <w:sz w:val="20"/>
                <w:szCs w:val="20"/>
              </w:rPr>
              <w:t xml:space="preserve">Department of </w:t>
            </w:r>
            <w:r w:rsidR="002D069D">
              <w:rPr>
                <w:rFonts w:cstheme="minorHAnsi"/>
                <w:bCs/>
                <w:sz w:val="20"/>
                <w:szCs w:val="20"/>
              </w:rPr>
              <w:t>People, Sport and Culture</w:t>
            </w:r>
            <w:r w:rsidRPr="008F4738">
              <w:rPr>
                <w:rFonts w:cstheme="minorHAnsi"/>
                <w:bCs/>
                <w:sz w:val="20"/>
                <w:szCs w:val="20"/>
              </w:rPr>
              <w:t xml:space="preserve"> </w:t>
            </w:r>
          </w:p>
        </w:tc>
      </w:tr>
      <w:tr w:rsidR="008F4738" w:rsidRPr="00F63431" w14:paraId="076823E5" w14:textId="7FE800A4"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7E43BAF4"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The role of support coordinators and independent advocates</w:t>
            </w:r>
          </w:p>
        </w:tc>
        <w:tc>
          <w:tcPr>
            <w:tcW w:w="2210" w:type="dxa"/>
            <w:tcBorders>
              <w:top w:val="single" w:sz="4" w:space="0" w:color="auto"/>
              <w:bottom w:val="single" w:sz="4" w:space="0" w:color="auto"/>
            </w:tcBorders>
            <w:shd w:val="clear" w:color="auto" w:fill="C4C4EC" w:themeFill="text1" w:themeFillTint="33"/>
          </w:tcPr>
          <w:p w14:paraId="026D9DC0"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47719640" w14:textId="42498021"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4135C868"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w:t>
            </w:r>
          </w:p>
        </w:tc>
        <w:tc>
          <w:tcPr>
            <w:tcW w:w="5462" w:type="dxa"/>
            <w:tcBorders>
              <w:top w:val="single" w:sz="4" w:space="0" w:color="auto"/>
              <w:bottom w:val="single" w:sz="4" w:space="0" w:color="auto"/>
            </w:tcBorders>
            <w:shd w:val="clear" w:color="auto" w:fill="auto"/>
            <w:vAlign w:val="top"/>
          </w:tcPr>
          <w:p w14:paraId="47560ACF"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Independent support coordination</w:t>
            </w:r>
          </w:p>
          <w:p w14:paraId="29D69F9C" w14:textId="77777777" w:rsid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To address potential conflicts of interest, the Minister for the National Disability Insurance Scheme (NDIS) should, in consultation with states and territories, create or amend an NDIS Rule to make clear that it is not appropriate for a provider of support coordination to be the provider of any other funded supports in an NDIS participant’s plan. </w:t>
            </w:r>
          </w:p>
          <w:p w14:paraId="41C64A90" w14:textId="77777777" w:rsid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Exceptions to the Rule should be developed in consultation with people with disability, disabled people’s organisations, disability representative organisations including </w:t>
            </w:r>
            <w:proofErr w:type="gramStart"/>
            <w:r w:rsidRPr="00094574">
              <w:rPr>
                <w:rFonts w:asciiTheme="minorHAnsi" w:hAnsiTheme="minorHAnsi"/>
                <w:sz w:val="20"/>
                <w:szCs w:val="20"/>
              </w:rPr>
              <w:t>member-led</w:t>
            </w:r>
            <w:proofErr w:type="gramEnd"/>
            <w:r w:rsidRPr="00094574">
              <w:rPr>
                <w:rFonts w:asciiTheme="minorHAnsi" w:hAnsiTheme="minorHAnsi"/>
                <w:sz w:val="20"/>
                <w:szCs w:val="20"/>
              </w:rPr>
              <w:t xml:space="preserve"> First Nations Community Controlled Organisations, and peak bodies. </w:t>
            </w:r>
          </w:p>
          <w:p w14:paraId="4AE9768C" w14:textId="29B5E2B0"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Exceptions may include situations where there are limited alternative service options for NDIS participants due to thin disability service markets, or where there are limited culturally appropriate or specialised services available.</w:t>
            </w:r>
          </w:p>
        </w:tc>
        <w:tc>
          <w:tcPr>
            <w:tcW w:w="2230" w:type="dxa"/>
            <w:tcBorders>
              <w:top w:val="single" w:sz="4" w:space="0" w:color="auto"/>
              <w:bottom w:val="single" w:sz="4" w:space="0" w:color="auto"/>
            </w:tcBorders>
            <w:shd w:val="clear" w:color="auto" w:fill="auto"/>
            <w:vAlign w:val="top"/>
          </w:tcPr>
          <w:p w14:paraId="7975C068"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 States and Territories</w:t>
            </w:r>
          </w:p>
        </w:tc>
        <w:tc>
          <w:tcPr>
            <w:tcW w:w="4758" w:type="dxa"/>
            <w:tcBorders>
              <w:top w:val="single" w:sz="4" w:space="0" w:color="auto"/>
              <w:bottom w:val="single" w:sz="4" w:space="0" w:color="auto"/>
            </w:tcBorders>
            <w:shd w:val="clear" w:color="auto" w:fill="auto"/>
            <w:vAlign w:val="top"/>
          </w:tcPr>
          <w:p w14:paraId="274E91A7" w14:textId="29A855FF"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73D35">
              <w:rPr>
                <w:rFonts w:cstheme="minorHAnsi"/>
                <w:b/>
                <w:sz w:val="20"/>
                <w:szCs w:val="20"/>
              </w:rPr>
              <w:t>Accept in principle</w:t>
            </w:r>
          </w:p>
          <w:p w14:paraId="2B295332" w14:textId="77777777" w:rsidR="008F4738"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The Australian Government and state and territory governments are committed to improving safeguards for people with disability in the provision of disability support services, including greater controls around conflicts of interest.</w:t>
            </w:r>
          </w:p>
          <w:p w14:paraId="322EC613" w14:textId="20E8388F" w:rsidR="008F4738" w:rsidRPr="00BA639B"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Governments will work together with people with disability, their families, carers, representative organisations, First Nations Community Controlled Organisations and peak bodies to consider the most appropriate approach to preventing conflicts of interest in support coordination. This will include consideration of the potential need for exceptions in limited circumstances. </w:t>
            </w:r>
          </w:p>
        </w:tc>
        <w:tc>
          <w:tcPr>
            <w:tcW w:w="2210" w:type="dxa"/>
            <w:tcBorders>
              <w:top w:val="single" w:sz="4" w:space="0" w:color="auto"/>
              <w:bottom w:val="single" w:sz="4" w:space="0" w:color="auto"/>
            </w:tcBorders>
            <w:shd w:val="clear" w:color="auto" w:fill="auto"/>
            <w:vAlign w:val="top"/>
          </w:tcPr>
          <w:p w14:paraId="18C5405E" w14:textId="58687975"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F4738">
              <w:rPr>
                <w:rFonts w:cstheme="minorHAnsi"/>
                <w:bCs/>
                <w:sz w:val="20"/>
                <w:szCs w:val="20"/>
              </w:rPr>
              <w:t xml:space="preserve">Department of </w:t>
            </w:r>
            <w:r w:rsidR="002D069D">
              <w:rPr>
                <w:rFonts w:cstheme="minorHAnsi"/>
                <w:bCs/>
                <w:sz w:val="20"/>
                <w:szCs w:val="20"/>
              </w:rPr>
              <w:t>People, Sport and Culture</w:t>
            </w:r>
          </w:p>
        </w:tc>
      </w:tr>
      <w:tr w:rsidR="008F4738" w:rsidRPr="00094574" w14:paraId="0DEB4521" w14:textId="6243207A"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6B9DFCCC"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10.3</w:t>
            </w:r>
          </w:p>
        </w:tc>
        <w:tc>
          <w:tcPr>
            <w:tcW w:w="5462" w:type="dxa"/>
            <w:tcBorders>
              <w:top w:val="single" w:sz="4" w:space="0" w:color="auto"/>
              <w:bottom w:val="single" w:sz="4" w:space="0" w:color="auto"/>
            </w:tcBorders>
            <w:shd w:val="clear" w:color="auto" w:fill="FFFFFF" w:themeFill="background1"/>
            <w:vAlign w:val="top"/>
          </w:tcPr>
          <w:p w14:paraId="26F81F5D"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Adequate support coordination</w:t>
            </w:r>
          </w:p>
          <w:p w14:paraId="217F658C" w14:textId="77777777"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The National Disability Insurance Agency should ensure that participants in the National Disability Insurance Scheme (NDIS) identified as being at heightened risk of violence, abuse, neglect or exploitation, particularly those living in supported accommodation, have funding for support coordination included in their NDIS plans. </w:t>
            </w:r>
          </w:p>
          <w:p w14:paraId="30F13C2B" w14:textId="77777777"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lastRenderedPageBreak/>
              <w:t xml:space="preserve">Funding for support coordination should reflect the NDIS participant’s support and communication needs. Funding for hours of support coordination should also be sufficient to facilitate face-to-face contact at least monthly. </w:t>
            </w:r>
          </w:p>
          <w:p w14:paraId="17D7F300" w14:textId="2F6781F4"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NDIS participant plans should be updated by 30 September 2025.</w:t>
            </w:r>
          </w:p>
        </w:tc>
        <w:tc>
          <w:tcPr>
            <w:tcW w:w="2230" w:type="dxa"/>
            <w:tcBorders>
              <w:top w:val="single" w:sz="4" w:space="0" w:color="auto"/>
              <w:bottom w:val="single" w:sz="4" w:space="0" w:color="auto"/>
            </w:tcBorders>
            <w:shd w:val="clear" w:color="auto" w:fill="FFFFFF" w:themeFill="background1"/>
            <w:vAlign w:val="top"/>
          </w:tcPr>
          <w:p w14:paraId="52921407"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172F5562" w14:textId="4EBA15A2"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4441C95A" w14:textId="2E971FC4" w:rsidR="008F4738" w:rsidRP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8F4738">
              <w:rPr>
                <w:rFonts w:asciiTheme="minorHAnsi" w:hAnsiTheme="minorHAnsi"/>
                <w:sz w:val="20"/>
                <w:szCs w:val="20"/>
                <w:lang w:eastAsia="en-AU"/>
              </w:rPr>
              <w:t xml:space="preserve">Not applicable </w:t>
            </w:r>
          </w:p>
        </w:tc>
      </w:tr>
      <w:tr w:rsidR="008F4738" w:rsidRPr="00094574" w14:paraId="092596A3" w14:textId="2AD66427"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15C7C321"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10.4</w:t>
            </w:r>
          </w:p>
        </w:tc>
        <w:tc>
          <w:tcPr>
            <w:tcW w:w="5462" w:type="dxa"/>
            <w:tcBorders>
              <w:top w:val="single" w:sz="4" w:space="0" w:color="auto"/>
              <w:bottom w:val="single" w:sz="4" w:space="0" w:color="auto"/>
            </w:tcBorders>
            <w:vAlign w:val="top"/>
          </w:tcPr>
          <w:p w14:paraId="2B958F0C"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Quality of support coordination</w:t>
            </w:r>
          </w:p>
          <w:p w14:paraId="239D92D5"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examine the quality and consistency of support coordination, with a particular focus on National Disability Insurance Scheme participants who:</w:t>
            </w:r>
          </w:p>
          <w:p w14:paraId="6F16B630"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live in remote and very remote locations</w:t>
            </w:r>
          </w:p>
          <w:p w14:paraId="55585436"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rFonts w:cstheme="minorHAnsi"/>
                <w:szCs w:val="20"/>
              </w:rPr>
            </w:pPr>
            <w:r w:rsidRPr="00094574">
              <w:rPr>
                <w:szCs w:val="20"/>
              </w:rPr>
              <w:t>are First Nations people with disability</w:t>
            </w:r>
          </w:p>
          <w:p w14:paraId="38A3705D"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are culturally and linguistically diverse</w:t>
            </w:r>
          </w:p>
          <w:p w14:paraId="711A63F8"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are navigating state or territory housing, health or criminal justice systems</w:t>
            </w:r>
          </w:p>
          <w:p w14:paraId="1C7A062D"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are experiencing housing insecurity or homelessness</w:t>
            </w:r>
          </w:p>
          <w:p w14:paraId="104BA12D"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are living in supported accommodation</w:t>
            </w:r>
          </w:p>
          <w:p w14:paraId="4072F0FF"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are attending day programs or working in Australian Disability Enterprises.</w:t>
            </w:r>
          </w:p>
          <w:p w14:paraId="14944294"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examination may be part of the proposed own motion inquiry on support coordination.</w:t>
            </w:r>
          </w:p>
        </w:tc>
        <w:tc>
          <w:tcPr>
            <w:tcW w:w="2230" w:type="dxa"/>
            <w:tcBorders>
              <w:top w:val="single" w:sz="4" w:space="0" w:color="auto"/>
              <w:bottom w:val="single" w:sz="4" w:space="0" w:color="auto"/>
            </w:tcBorders>
            <w:vAlign w:val="top"/>
          </w:tcPr>
          <w:p w14:paraId="16CAD660"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vAlign w:val="top"/>
          </w:tcPr>
          <w:p w14:paraId="485893A9" w14:textId="53DCD34C"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vAlign w:val="top"/>
          </w:tcPr>
          <w:p w14:paraId="7DCCF991" w14:textId="6DE7DFB7"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Not applicable</w:t>
            </w:r>
          </w:p>
        </w:tc>
      </w:tr>
      <w:tr w:rsidR="008F4738" w:rsidRPr="00094574" w14:paraId="42BD12F1" w14:textId="3B8F21DE"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02108F56"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10.5</w:t>
            </w:r>
          </w:p>
        </w:tc>
        <w:tc>
          <w:tcPr>
            <w:tcW w:w="5462" w:type="dxa"/>
            <w:tcBorders>
              <w:top w:val="single" w:sz="4" w:space="0" w:color="auto"/>
              <w:bottom w:val="single" w:sz="4" w:space="0" w:color="auto"/>
            </w:tcBorders>
            <w:shd w:val="clear" w:color="auto" w:fill="FFFFFF" w:themeFill="background1"/>
            <w:vAlign w:val="top"/>
          </w:tcPr>
          <w:p w14:paraId="5057787C"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Advocacy</w:t>
            </w:r>
          </w:p>
          <w:p w14:paraId="46B60743" w14:textId="77777777" w:rsidR="008F4738" w:rsidRPr="00094574" w:rsidRDefault="008F4738" w:rsidP="003F5EBA">
            <w:pPr>
              <w:pStyle w:val="DRCStyle1"/>
              <w:numPr>
                <w:ilvl w:val="0"/>
                <w:numId w:val="73"/>
              </w:numPr>
              <w:spacing w:after="40"/>
              <w:cnfStyle w:val="000000010000" w:firstRow="0" w:lastRow="0" w:firstColumn="0" w:lastColumn="0" w:oddVBand="0" w:evenVBand="0" w:oddHBand="0" w:evenHBand="1" w:firstRowFirstColumn="0" w:firstRowLastColumn="0" w:lastRowFirstColumn="0" w:lastRowLastColumn="0"/>
            </w:pPr>
            <w:r w:rsidRPr="00094574">
              <w:t xml:space="preserve">The National Disability Insurance Agency (NDIA) should develop a program to connect National Disability Insurance Scheme (NDIS) participants living in supported accommodation with an appropriate disability advocacy organisation. The program should be co-designed with people with disability, disabled people’s organisations, disability representative organisations including </w:t>
            </w:r>
            <w:proofErr w:type="gramStart"/>
            <w:r w:rsidRPr="00094574">
              <w:t>member-led</w:t>
            </w:r>
            <w:proofErr w:type="gramEnd"/>
            <w:r w:rsidRPr="00094574">
              <w:t xml:space="preserve"> </w:t>
            </w:r>
            <w:r w:rsidRPr="00094574">
              <w:lastRenderedPageBreak/>
              <w:t>First Nations Community Controlled Organisations, and peak bodies.</w:t>
            </w:r>
          </w:p>
          <w:p w14:paraId="50417A7E"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program should:</w:t>
            </w:r>
          </w:p>
          <w:p w14:paraId="7B0515DA"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promote advocacy in the course of NDIS planning processes</w:t>
            </w:r>
          </w:p>
          <w:p w14:paraId="0D24437C"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increase awareness of the role of advocacy in disability services among NDIS participants and their families and supporters</w:t>
            </w:r>
          </w:p>
          <w:p w14:paraId="433DA61E"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strengthen advocacy referral processes when participants and their families and supporters raise concerns, make complaints or report incidents</w:t>
            </w:r>
          </w:p>
          <w:p w14:paraId="2F1A9DF9"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foster relationships between NDIS participants, their families and supporters, and disability advocacy organisations</w:t>
            </w:r>
          </w:p>
          <w:p w14:paraId="2B2B2177"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strengthen collaboration between disability service providers and disability advocacy organisations to enable advocates to maintain periodic contact with people with disability so they can identify potential or emerging issues.</w:t>
            </w:r>
          </w:p>
          <w:p w14:paraId="30AF9B10"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program should commence by January 2025.</w:t>
            </w:r>
          </w:p>
          <w:p w14:paraId="5BDC7D91"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Following an evaluation of the program’s impact and outcomes, the NDIA should consider expanding the program to reach other groups of people with disability who are identified as being at heightened risk of violence, abuse, neglect or exploitation.</w:t>
            </w:r>
          </w:p>
          <w:p w14:paraId="34CA0BD4"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The NDIS Quality and Safeguards Commission, when reviewing complaints and reportable incidents, should also actively promote the value of independent advocacy for NDIS participants identified as being at heightened risk of violence, abuse, neglect or exploitation, and/or those who live in supported accommodation.</w:t>
            </w:r>
          </w:p>
        </w:tc>
        <w:tc>
          <w:tcPr>
            <w:tcW w:w="2230" w:type="dxa"/>
            <w:tcBorders>
              <w:top w:val="single" w:sz="4" w:space="0" w:color="auto"/>
              <w:bottom w:val="single" w:sz="4" w:space="0" w:color="auto"/>
            </w:tcBorders>
            <w:shd w:val="clear" w:color="auto" w:fill="FFFFFF" w:themeFill="background1"/>
            <w:vAlign w:val="top"/>
          </w:tcPr>
          <w:p w14:paraId="463489EC"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45EA25E8" w14:textId="59A2F694"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7D131497" w14:textId="737E5E86"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Not applicable</w:t>
            </w:r>
          </w:p>
        </w:tc>
      </w:tr>
      <w:tr w:rsidR="008F4738" w:rsidRPr="00F63431" w14:paraId="2B9767A4" w14:textId="6009E7FA"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6A8C8356"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lastRenderedPageBreak/>
              <w:t>Choice and control over how services are delivered</w:t>
            </w:r>
          </w:p>
        </w:tc>
        <w:tc>
          <w:tcPr>
            <w:tcW w:w="2210" w:type="dxa"/>
            <w:tcBorders>
              <w:top w:val="single" w:sz="4" w:space="0" w:color="auto"/>
              <w:bottom w:val="single" w:sz="4" w:space="0" w:color="auto"/>
            </w:tcBorders>
            <w:shd w:val="clear" w:color="auto" w:fill="C4C4EC" w:themeFill="text1" w:themeFillTint="33"/>
          </w:tcPr>
          <w:p w14:paraId="77155D39"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3612224A" w14:textId="09A65A22"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6A6FB98B"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10.6</w:t>
            </w:r>
          </w:p>
        </w:tc>
        <w:tc>
          <w:tcPr>
            <w:tcW w:w="5462" w:type="dxa"/>
            <w:tcBorders>
              <w:top w:val="single" w:sz="4" w:space="0" w:color="auto"/>
              <w:bottom w:val="single" w:sz="4" w:space="0" w:color="auto"/>
            </w:tcBorders>
            <w:shd w:val="clear" w:color="auto" w:fill="FFFFFF" w:themeFill="background1"/>
            <w:vAlign w:val="top"/>
          </w:tcPr>
          <w:p w14:paraId="5B2E07D3"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Supported decision-making in disability services</w:t>
            </w:r>
          </w:p>
          <w:p w14:paraId="0FEF0CF0"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Commissioner should amend the National Disability Insurance Scheme (Quality Indicators for NDIS Practice Standards) Guidelines 2018 (</w:t>
            </w:r>
            <w:proofErr w:type="spellStart"/>
            <w:r w:rsidRPr="00094574">
              <w:rPr>
                <w:rFonts w:asciiTheme="minorHAnsi" w:hAnsiTheme="minorHAnsi"/>
                <w:sz w:val="20"/>
                <w:szCs w:val="20"/>
              </w:rPr>
              <w:t>Cth</w:t>
            </w:r>
            <w:proofErr w:type="spellEnd"/>
            <w:r w:rsidRPr="00094574">
              <w:rPr>
                <w:rFonts w:asciiTheme="minorHAnsi" w:hAnsiTheme="minorHAnsi"/>
                <w:sz w:val="20"/>
                <w:szCs w:val="20"/>
              </w:rPr>
              <w:t>) to reflect that each participant:</w:t>
            </w:r>
          </w:p>
          <w:p w14:paraId="60CFFA26"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is entitled to support to make everyday life decisions including what services they receive, in what way and from whom</w:t>
            </w:r>
          </w:p>
          <w:p w14:paraId="25BC6F07"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has opportunities to make decisions about their goals and aspirations</w:t>
            </w:r>
          </w:p>
          <w:p w14:paraId="48FC369C"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is supported to develop their decision-making skills</w:t>
            </w:r>
          </w:p>
          <w:p w14:paraId="0EC7DB10"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is supported to communicate their will and preferences</w:t>
            </w:r>
          </w:p>
          <w:p w14:paraId="242BA6DE"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has the right to choose their own supporter.</w:t>
            </w:r>
          </w:p>
          <w:p w14:paraId="39AD5303"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highlight w:val="yellow"/>
              </w:rPr>
            </w:pPr>
            <w:r w:rsidRPr="00094574">
              <w:rPr>
                <w:rFonts w:asciiTheme="minorHAnsi" w:hAnsiTheme="minorHAnsi"/>
                <w:sz w:val="20"/>
                <w:szCs w:val="20"/>
              </w:rPr>
              <w:t>Amendments should be completed by 30 June 2025.</w:t>
            </w:r>
          </w:p>
        </w:tc>
        <w:tc>
          <w:tcPr>
            <w:tcW w:w="2230" w:type="dxa"/>
            <w:tcBorders>
              <w:top w:val="single" w:sz="4" w:space="0" w:color="auto"/>
              <w:bottom w:val="single" w:sz="4" w:space="0" w:color="auto"/>
            </w:tcBorders>
            <w:shd w:val="clear" w:color="auto" w:fill="FFFFFF" w:themeFill="background1"/>
            <w:vAlign w:val="top"/>
          </w:tcPr>
          <w:p w14:paraId="4956750D"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shd w:val="clear" w:color="auto" w:fill="FFFFFF" w:themeFill="background1"/>
            <w:vAlign w:val="top"/>
          </w:tcPr>
          <w:p w14:paraId="58FE7D1A" w14:textId="5BDA8227"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4DDC78BB" w14:textId="51FD32F0"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Not applicable</w:t>
            </w:r>
          </w:p>
        </w:tc>
      </w:tr>
      <w:tr w:rsidR="008F4738" w:rsidRPr="00094574" w14:paraId="4B16D010" w14:textId="1E10887C"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70BA5489"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10.7</w:t>
            </w:r>
          </w:p>
        </w:tc>
        <w:tc>
          <w:tcPr>
            <w:tcW w:w="5462" w:type="dxa"/>
            <w:tcBorders>
              <w:top w:val="single" w:sz="4" w:space="0" w:color="auto"/>
              <w:bottom w:val="single" w:sz="4" w:space="0" w:color="auto"/>
            </w:tcBorders>
            <w:vAlign w:val="top"/>
          </w:tcPr>
          <w:p w14:paraId="3749FBF0" w14:textId="43AD5F60"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Practical guidance on supported decision-making</w:t>
            </w:r>
          </w:p>
          <w:p w14:paraId="2C52FCE2" w14:textId="30645F55" w:rsidR="008F4738" w:rsidRPr="002B660F"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co-design – with people with disability, disabled people’s organisations, disability representative organisations including member-led First Nations Community Controlled Organisations, and peak bodies – a practice guide on supported decision-making for service providers. This should be consistent with the NDIS Supported Decision Making Policy and the supported decision-making principles outlined in Recommendation 6.6.</w:t>
            </w:r>
          </w:p>
        </w:tc>
        <w:tc>
          <w:tcPr>
            <w:tcW w:w="2230" w:type="dxa"/>
            <w:tcBorders>
              <w:top w:val="single" w:sz="4" w:space="0" w:color="auto"/>
              <w:bottom w:val="single" w:sz="4" w:space="0" w:color="auto"/>
            </w:tcBorders>
            <w:vAlign w:val="top"/>
          </w:tcPr>
          <w:p w14:paraId="06BC23A6"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vAlign w:val="top"/>
          </w:tcPr>
          <w:p w14:paraId="5B118B38" w14:textId="68BFEBB5"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vAlign w:val="top"/>
          </w:tcPr>
          <w:p w14:paraId="7B50BBC2" w14:textId="79980F8E"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Not applicable</w:t>
            </w:r>
          </w:p>
        </w:tc>
      </w:tr>
      <w:tr w:rsidR="008F4738" w:rsidRPr="00F63431" w14:paraId="32BC0639" w14:textId="634002F3"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4538E528" w14:textId="77777777" w:rsidR="008F4738" w:rsidRPr="00ED2EBD" w:rsidRDefault="008F4738" w:rsidP="003F5EBA">
            <w:pPr>
              <w:keepNext/>
              <w:keepLines/>
              <w:rPr>
                <w:rFonts w:asciiTheme="minorHAnsi" w:hAnsiTheme="minorHAnsi" w:cstheme="minorHAnsi"/>
                <w:b/>
                <w:sz w:val="20"/>
                <w:szCs w:val="20"/>
              </w:rPr>
            </w:pPr>
            <w:r w:rsidRPr="00094574">
              <w:rPr>
                <w:rFonts w:asciiTheme="minorHAnsi" w:hAnsiTheme="minorHAnsi" w:cstheme="minorHAnsi"/>
                <w:b/>
                <w:sz w:val="20"/>
                <w:szCs w:val="20"/>
              </w:rPr>
              <w:t>Encouraging workers to enter and remain in the disability support sector</w:t>
            </w:r>
          </w:p>
        </w:tc>
        <w:tc>
          <w:tcPr>
            <w:tcW w:w="2210" w:type="dxa"/>
            <w:tcBorders>
              <w:top w:val="single" w:sz="4" w:space="0" w:color="auto"/>
              <w:bottom w:val="single" w:sz="4" w:space="0" w:color="auto"/>
            </w:tcBorders>
            <w:shd w:val="clear" w:color="auto" w:fill="C4C4EC" w:themeFill="text1" w:themeFillTint="33"/>
          </w:tcPr>
          <w:p w14:paraId="29BE1FB0" w14:textId="77777777" w:rsidR="008F4738" w:rsidRPr="00094574" w:rsidRDefault="008F4738"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715769D7" w14:textId="7DD25CA1"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7247989D" w14:textId="77777777" w:rsidR="008F4738" w:rsidRPr="00094574" w:rsidRDefault="008F4738" w:rsidP="003F5EBA">
            <w:pPr>
              <w:keepNext/>
              <w:keepLines/>
              <w:rPr>
                <w:rFonts w:asciiTheme="minorHAnsi" w:hAnsiTheme="minorHAnsi" w:cstheme="minorHAnsi"/>
                <w:sz w:val="20"/>
                <w:szCs w:val="20"/>
              </w:rPr>
            </w:pPr>
            <w:r w:rsidRPr="00094574">
              <w:rPr>
                <w:rFonts w:asciiTheme="minorHAnsi" w:hAnsiTheme="minorHAnsi" w:cstheme="minorHAnsi"/>
                <w:sz w:val="20"/>
                <w:szCs w:val="20"/>
              </w:rPr>
              <w:t>10.8</w:t>
            </w:r>
          </w:p>
        </w:tc>
        <w:tc>
          <w:tcPr>
            <w:tcW w:w="5462" w:type="dxa"/>
            <w:tcBorders>
              <w:top w:val="single" w:sz="4" w:space="0" w:color="auto"/>
              <w:bottom w:val="single" w:sz="4" w:space="0" w:color="auto"/>
            </w:tcBorders>
            <w:vAlign w:val="top"/>
          </w:tcPr>
          <w:p w14:paraId="3FB6AC0E"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A national disability support worker registration scheme</w:t>
            </w:r>
          </w:p>
          <w:p w14:paraId="5DF37A03"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Australian Government should establish a national disability support worker registration scheme by 1 July 2028.</w:t>
            </w:r>
          </w:p>
          <w:p w14:paraId="154805F6" w14:textId="77777777" w:rsid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lastRenderedPageBreak/>
              <w:t xml:space="preserve">Consultation about the scope and elements of the national disability support worker registration scheme should begin as soon as possible. The consultations should include people with disability, disabled people’s organisations, disability representative organisations including </w:t>
            </w:r>
            <w:proofErr w:type="gramStart"/>
            <w:r w:rsidRPr="00094574">
              <w:rPr>
                <w:rFonts w:asciiTheme="minorHAnsi" w:hAnsiTheme="minorHAnsi"/>
                <w:sz w:val="20"/>
                <w:szCs w:val="20"/>
              </w:rPr>
              <w:t>member-led</w:t>
            </w:r>
            <w:proofErr w:type="gramEnd"/>
            <w:r w:rsidRPr="00094574">
              <w:rPr>
                <w:rFonts w:asciiTheme="minorHAnsi" w:hAnsiTheme="minorHAnsi"/>
                <w:sz w:val="20"/>
                <w:szCs w:val="20"/>
              </w:rPr>
              <w:t xml:space="preserve"> First Nations Community Controlled Organisations, support workers and their representative bodies, disability service providers, state and territory governments, and peak and regulatory bodies. </w:t>
            </w:r>
          </w:p>
          <w:p w14:paraId="609CB8A1" w14:textId="319DFEE3"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design of the scheme should consider:</w:t>
            </w:r>
          </w:p>
          <w:p w14:paraId="7763D5C5"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the definition of ‘disability support worker’</w:t>
            </w:r>
          </w:p>
          <w:p w14:paraId="4C0CEC3D"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 code of conduct and minimum standards for registered disability support workers, including support coordinators</w:t>
            </w:r>
          </w:p>
          <w:p w14:paraId="26CFBBCD"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mandating the NDIS Worker Screening Check for all disability support workers</w:t>
            </w:r>
          </w:p>
          <w:p w14:paraId="0A646092"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recognition and accreditation of workers’ qualifications, experience, capabilities and skills</w:t>
            </w:r>
          </w:p>
          <w:p w14:paraId="47D98440"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continuing professional development requirements for disability support workers</w:t>
            </w:r>
          </w:p>
          <w:p w14:paraId="7EB36277"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automatic registration for disability support workers who are registered with other relevant professional bodies</w:t>
            </w:r>
          </w:p>
          <w:p w14:paraId="42D5598E"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 First Nations workforce pathway to address barriers to First Nations workers entering the sector</w:t>
            </w:r>
          </w:p>
          <w:p w14:paraId="0DD96CD6" w14:textId="77777777" w:rsidR="008F4738" w:rsidRPr="00094574"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an accessible portal to enable people with disability and their supporters to view the profiles and registration status of disability support workers</w:t>
            </w:r>
          </w:p>
          <w:p w14:paraId="365F3F69" w14:textId="77777777" w:rsidR="008F4738" w:rsidRPr="002B660F" w:rsidRDefault="008F4738" w:rsidP="003F5EBA">
            <w:pPr>
              <w:pStyle w:val="DRCStyle2"/>
              <w:spacing w:after="40"/>
              <w:ind w:left="606" w:hanging="567"/>
              <w:cnfStyle w:val="000000100000" w:firstRow="0" w:lastRow="0" w:firstColumn="0" w:lastColumn="0" w:oddVBand="0" w:evenVBand="0" w:oddHBand="1" w:evenHBand="0" w:firstRowFirstColumn="0" w:firstRowLastColumn="0" w:lastRowFirstColumn="0" w:lastRowLastColumn="0"/>
              <w:rPr>
                <w:rFonts w:cstheme="minorHAnsi"/>
                <w:szCs w:val="20"/>
              </w:rPr>
            </w:pPr>
            <w:r w:rsidRPr="00094574">
              <w:rPr>
                <w:szCs w:val="20"/>
              </w:rPr>
              <w:t>portable training and leave entitlements.</w:t>
            </w:r>
          </w:p>
          <w:p w14:paraId="693115D2" w14:textId="15B8A0B0" w:rsidR="002B660F" w:rsidRPr="006D69A4" w:rsidRDefault="002B660F" w:rsidP="003F5EBA">
            <w:pPr>
              <w:pStyle w:val="DRCStyle2"/>
              <w:numPr>
                <w:ilvl w:val="0"/>
                <w:numId w:val="0"/>
              </w:numPr>
              <w:spacing w:after="40"/>
              <w:ind w:left="39"/>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30" w:type="dxa"/>
            <w:tcBorders>
              <w:top w:val="single" w:sz="4" w:space="0" w:color="auto"/>
              <w:bottom w:val="single" w:sz="4" w:space="0" w:color="auto"/>
            </w:tcBorders>
            <w:vAlign w:val="top"/>
          </w:tcPr>
          <w:p w14:paraId="1B1F0F74"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vAlign w:val="top"/>
          </w:tcPr>
          <w:p w14:paraId="19E7EC0D" w14:textId="25C25AEB"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vAlign w:val="top"/>
          </w:tcPr>
          <w:p w14:paraId="0A388773" w14:textId="5999A9C7"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Not applicable</w:t>
            </w:r>
          </w:p>
        </w:tc>
      </w:tr>
      <w:tr w:rsidR="008F4738" w:rsidRPr="00094574" w14:paraId="386E48A4" w14:textId="35B0FD1A"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41844302"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lastRenderedPageBreak/>
              <w:t>10.9</w:t>
            </w:r>
          </w:p>
        </w:tc>
        <w:tc>
          <w:tcPr>
            <w:tcW w:w="5462" w:type="dxa"/>
            <w:tcBorders>
              <w:top w:val="single" w:sz="4" w:space="0" w:color="auto"/>
              <w:bottom w:val="single" w:sz="4" w:space="0" w:color="auto"/>
            </w:tcBorders>
            <w:shd w:val="clear" w:color="auto" w:fill="FFFFFF" w:themeFill="background1"/>
            <w:vAlign w:val="top"/>
          </w:tcPr>
          <w:p w14:paraId="0A0B7EC5"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The Social, Community, Home Care and Disability Services Industry Award</w:t>
            </w:r>
          </w:p>
          <w:p w14:paraId="75131E65" w14:textId="77777777" w:rsidR="008F4738"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Organisations entitled to represent the industrial interests of members of the disability support workforce covered by the Social, Community, Home Care and Disability Services (SCHADS) Industry Award 2010, along with the Australian Government and employers, should consider a joint application to vary the modern award in accordance with section 158 of the </w:t>
            </w:r>
            <w:r w:rsidRPr="00094574">
              <w:rPr>
                <w:rFonts w:asciiTheme="minorHAnsi" w:hAnsiTheme="minorHAnsi"/>
                <w:i/>
                <w:sz w:val="20"/>
                <w:szCs w:val="20"/>
              </w:rPr>
              <w:t>Fair Work Act 2009</w:t>
            </w:r>
            <w:r w:rsidRPr="00094574">
              <w:rPr>
                <w:rFonts w:asciiTheme="minorHAnsi" w:hAnsiTheme="minorHAnsi"/>
                <w:sz w:val="20"/>
                <w:szCs w:val="20"/>
              </w:rPr>
              <w:t xml:space="preserve"> (</w:t>
            </w:r>
            <w:proofErr w:type="spellStart"/>
            <w:r w:rsidRPr="00094574">
              <w:rPr>
                <w:rFonts w:asciiTheme="minorHAnsi" w:hAnsiTheme="minorHAnsi"/>
                <w:sz w:val="20"/>
                <w:szCs w:val="20"/>
              </w:rPr>
              <w:t>Cth</w:t>
            </w:r>
            <w:proofErr w:type="spellEnd"/>
            <w:r w:rsidRPr="00094574">
              <w:rPr>
                <w:rFonts w:asciiTheme="minorHAnsi" w:hAnsiTheme="minorHAnsi"/>
                <w:sz w:val="20"/>
                <w:szCs w:val="20"/>
              </w:rPr>
              <w:t xml:space="preserve">). </w:t>
            </w:r>
          </w:p>
          <w:p w14:paraId="760AF347" w14:textId="07196A63"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This would seek to ensure equal remuneration of workers for work of equal or comparable value in accordance with section 302 of the </w:t>
            </w:r>
            <w:r w:rsidRPr="00094574">
              <w:rPr>
                <w:rFonts w:asciiTheme="minorHAnsi" w:hAnsiTheme="minorHAnsi"/>
                <w:i/>
                <w:sz w:val="20"/>
                <w:szCs w:val="20"/>
              </w:rPr>
              <w:t>Fair Work Act 2009</w:t>
            </w:r>
            <w:r w:rsidRPr="00094574">
              <w:rPr>
                <w:rFonts w:asciiTheme="minorHAnsi" w:hAnsiTheme="minorHAnsi"/>
                <w:sz w:val="20"/>
                <w:szCs w:val="20"/>
              </w:rPr>
              <w:t xml:space="preserve"> (</w:t>
            </w:r>
            <w:proofErr w:type="spellStart"/>
            <w:r w:rsidRPr="00094574">
              <w:rPr>
                <w:rFonts w:asciiTheme="minorHAnsi" w:hAnsiTheme="minorHAnsi"/>
                <w:sz w:val="20"/>
                <w:szCs w:val="20"/>
              </w:rPr>
              <w:t>Cth</w:t>
            </w:r>
            <w:proofErr w:type="spellEnd"/>
            <w:r w:rsidRPr="00094574">
              <w:rPr>
                <w:rFonts w:asciiTheme="minorHAnsi" w:hAnsiTheme="minorHAnsi"/>
                <w:sz w:val="20"/>
                <w:szCs w:val="20"/>
              </w:rPr>
              <w:t xml:space="preserve">), paying particular attention to </w:t>
            </w:r>
            <w:proofErr w:type="gramStart"/>
            <w:r w:rsidRPr="00094574">
              <w:rPr>
                <w:rFonts w:asciiTheme="minorHAnsi" w:hAnsiTheme="minorHAnsi"/>
                <w:sz w:val="20"/>
                <w:szCs w:val="20"/>
              </w:rPr>
              <w:t>employers’</w:t>
            </w:r>
            <w:proofErr w:type="gramEnd"/>
            <w:r w:rsidRPr="00094574">
              <w:rPr>
                <w:rFonts w:asciiTheme="minorHAnsi" w:hAnsiTheme="minorHAnsi"/>
                <w:sz w:val="20"/>
                <w:szCs w:val="20"/>
              </w:rPr>
              <w:t xml:space="preserve"> continued use of Schedule E and the ‘work value’ of contemporary disability support work.</w:t>
            </w:r>
          </w:p>
        </w:tc>
        <w:tc>
          <w:tcPr>
            <w:tcW w:w="2230" w:type="dxa"/>
            <w:tcBorders>
              <w:top w:val="single" w:sz="4" w:space="0" w:color="auto"/>
              <w:bottom w:val="single" w:sz="4" w:space="0" w:color="auto"/>
            </w:tcBorders>
            <w:shd w:val="clear" w:color="auto" w:fill="FFFFFF" w:themeFill="background1"/>
            <w:vAlign w:val="top"/>
          </w:tcPr>
          <w:p w14:paraId="1D23CEF9"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 xml:space="preserve">Non-Government and Commonwealth </w:t>
            </w:r>
          </w:p>
        </w:tc>
        <w:tc>
          <w:tcPr>
            <w:tcW w:w="4758" w:type="dxa"/>
            <w:tcBorders>
              <w:top w:val="single" w:sz="4" w:space="0" w:color="auto"/>
              <w:bottom w:val="single" w:sz="4" w:space="0" w:color="auto"/>
            </w:tcBorders>
            <w:shd w:val="clear" w:color="auto" w:fill="FFFFFF" w:themeFill="background1"/>
            <w:vAlign w:val="top"/>
          </w:tcPr>
          <w:p w14:paraId="6FEB7ED9" w14:textId="2C26ACE2"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61EA9C5E" w14:textId="77132669"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8F4738">
              <w:rPr>
                <w:rFonts w:asciiTheme="minorHAnsi" w:hAnsiTheme="minorHAnsi"/>
                <w:sz w:val="20"/>
                <w:szCs w:val="20"/>
                <w:lang w:eastAsia="en-AU"/>
              </w:rPr>
              <w:t>Not applicable</w:t>
            </w:r>
          </w:p>
        </w:tc>
      </w:tr>
      <w:tr w:rsidR="008F4738" w:rsidRPr="00F63431" w14:paraId="752F57BC" w14:textId="007DBEC2"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79E58514"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Provider of last resort scheme</w:t>
            </w:r>
          </w:p>
        </w:tc>
        <w:tc>
          <w:tcPr>
            <w:tcW w:w="2210" w:type="dxa"/>
            <w:tcBorders>
              <w:top w:val="single" w:sz="4" w:space="0" w:color="auto"/>
              <w:bottom w:val="single" w:sz="4" w:space="0" w:color="auto"/>
            </w:tcBorders>
            <w:shd w:val="clear" w:color="auto" w:fill="C4C4EC" w:themeFill="text1" w:themeFillTint="33"/>
          </w:tcPr>
          <w:p w14:paraId="730BCE92"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18EF71EB" w14:textId="2700BCCA"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3445B0B9"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10.10</w:t>
            </w:r>
          </w:p>
        </w:tc>
        <w:tc>
          <w:tcPr>
            <w:tcW w:w="5462" w:type="dxa"/>
            <w:tcBorders>
              <w:top w:val="single" w:sz="4" w:space="0" w:color="auto"/>
              <w:bottom w:val="single" w:sz="4" w:space="0" w:color="auto"/>
            </w:tcBorders>
            <w:shd w:val="clear" w:color="auto" w:fill="auto"/>
            <w:vAlign w:val="top"/>
          </w:tcPr>
          <w:p w14:paraId="7099728F"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Provider of last resort</w:t>
            </w:r>
          </w:p>
          <w:p w14:paraId="49CCD17C"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The Australian Government should urgently engage with state and territory governments about funding and arrangements for a provider of last resort scheme. It should also consult with people with disability, disabled people’s organisations, disability representative organisations including </w:t>
            </w:r>
            <w:proofErr w:type="gramStart"/>
            <w:r w:rsidRPr="00094574">
              <w:rPr>
                <w:rFonts w:asciiTheme="minorHAnsi" w:hAnsiTheme="minorHAnsi"/>
                <w:sz w:val="20"/>
                <w:szCs w:val="20"/>
              </w:rPr>
              <w:t>member-led</w:t>
            </w:r>
            <w:proofErr w:type="gramEnd"/>
            <w:r w:rsidRPr="00094574">
              <w:rPr>
                <w:rFonts w:asciiTheme="minorHAnsi" w:hAnsiTheme="minorHAnsi"/>
                <w:sz w:val="20"/>
                <w:szCs w:val="20"/>
              </w:rPr>
              <w:t xml:space="preserve"> First Nations Community Controlled Organisations, and peak bodies about how such a scheme could operate. The scheme should be designed to address:</w:t>
            </w:r>
          </w:p>
          <w:p w14:paraId="518D4D80"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failed or thin markets, particularly for First Nations people with disability in remote or very remote areas, and consider the use of block funding to guarantee service provision in those communities</w:t>
            </w:r>
          </w:p>
          <w:p w14:paraId="34E2FDF8"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access to services for:</w:t>
            </w:r>
          </w:p>
          <w:p w14:paraId="0335DE1A"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people in crisis situations</w:t>
            </w:r>
          </w:p>
          <w:p w14:paraId="4496381A"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lastRenderedPageBreak/>
              <w:t>people at risk of losing their accommodation and disability services</w:t>
            </w:r>
          </w:p>
          <w:p w14:paraId="51F3212D"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people whose needs cannot be adequately met by existing services.</w:t>
            </w:r>
          </w:p>
          <w:p w14:paraId="774CA31F"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access to case management for people with disability at heightened risk of violence, abuse, neglect or exploitation</w:t>
            </w:r>
          </w:p>
          <w:p w14:paraId="521ACC0E"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clarity about which agency has the lead coordinating role.</w:t>
            </w:r>
          </w:p>
          <w:p w14:paraId="69130F39" w14:textId="14C9918E"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sz w:val="20"/>
                <w:szCs w:val="20"/>
              </w:rPr>
              <w:t>The Australian Government should put forward a proposal for discussion to the Disability Reform Ministers Council in 2024.</w:t>
            </w:r>
          </w:p>
        </w:tc>
        <w:tc>
          <w:tcPr>
            <w:tcW w:w="2230" w:type="dxa"/>
            <w:tcBorders>
              <w:top w:val="single" w:sz="4" w:space="0" w:color="auto"/>
              <w:bottom w:val="single" w:sz="4" w:space="0" w:color="auto"/>
            </w:tcBorders>
            <w:shd w:val="clear" w:color="auto" w:fill="auto"/>
            <w:vAlign w:val="top"/>
          </w:tcPr>
          <w:p w14:paraId="1B3BEB41"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 xml:space="preserve">Commonwealth, States and Territories </w:t>
            </w:r>
          </w:p>
        </w:tc>
        <w:tc>
          <w:tcPr>
            <w:tcW w:w="4758" w:type="dxa"/>
            <w:tcBorders>
              <w:top w:val="single" w:sz="4" w:space="0" w:color="auto"/>
              <w:bottom w:val="single" w:sz="4" w:space="0" w:color="auto"/>
            </w:tcBorders>
            <w:shd w:val="clear" w:color="auto" w:fill="auto"/>
            <w:vAlign w:val="top"/>
          </w:tcPr>
          <w:p w14:paraId="68C792C4" w14:textId="428E3ACC" w:rsidR="008F4738" w:rsidRPr="00673D35"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73D35">
              <w:rPr>
                <w:rFonts w:cstheme="minorHAnsi"/>
                <w:b/>
                <w:sz w:val="20"/>
                <w:szCs w:val="20"/>
              </w:rPr>
              <w:t>Accept in principle</w:t>
            </w:r>
          </w:p>
          <w:p w14:paraId="4B5655B3" w14:textId="77777777" w:rsidR="008F4738" w:rsidRPr="00673D35"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73D35">
              <w:rPr>
                <w:rFonts w:cstheme="minorHAnsi"/>
                <w:bCs/>
                <w:sz w:val="20"/>
                <w:szCs w:val="20"/>
              </w:rPr>
              <w:t>The Australian Government and state and territory</w:t>
            </w:r>
            <w:r w:rsidRPr="00673D35">
              <w:rPr>
                <w:rFonts w:cstheme="minorHAnsi"/>
                <w:sz w:val="20"/>
                <w:szCs w:val="20"/>
              </w:rPr>
              <w:t xml:space="preserve"> governments acknowledge that there are gaps when an NDIS provider or the NDIS market fails which can prevent a person with disability in certain areas or with certain needs from accessing the supports and services they need, when they need them. </w:t>
            </w:r>
          </w:p>
          <w:p w14:paraId="4A228E77" w14:textId="005FA35D" w:rsidR="008F4738" w:rsidRPr="00673D35"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73D35">
              <w:rPr>
                <w:rFonts w:cstheme="minorHAnsi"/>
                <w:sz w:val="20"/>
                <w:szCs w:val="20"/>
              </w:rPr>
              <w:t>A provider of last resort scheme could be one mechanism to address failed and critically thin markets, particularly for First Nations people in remote communities, as well as regional and remote communities more broadly, and participants with complex needs. It could also be a mechanism to support people in crisis situations, such as those at risk of losing their accommodation, or access to disability supports.</w:t>
            </w:r>
          </w:p>
          <w:p w14:paraId="7127A4F0" w14:textId="50AEA456" w:rsidR="008F4738" w:rsidRPr="00673D35"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73D35">
              <w:rPr>
                <w:rFonts w:cstheme="minorHAnsi"/>
                <w:sz w:val="20"/>
                <w:szCs w:val="20"/>
              </w:rPr>
              <w:lastRenderedPageBreak/>
              <w:t xml:space="preserve">All governments support the policy intent of this recommendation and are committed to working together through the Disability Reform Ministerial Council to consider reform options alongside Recommendation 13 and Action 13.4 of the NDIS Review, in consultation with people with disability, their families, carers, representative organisations, First Nations Community Controlled Organisations, peak bodies, and other key stakeholders. </w:t>
            </w:r>
          </w:p>
        </w:tc>
        <w:tc>
          <w:tcPr>
            <w:tcW w:w="2210" w:type="dxa"/>
            <w:tcBorders>
              <w:top w:val="single" w:sz="4" w:space="0" w:color="auto"/>
              <w:bottom w:val="single" w:sz="4" w:space="0" w:color="auto"/>
            </w:tcBorders>
            <w:shd w:val="clear" w:color="auto" w:fill="auto"/>
            <w:vAlign w:val="top"/>
          </w:tcPr>
          <w:p w14:paraId="6257593D" w14:textId="32DA93AA" w:rsidR="008F4738" w:rsidRPr="008F4738"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Pr>
                <w:rFonts w:cstheme="minorHAnsi"/>
                <w:bCs/>
                <w:sz w:val="20"/>
                <w:szCs w:val="20"/>
              </w:rPr>
              <w:lastRenderedPageBreak/>
              <w:t xml:space="preserve">Department of </w:t>
            </w:r>
            <w:r w:rsidR="001F5C59">
              <w:rPr>
                <w:rFonts w:cstheme="minorHAnsi"/>
                <w:bCs/>
                <w:sz w:val="20"/>
                <w:szCs w:val="20"/>
              </w:rPr>
              <w:t>People, Sport and Culture</w:t>
            </w:r>
            <w:r>
              <w:rPr>
                <w:rFonts w:cstheme="minorHAnsi"/>
                <w:bCs/>
                <w:sz w:val="20"/>
                <w:szCs w:val="20"/>
              </w:rPr>
              <w:t xml:space="preserve"> </w:t>
            </w:r>
          </w:p>
        </w:tc>
      </w:tr>
      <w:tr w:rsidR="008F4738" w:rsidRPr="00094574" w14:paraId="41EC0F6F" w14:textId="4C075A6B"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8B8BD9" w:themeFill="text1" w:themeFillTint="66"/>
          </w:tcPr>
          <w:p w14:paraId="34F1F90C" w14:textId="77777777" w:rsidR="008F4738" w:rsidRPr="00094574" w:rsidRDefault="008F4738" w:rsidP="003F5EBA">
            <w:pPr>
              <w:rPr>
                <w:rFonts w:asciiTheme="minorHAnsi" w:hAnsiTheme="minorHAnsi"/>
                <w:b/>
                <w:sz w:val="20"/>
                <w:szCs w:val="20"/>
                <w:lang w:eastAsia="en-AU"/>
              </w:rPr>
            </w:pPr>
            <w:r w:rsidRPr="00094574">
              <w:rPr>
                <w:rFonts w:asciiTheme="minorHAnsi" w:hAnsiTheme="minorHAnsi" w:cstheme="minorHAnsi"/>
                <w:b/>
                <w:sz w:val="20"/>
                <w:szCs w:val="20"/>
              </w:rPr>
              <w:t>PART B: NDIS Commission</w:t>
            </w:r>
          </w:p>
        </w:tc>
        <w:tc>
          <w:tcPr>
            <w:tcW w:w="2210" w:type="dxa"/>
            <w:tcBorders>
              <w:top w:val="single" w:sz="4" w:space="0" w:color="auto"/>
              <w:bottom w:val="single" w:sz="4" w:space="0" w:color="auto"/>
            </w:tcBorders>
            <w:shd w:val="clear" w:color="auto" w:fill="8B8BD9" w:themeFill="text1" w:themeFillTint="66"/>
          </w:tcPr>
          <w:p w14:paraId="51248BDE"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ED2EBD" w14:paraId="11289E16" w14:textId="0216AB0E"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1818F982"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Improving oversight processes</w:t>
            </w:r>
          </w:p>
        </w:tc>
        <w:tc>
          <w:tcPr>
            <w:tcW w:w="2210" w:type="dxa"/>
            <w:tcBorders>
              <w:top w:val="single" w:sz="4" w:space="0" w:color="auto"/>
              <w:bottom w:val="single" w:sz="4" w:space="0" w:color="auto"/>
            </w:tcBorders>
            <w:shd w:val="clear" w:color="auto" w:fill="C4C4EC" w:themeFill="text1" w:themeFillTint="33"/>
          </w:tcPr>
          <w:p w14:paraId="3AACDEAD"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5C873834" w14:textId="14E75B3C"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5E456BC3"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10.11</w:t>
            </w:r>
          </w:p>
        </w:tc>
        <w:tc>
          <w:tcPr>
            <w:tcW w:w="5462" w:type="dxa"/>
            <w:tcBorders>
              <w:top w:val="single" w:sz="4" w:space="0" w:color="auto"/>
              <w:bottom w:val="single" w:sz="4" w:space="0" w:color="auto"/>
            </w:tcBorders>
            <w:vAlign w:val="top"/>
          </w:tcPr>
          <w:p w14:paraId="2843F367"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Internal procedures for monitoring reportable incidents</w:t>
            </w:r>
          </w:p>
          <w:p w14:paraId="51DD8EE8"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improve its internal procedures for monitoring reportable incidents, paying particular attention to:</w:t>
            </w:r>
          </w:p>
          <w:p w14:paraId="3BC047FA" w14:textId="77777777" w:rsidR="008F4738" w:rsidRPr="00094574" w:rsidRDefault="008F4738" w:rsidP="003F5EBA">
            <w:pPr>
              <w:pStyle w:val="DRCStyle1"/>
              <w:numPr>
                <w:ilvl w:val="0"/>
                <w:numId w:val="74"/>
              </w:numPr>
              <w:spacing w:after="40"/>
              <w:cnfStyle w:val="000000100000" w:firstRow="0" w:lastRow="0" w:firstColumn="0" w:lastColumn="0" w:oddVBand="0" w:evenVBand="0" w:oddHBand="1" w:evenHBand="0" w:firstRowFirstColumn="0" w:firstRowLastColumn="0" w:lastRowFirstColumn="0" w:lastRowLastColumn="0"/>
            </w:pPr>
            <w:r w:rsidRPr="00094574">
              <w:t>communicating feedback about the quality of providers’ handling of incidents</w:t>
            </w:r>
          </w:p>
          <w:p w14:paraId="5A9618A9"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seeking clarification from providers, National Disability Insurance Scheme participants and their families when deficiencies or evidentiary gaps are identified, particularly where participants have been harmed or are at immediate risk of harm</w:t>
            </w:r>
          </w:p>
          <w:p w14:paraId="4B3CF93D"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the efficiency of the online portal used by providers to report incidents.</w:t>
            </w:r>
          </w:p>
        </w:tc>
        <w:tc>
          <w:tcPr>
            <w:tcW w:w="2230" w:type="dxa"/>
            <w:tcBorders>
              <w:top w:val="single" w:sz="4" w:space="0" w:color="auto"/>
              <w:bottom w:val="single" w:sz="4" w:space="0" w:color="auto"/>
            </w:tcBorders>
            <w:vAlign w:val="top"/>
          </w:tcPr>
          <w:p w14:paraId="7D327DEF"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vAlign w:val="top"/>
          </w:tcPr>
          <w:p w14:paraId="12803BEA" w14:textId="62C326D4"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vAlign w:val="top"/>
          </w:tcPr>
          <w:p w14:paraId="0AA3C2C0" w14:textId="66DE7049" w:rsidR="008F4738" w:rsidRPr="008F4738"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8F4738">
              <w:rPr>
                <w:rFonts w:asciiTheme="minorHAnsi" w:hAnsiTheme="minorHAnsi"/>
                <w:sz w:val="20"/>
                <w:szCs w:val="20"/>
                <w:lang w:eastAsia="en-AU"/>
              </w:rPr>
              <w:t xml:space="preserve">Not applicable </w:t>
            </w:r>
          </w:p>
        </w:tc>
      </w:tr>
      <w:tr w:rsidR="008F4738" w:rsidRPr="00273902" w14:paraId="45D69458" w14:textId="4772EAD5"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4A840592"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Controlling volume of reportable incidents to focus on risk</w:t>
            </w:r>
          </w:p>
        </w:tc>
        <w:tc>
          <w:tcPr>
            <w:tcW w:w="2210" w:type="dxa"/>
            <w:tcBorders>
              <w:top w:val="single" w:sz="4" w:space="0" w:color="auto"/>
              <w:bottom w:val="single" w:sz="4" w:space="0" w:color="auto"/>
            </w:tcBorders>
            <w:shd w:val="clear" w:color="auto" w:fill="C4C4EC" w:themeFill="text1" w:themeFillTint="33"/>
          </w:tcPr>
          <w:p w14:paraId="1EA7D83B"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21192685" w14:textId="281F03A9"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5405D9CC"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10.12</w:t>
            </w:r>
          </w:p>
        </w:tc>
        <w:tc>
          <w:tcPr>
            <w:tcW w:w="5462" w:type="dxa"/>
            <w:tcBorders>
              <w:top w:val="single" w:sz="4" w:space="0" w:color="auto"/>
              <w:bottom w:val="single" w:sz="4" w:space="0" w:color="auto"/>
            </w:tcBorders>
            <w:shd w:val="clear" w:color="auto" w:fill="auto"/>
            <w:vAlign w:val="top"/>
          </w:tcPr>
          <w:p w14:paraId="7F813B2D"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bCs/>
                <w:color w:val="auto"/>
              </w:rPr>
            </w:pPr>
            <w:r w:rsidRPr="00094574">
              <w:rPr>
                <w:color w:val="auto"/>
              </w:rPr>
              <w:t>Introduction of class</w:t>
            </w:r>
            <w:r w:rsidRPr="00094574">
              <w:rPr>
                <w:bCs/>
                <w:color w:val="auto"/>
              </w:rPr>
              <w:t xml:space="preserve"> or kind determinations</w:t>
            </w:r>
          </w:p>
          <w:p w14:paraId="1BC825E9"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The Minister for the National Disability Insurance Scheme should, in consultation with states and territories, amend </w:t>
            </w:r>
            <w:r w:rsidRPr="00094574">
              <w:rPr>
                <w:rFonts w:asciiTheme="minorHAnsi" w:hAnsiTheme="minorHAnsi"/>
                <w:sz w:val="20"/>
                <w:szCs w:val="20"/>
              </w:rPr>
              <w:lastRenderedPageBreak/>
              <w:t xml:space="preserve">the </w:t>
            </w:r>
            <w:r w:rsidRPr="00094574">
              <w:rPr>
                <w:rFonts w:asciiTheme="minorHAnsi" w:hAnsiTheme="minorHAnsi"/>
                <w:i/>
                <w:sz w:val="20"/>
                <w:szCs w:val="20"/>
              </w:rPr>
              <w:t>National Disability Insurance Scheme (Incident Management and Reportable Incidents) Rules 2018</w:t>
            </w:r>
            <w:r w:rsidRPr="00094574">
              <w:rPr>
                <w:rFonts w:asciiTheme="minorHAnsi" w:hAnsiTheme="minorHAnsi"/>
                <w:sz w:val="20"/>
                <w:szCs w:val="20"/>
              </w:rPr>
              <w:t xml:space="preserve"> (</w:t>
            </w:r>
            <w:proofErr w:type="spellStart"/>
            <w:r w:rsidRPr="00094574">
              <w:rPr>
                <w:rFonts w:asciiTheme="minorHAnsi" w:hAnsiTheme="minorHAnsi"/>
                <w:sz w:val="20"/>
                <w:szCs w:val="20"/>
              </w:rPr>
              <w:t>Cth</w:t>
            </w:r>
            <w:proofErr w:type="spellEnd"/>
            <w:r w:rsidRPr="00094574">
              <w:rPr>
                <w:rFonts w:asciiTheme="minorHAnsi" w:hAnsiTheme="minorHAnsi"/>
                <w:sz w:val="20"/>
                <w:szCs w:val="20"/>
              </w:rPr>
              <w:t>) to:</w:t>
            </w:r>
          </w:p>
          <w:p w14:paraId="68631929" w14:textId="77777777" w:rsidR="008F4738" w:rsidRPr="00094574" w:rsidRDefault="008F4738" w:rsidP="003F5EBA">
            <w:pPr>
              <w:pStyle w:val="DRCStyle1"/>
              <w:numPr>
                <w:ilvl w:val="0"/>
                <w:numId w:val="75"/>
              </w:numPr>
              <w:spacing w:after="40"/>
              <w:cnfStyle w:val="000000100000" w:firstRow="0" w:lastRow="0" w:firstColumn="0" w:lastColumn="0" w:oddVBand="0" w:evenVBand="0" w:oddHBand="1" w:evenHBand="0" w:firstRowFirstColumn="0" w:firstRowLastColumn="0" w:lastRowFirstColumn="0" w:lastRowLastColumn="0"/>
            </w:pPr>
            <w:r w:rsidRPr="00094574">
              <w:t>introduce ‘class or kind’ determinations exempting certain registered providers from notifying less serious types or categories of reportable incidents where they have demonstrated a satisfactory level of competence in managing and investigating incidents</w:t>
            </w:r>
          </w:p>
          <w:p w14:paraId="3CC9189B"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enable the NDIS Quality and Safeguards Commission to conduct audits to assess compliance with class or kind determinations.</w:t>
            </w:r>
          </w:p>
        </w:tc>
        <w:tc>
          <w:tcPr>
            <w:tcW w:w="2230" w:type="dxa"/>
            <w:tcBorders>
              <w:top w:val="single" w:sz="4" w:space="0" w:color="auto"/>
              <w:bottom w:val="single" w:sz="4" w:space="0" w:color="auto"/>
            </w:tcBorders>
            <w:shd w:val="clear" w:color="auto" w:fill="auto"/>
            <w:vAlign w:val="top"/>
          </w:tcPr>
          <w:p w14:paraId="09C1BC91"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655AF1F0" w14:textId="78BE6E45"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73D35">
              <w:rPr>
                <w:rFonts w:cstheme="minorHAnsi"/>
                <w:b/>
                <w:sz w:val="20"/>
                <w:szCs w:val="20"/>
              </w:rPr>
              <w:t>Accept in principle</w:t>
            </w:r>
          </w:p>
          <w:p w14:paraId="6D007554" w14:textId="77777777" w:rsidR="008F4738" w:rsidRPr="00673D35"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The Australian Government and state and territory governments support in principle the NDIS Quality and Safeguards Commission having access to ‘class </w:t>
            </w:r>
            <w:r w:rsidRPr="00673D35">
              <w:rPr>
                <w:rFonts w:cstheme="minorHAnsi"/>
                <w:bCs/>
                <w:sz w:val="20"/>
                <w:szCs w:val="20"/>
              </w:rPr>
              <w:lastRenderedPageBreak/>
              <w:t xml:space="preserve">or kind’ determinations to enable it to effectively manage the volume of reportable incidents it receives. </w:t>
            </w:r>
          </w:p>
          <w:p w14:paraId="45A20775" w14:textId="77777777"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The NDIS Commission will work with people with disability and the NDIS sector to determine an approach to, ‘class or kind,’ determinations where a satisfactory level of competence in managing and investigating incidents has been demonstrated by providers. Strategies for assessing compliance by the NDIS Commission will be included in considerations. </w:t>
            </w:r>
          </w:p>
          <w:p w14:paraId="7404FBBA" w14:textId="77777777"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The NDIS Commissioner is able to amend the </w:t>
            </w:r>
            <w:r w:rsidRPr="00673D35">
              <w:rPr>
                <w:rFonts w:cstheme="minorHAnsi"/>
                <w:bCs/>
                <w:i/>
                <w:iCs/>
                <w:sz w:val="20"/>
                <w:szCs w:val="20"/>
              </w:rPr>
              <w:t xml:space="preserve">National Disability Insurance Scheme (Incident Management and Reportable Incidents) Rules 2018 </w:t>
            </w:r>
            <w:r w:rsidRPr="00673D35">
              <w:rPr>
                <w:rFonts w:cstheme="minorHAnsi"/>
                <w:bCs/>
                <w:sz w:val="20"/>
                <w:szCs w:val="20"/>
              </w:rPr>
              <w:t>(</w:t>
            </w:r>
            <w:proofErr w:type="spellStart"/>
            <w:r w:rsidRPr="00673D35">
              <w:rPr>
                <w:rFonts w:cstheme="minorHAnsi"/>
                <w:bCs/>
                <w:sz w:val="20"/>
                <w:szCs w:val="20"/>
              </w:rPr>
              <w:t>Cth</w:t>
            </w:r>
            <w:proofErr w:type="spellEnd"/>
            <w:r w:rsidRPr="00673D35">
              <w:rPr>
                <w:rFonts w:cstheme="minorHAnsi"/>
                <w:bCs/>
                <w:sz w:val="20"/>
                <w:szCs w:val="20"/>
              </w:rPr>
              <w:t>) in consultation with states and territories</w:t>
            </w:r>
            <w:r w:rsidRPr="00673D35">
              <w:rPr>
                <w:rFonts w:cstheme="minorHAnsi"/>
                <w:bCs/>
                <w:i/>
                <w:iCs/>
                <w:sz w:val="20"/>
                <w:szCs w:val="20"/>
              </w:rPr>
              <w:t>.</w:t>
            </w:r>
          </w:p>
          <w:p w14:paraId="6C80B7D4" w14:textId="73B56CDA"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673D35">
              <w:rPr>
                <w:rFonts w:cstheme="minorHAnsi"/>
                <w:bCs/>
                <w:sz w:val="20"/>
                <w:szCs w:val="20"/>
              </w:rPr>
              <w:t xml:space="preserve">In addition, the Australian Government has established the NDIS Provider and Worker Registration Taskforce to provide advice on the design and implementation of the new graduated risk-proportionate regulatory model proposed in the NDIS Review Final Report. The Taskforce will report </w:t>
            </w:r>
            <w:r>
              <w:rPr>
                <w:rFonts w:cstheme="minorHAnsi"/>
                <w:bCs/>
                <w:sz w:val="20"/>
                <w:szCs w:val="20"/>
              </w:rPr>
              <w:t>mid-</w:t>
            </w:r>
            <w:r w:rsidRPr="00673D35">
              <w:rPr>
                <w:rFonts w:cstheme="minorHAnsi"/>
                <w:bCs/>
                <w:sz w:val="20"/>
                <w:szCs w:val="20"/>
              </w:rPr>
              <w:t xml:space="preserve">2024. Final decisions on the registration model may have implications for the response to this recommendation. </w:t>
            </w:r>
          </w:p>
        </w:tc>
        <w:tc>
          <w:tcPr>
            <w:tcW w:w="2210" w:type="dxa"/>
            <w:tcBorders>
              <w:top w:val="single" w:sz="4" w:space="0" w:color="auto"/>
              <w:bottom w:val="single" w:sz="4" w:space="0" w:color="auto"/>
            </w:tcBorders>
            <w:shd w:val="clear" w:color="auto" w:fill="auto"/>
            <w:vAlign w:val="top"/>
          </w:tcPr>
          <w:p w14:paraId="48DC3506" w14:textId="5B576639"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lastRenderedPageBreak/>
              <w:t xml:space="preserve">Department of </w:t>
            </w:r>
            <w:r w:rsidR="001F5C59">
              <w:rPr>
                <w:rFonts w:cstheme="minorHAnsi"/>
                <w:bCs/>
                <w:sz w:val="20"/>
                <w:szCs w:val="20"/>
              </w:rPr>
              <w:t>People, Sport and Culture</w:t>
            </w:r>
          </w:p>
        </w:tc>
      </w:tr>
      <w:tr w:rsidR="008F4738" w:rsidRPr="00273902" w14:paraId="38817059" w14:textId="42EAFDB9"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5CE7825F"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Engaging suitably skilled investigators</w:t>
            </w:r>
          </w:p>
        </w:tc>
        <w:tc>
          <w:tcPr>
            <w:tcW w:w="2210" w:type="dxa"/>
            <w:tcBorders>
              <w:top w:val="single" w:sz="4" w:space="0" w:color="auto"/>
              <w:bottom w:val="single" w:sz="4" w:space="0" w:color="auto"/>
            </w:tcBorders>
            <w:shd w:val="clear" w:color="auto" w:fill="C4C4EC" w:themeFill="text1" w:themeFillTint="33"/>
          </w:tcPr>
          <w:p w14:paraId="4C14742E"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2E7FD8D3" w14:textId="47B9D79C"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58BFC725"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10.13</w:t>
            </w:r>
          </w:p>
        </w:tc>
        <w:tc>
          <w:tcPr>
            <w:tcW w:w="5462" w:type="dxa"/>
            <w:tcBorders>
              <w:top w:val="single" w:sz="4" w:space="0" w:color="auto"/>
              <w:bottom w:val="single" w:sz="4" w:space="0" w:color="auto"/>
            </w:tcBorders>
            <w:vAlign w:val="top"/>
          </w:tcPr>
          <w:p w14:paraId="5047B4DA"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Creating an independent investigators panel</w:t>
            </w:r>
          </w:p>
          <w:p w14:paraId="69F1E3F0" w14:textId="77777777" w:rsidR="008F4738" w:rsidRPr="00094574" w:rsidRDefault="008F4738"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sz w:val="20"/>
                <w:szCs w:val="20"/>
              </w:rPr>
              <w:t>The NDIS Quality and Safeguards Commission (NDIS Commission) should establish a panel of independent investigators with strong credentials in relation to safeguarding, human rights and investigative practice. The NDIS Commission should seek regular feedback from providers about the quality of independent investigators’ work.</w:t>
            </w:r>
          </w:p>
        </w:tc>
        <w:tc>
          <w:tcPr>
            <w:tcW w:w="2230" w:type="dxa"/>
            <w:tcBorders>
              <w:top w:val="single" w:sz="4" w:space="0" w:color="auto"/>
              <w:bottom w:val="single" w:sz="4" w:space="0" w:color="auto"/>
            </w:tcBorders>
            <w:vAlign w:val="top"/>
          </w:tcPr>
          <w:p w14:paraId="7FC258BB"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vAlign w:val="top"/>
          </w:tcPr>
          <w:p w14:paraId="041B8311" w14:textId="121DDF3C"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vAlign w:val="top"/>
          </w:tcPr>
          <w:p w14:paraId="3F915FC7" w14:textId="684E7F75" w:rsidR="008F4738" w:rsidRP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273902" w14:paraId="21405FD4" w14:textId="4714228B"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79ADF296"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lastRenderedPageBreak/>
              <w:t>Improving provider safeguarding practices</w:t>
            </w:r>
          </w:p>
        </w:tc>
        <w:tc>
          <w:tcPr>
            <w:tcW w:w="2210" w:type="dxa"/>
            <w:tcBorders>
              <w:top w:val="single" w:sz="4" w:space="0" w:color="auto"/>
              <w:bottom w:val="single" w:sz="4" w:space="0" w:color="auto"/>
            </w:tcBorders>
            <w:shd w:val="clear" w:color="auto" w:fill="C4C4EC" w:themeFill="text1" w:themeFillTint="33"/>
          </w:tcPr>
          <w:p w14:paraId="6A7E12BF"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0E891C1A" w14:textId="01A22AF1"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3DA8FAE4"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10.14</w:t>
            </w:r>
          </w:p>
        </w:tc>
        <w:tc>
          <w:tcPr>
            <w:tcW w:w="5462" w:type="dxa"/>
            <w:tcBorders>
              <w:top w:val="single" w:sz="4" w:space="0" w:color="auto"/>
              <w:bottom w:val="single" w:sz="4" w:space="0" w:color="auto"/>
            </w:tcBorders>
            <w:vAlign w:val="top"/>
          </w:tcPr>
          <w:p w14:paraId="16ADE37C"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Developing model policies and procedures</w:t>
            </w:r>
          </w:p>
          <w:p w14:paraId="27FCB9AE"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The NDIS Quality and Safeguards Commission should develop model procedures for </w:t>
            </w:r>
            <w:r w:rsidRPr="00094574">
              <w:rPr>
                <w:rFonts w:asciiTheme="minorHAnsi" w:hAnsiTheme="minorHAnsi"/>
                <w:bCs/>
                <w:sz w:val="20"/>
                <w:szCs w:val="20"/>
              </w:rPr>
              <w:t>National Disability Insurance Scheme (NDIS) providers, including</w:t>
            </w:r>
            <w:r w:rsidRPr="00094574">
              <w:rPr>
                <w:rFonts w:asciiTheme="minorHAnsi" w:hAnsiTheme="minorHAnsi"/>
                <w:sz w:val="20"/>
                <w:szCs w:val="20"/>
              </w:rPr>
              <w:t>:</w:t>
            </w:r>
          </w:p>
          <w:p w14:paraId="256C1371" w14:textId="77777777" w:rsidR="008F4738" w:rsidRPr="00094574" w:rsidRDefault="008F4738" w:rsidP="003F5EBA">
            <w:pPr>
              <w:pStyle w:val="DRCStyle1"/>
              <w:numPr>
                <w:ilvl w:val="0"/>
                <w:numId w:val="76"/>
              </w:numPr>
              <w:spacing w:after="40"/>
              <w:cnfStyle w:val="000000100000" w:firstRow="0" w:lastRow="0" w:firstColumn="0" w:lastColumn="0" w:oddVBand="0" w:evenVBand="0" w:oddHBand="1" w:evenHBand="0" w:firstRowFirstColumn="0" w:firstRowLastColumn="0" w:lastRowFirstColumn="0" w:lastRowLastColumn="0"/>
            </w:pPr>
            <w:r w:rsidRPr="00094574">
              <w:t>for frontline workers about recognising and reporting incidents, with clear definitions around what incidents must be reported and when</w:t>
            </w:r>
          </w:p>
          <w:p w14:paraId="3E32979D"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for incident management incorporating guidance on undertaking causal reviews of incidents and preventive action, as well as implementing wider system improvements</w:t>
            </w:r>
          </w:p>
          <w:p w14:paraId="35EF3967" w14:textId="77777777" w:rsidR="008F4738"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for complaints articulating person-centred approaches for managing and resolving complaints and providing feedback, and requiring supports for a participant who needs to participate in a complaints process</w:t>
            </w:r>
          </w:p>
          <w:p w14:paraId="3579F651"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that address the need to consider the impact or harm caused to a participant and provide guidance on forms of redress that should be offered to people with disability involved in incidents and complaints.</w:t>
            </w:r>
          </w:p>
          <w:p w14:paraId="22EB495C"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sz w:val="20"/>
                <w:szCs w:val="20"/>
              </w:rPr>
              <w:t>These procedures should be developed in consultation with people with disability, family members, advocates and NDIS providers.</w:t>
            </w:r>
          </w:p>
        </w:tc>
        <w:tc>
          <w:tcPr>
            <w:tcW w:w="2230" w:type="dxa"/>
            <w:tcBorders>
              <w:top w:val="single" w:sz="4" w:space="0" w:color="auto"/>
              <w:bottom w:val="single" w:sz="4" w:space="0" w:color="auto"/>
            </w:tcBorders>
            <w:vAlign w:val="top"/>
          </w:tcPr>
          <w:p w14:paraId="376A1049"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vAlign w:val="top"/>
          </w:tcPr>
          <w:p w14:paraId="38E04378" w14:textId="1F09B3FA" w:rsidR="008F4738" w:rsidRPr="00581520"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vAlign w:val="top"/>
          </w:tcPr>
          <w:p w14:paraId="45561533" w14:textId="509C5BF5" w:rsidR="008F4738" w:rsidRP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094574" w14:paraId="7F18B3D8" w14:textId="12782178"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3D07CC31"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10.15</w:t>
            </w:r>
          </w:p>
        </w:tc>
        <w:tc>
          <w:tcPr>
            <w:tcW w:w="5462" w:type="dxa"/>
            <w:tcBorders>
              <w:top w:val="single" w:sz="4" w:space="0" w:color="auto"/>
              <w:bottom w:val="single" w:sz="4" w:space="0" w:color="auto"/>
            </w:tcBorders>
            <w:shd w:val="clear" w:color="auto" w:fill="auto"/>
            <w:vAlign w:val="top"/>
          </w:tcPr>
          <w:p w14:paraId="6F3136DC"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Complaint handling and investigative practice guideline</w:t>
            </w:r>
          </w:p>
          <w:p w14:paraId="4E128591" w14:textId="77777777" w:rsidR="008F4738" w:rsidRPr="00094574" w:rsidRDefault="008F4738" w:rsidP="003F5EBA">
            <w:pPr>
              <w:pStyle w:val="DRCStyle1"/>
              <w:numPr>
                <w:ilvl w:val="0"/>
                <w:numId w:val="77"/>
              </w:numPr>
              <w:spacing w:after="40"/>
              <w:cnfStyle w:val="000000010000" w:firstRow="0" w:lastRow="0" w:firstColumn="0" w:lastColumn="0" w:oddVBand="0" w:evenVBand="0" w:oddHBand="0" w:evenHBand="1" w:firstRowFirstColumn="0" w:firstRowLastColumn="0" w:lastRowFirstColumn="0" w:lastRowLastColumn="0"/>
            </w:pPr>
            <w:r w:rsidRPr="00094574">
              <w:t>The NDIS Quality and Safeguards Commissioner should issue a guideline, by notifiable instrument, addressing accessible and responsive complaint handling and investigative practice. The guideline should:</w:t>
            </w:r>
          </w:p>
          <w:p w14:paraId="379AD807"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 xml:space="preserve">outline the core components of an accessible and responsive complaint handling and </w:t>
            </w:r>
            <w:r w:rsidRPr="00094574">
              <w:rPr>
                <w:szCs w:val="20"/>
              </w:rPr>
              <w:lastRenderedPageBreak/>
              <w:t>investigative practice involving people with disability, consistent with Recommendation 11.5</w:t>
            </w:r>
          </w:p>
          <w:p w14:paraId="4A5E61E7"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proofErr w:type="gramStart"/>
            <w:r w:rsidRPr="00094574">
              <w:rPr>
                <w:szCs w:val="20"/>
              </w:rPr>
              <w:t>be</w:t>
            </w:r>
            <w:proofErr w:type="gramEnd"/>
            <w:r w:rsidRPr="00094574">
              <w:rPr>
                <w:szCs w:val="20"/>
              </w:rPr>
              <w:t xml:space="preserve"> co-designed by people with disability and their representative organisations and involve consultation with National Disability Insurance Scheme (NDIS) provider representatives.</w:t>
            </w:r>
          </w:p>
          <w:p w14:paraId="21DEC132"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The Minister for the NDIS should, in consultation with states and territories, amend the National Disability Insurance Scheme (Incident Management and Reportable Incidents) Rules 2018 (</w:t>
            </w:r>
            <w:proofErr w:type="spellStart"/>
            <w:r w:rsidRPr="00094574">
              <w:t>Cth</w:t>
            </w:r>
            <w:proofErr w:type="spellEnd"/>
            <w:r w:rsidRPr="00094574">
              <w:t>) and National Disability Insurance Scheme (Complaints Management and Resolution) Rules 2018 (</w:t>
            </w:r>
            <w:proofErr w:type="spellStart"/>
            <w:r w:rsidRPr="00094574">
              <w:t>Cth</w:t>
            </w:r>
            <w:proofErr w:type="spellEnd"/>
            <w:r w:rsidRPr="00094574">
              <w:t>) to include recognition of, and a requirement for compliance with, the guideline.</w:t>
            </w:r>
          </w:p>
        </w:tc>
        <w:tc>
          <w:tcPr>
            <w:tcW w:w="2230" w:type="dxa"/>
            <w:tcBorders>
              <w:top w:val="single" w:sz="4" w:space="0" w:color="auto"/>
              <w:bottom w:val="single" w:sz="4" w:space="0" w:color="auto"/>
            </w:tcBorders>
            <w:shd w:val="clear" w:color="auto" w:fill="auto"/>
            <w:vAlign w:val="top"/>
          </w:tcPr>
          <w:p w14:paraId="79A672AD"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2D69F451" w14:textId="24F18539" w:rsidR="008F4738" w:rsidRPr="00673D35"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73D35">
              <w:rPr>
                <w:rFonts w:cstheme="minorHAnsi"/>
                <w:b/>
                <w:sz w:val="20"/>
                <w:szCs w:val="20"/>
              </w:rPr>
              <w:t>Accept in principle</w:t>
            </w:r>
          </w:p>
          <w:p w14:paraId="54CE931A" w14:textId="77777777" w:rsidR="008F4738" w:rsidRPr="00673D35" w:rsidRDefault="008F4738"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bookmarkStart w:id="59" w:name="_Hlk164085620"/>
            <w:r w:rsidRPr="00673D35">
              <w:rPr>
                <w:rFonts w:cstheme="minorHAnsi"/>
                <w:bCs/>
                <w:sz w:val="20"/>
                <w:szCs w:val="20"/>
              </w:rPr>
              <w:t>The Australian Government and state and territory governments recognise and support the importance of having an accessible and responsive complaints handling system to uphold the rights of people with disability in complaints and incident investigation processes associated with NDIS providers.</w:t>
            </w:r>
          </w:p>
          <w:p w14:paraId="2001C614" w14:textId="26E9DE5F" w:rsidR="008F4738" w:rsidRPr="007260A4" w:rsidRDefault="008F4738"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673D35">
              <w:rPr>
                <w:rFonts w:cstheme="minorHAnsi"/>
                <w:bCs/>
                <w:sz w:val="20"/>
                <w:szCs w:val="20"/>
              </w:rPr>
              <w:t xml:space="preserve">The NDIS Quality and Safeguards Commission will work with states and territories to develop and </w:t>
            </w:r>
            <w:r w:rsidRPr="00673D35">
              <w:rPr>
                <w:rFonts w:cstheme="minorHAnsi"/>
                <w:bCs/>
                <w:sz w:val="20"/>
                <w:szCs w:val="20"/>
              </w:rPr>
              <w:lastRenderedPageBreak/>
              <w:t xml:space="preserve">issue a guideline, co-designed with people with disability, outlining the core components of an accessible and responsible complaints handling and investigative practice involving people with disability.  </w:t>
            </w:r>
            <w:bookmarkEnd w:id="59"/>
          </w:p>
        </w:tc>
        <w:tc>
          <w:tcPr>
            <w:tcW w:w="2210" w:type="dxa"/>
            <w:tcBorders>
              <w:top w:val="single" w:sz="4" w:space="0" w:color="auto"/>
              <w:bottom w:val="single" w:sz="4" w:space="0" w:color="auto"/>
            </w:tcBorders>
            <w:shd w:val="clear" w:color="auto" w:fill="auto"/>
            <w:vAlign w:val="top"/>
          </w:tcPr>
          <w:p w14:paraId="25A8B2AA" w14:textId="060F66AD" w:rsidR="008F4738" w:rsidRPr="00673D35"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cstheme="minorHAnsi"/>
                <w:bCs/>
                <w:sz w:val="20"/>
                <w:szCs w:val="20"/>
              </w:rPr>
              <w:lastRenderedPageBreak/>
              <w:t xml:space="preserve">Department of </w:t>
            </w:r>
            <w:r w:rsidR="001F5C59">
              <w:rPr>
                <w:rFonts w:cstheme="minorHAnsi"/>
                <w:bCs/>
                <w:sz w:val="20"/>
                <w:szCs w:val="20"/>
              </w:rPr>
              <w:t>People, Sport and Culture</w:t>
            </w:r>
          </w:p>
        </w:tc>
      </w:tr>
      <w:tr w:rsidR="008F4738" w:rsidRPr="00094574" w14:paraId="35D30A84" w14:textId="53DAF4D4"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71B869B7"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10.16</w:t>
            </w:r>
          </w:p>
        </w:tc>
        <w:tc>
          <w:tcPr>
            <w:tcW w:w="5462" w:type="dxa"/>
            <w:tcBorders>
              <w:top w:val="single" w:sz="4" w:space="0" w:color="auto"/>
              <w:bottom w:val="single" w:sz="4" w:space="0" w:color="auto"/>
            </w:tcBorders>
            <w:shd w:val="clear" w:color="auto" w:fill="auto"/>
            <w:vAlign w:val="top"/>
          </w:tcPr>
          <w:p w14:paraId="4ABC823F" w14:textId="355404A9" w:rsidR="008F4738"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 xml:space="preserve">Requirement to consider </w:t>
            </w:r>
            <w:r>
              <w:rPr>
                <w:color w:val="auto"/>
              </w:rPr>
              <w:t>redress</w:t>
            </w:r>
          </w:p>
          <w:p w14:paraId="3CDD92F6" w14:textId="77777777" w:rsidR="008F4738" w:rsidRPr="00094574" w:rsidRDefault="008F4738" w:rsidP="003F5EBA">
            <w:pPr>
              <w:pStyle w:val="DRCStyle1"/>
              <w:numPr>
                <w:ilvl w:val="0"/>
                <w:numId w:val="78"/>
              </w:numPr>
              <w:spacing w:after="40"/>
              <w:cnfStyle w:val="000000100000" w:firstRow="0" w:lastRow="0" w:firstColumn="0" w:lastColumn="0" w:oddVBand="0" w:evenVBand="0" w:oddHBand="1" w:evenHBand="0" w:firstRowFirstColumn="0" w:firstRowLastColumn="0" w:lastRowFirstColumn="0" w:lastRowLastColumn="0"/>
            </w:pPr>
            <w:r w:rsidRPr="00094574">
              <w:t xml:space="preserve">The Minister for the National Disability Insurance Scheme (NDIS) should, in consultation with states and territories, amend the </w:t>
            </w:r>
            <w:r w:rsidRPr="00094574">
              <w:rPr>
                <w:i/>
              </w:rPr>
              <w:t>National Disability Insurance Scheme (Incident Management and Reportable Incidents) Rules 2018</w:t>
            </w:r>
            <w:r w:rsidRPr="00094574">
              <w:t xml:space="preserve"> (</w:t>
            </w:r>
            <w:proofErr w:type="spellStart"/>
            <w:r w:rsidRPr="00094574">
              <w:t>Cth</w:t>
            </w:r>
            <w:proofErr w:type="spellEnd"/>
            <w:r w:rsidRPr="00094574">
              <w:t xml:space="preserve">) and </w:t>
            </w:r>
            <w:r w:rsidRPr="00094574">
              <w:rPr>
                <w:i/>
              </w:rPr>
              <w:t>National Disability Insurance Scheme (Complaints Management and Resolution) Rules 2018</w:t>
            </w:r>
            <w:r w:rsidRPr="00094574">
              <w:t xml:space="preserve"> (</w:t>
            </w:r>
            <w:proofErr w:type="spellStart"/>
            <w:r w:rsidRPr="00094574">
              <w:t>Cth</w:t>
            </w:r>
            <w:proofErr w:type="spellEnd"/>
            <w:r w:rsidRPr="00094574">
              <w:t>) to include a requirement for NDIS providers to consider redress and forms of support to an NDIS participant where the NDIS Quality and Safeguards Commission (NDIS Commission) forms the view that the service provider bears responsibility for the violence, abuse, neglect or exploitation experienced by the NDIS participant.</w:t>
            </w:r>
          </w:p>
          <w:p w14:paraId="1B5BCCAC"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The NDIS Commission should:</w:t>
            </w:r>
          </w:p>
          <w:p w14:paraId="2BC7AC24"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 xml:space="preserve">provide practical advice on suitable forms of redress when making the guideline on accessible and responsive complaint handling and </w:t>
            </w:r>
            <w:r w:rsidRPr="00094574">
              <w:rPr>
                <w:szCs w:val="20"/>
              </w:rPr>
              <w:lastRenderedPageBreak/>
              <w:t>investigative practice (see Recommendation 10.15)</w:t>
            </w:r>
          </w:p>
          <w:p w14:paraId="2623A9C3"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consider whether it has power to incorporate in enforceable undertakings a requirement that service providers afford redress to NDIS participants in appropriate cases. If not, it should seek the necessary powers and be prepared to use them where appropriate.</w:t>
            </w:r>
          </w:p>
        </w:tc>
        <w:tc>
          <w:tcPr>
            <w:tcW w:w="2230" w:type="dxa"/>
            <w:tcBorders>
              <w:top w:val="single" w:sz="4" w:space="0" w:color="auto"/>
              <w:bottom w:val="single" w:sz="4" w:space="0" w:color="auto"/>
            </w:tcBorders>
            <w:shd w:val="clear" w:color="auto" w:fill="auto"/>
            <w:vAlign w:val="top"/>
          </w:tcPr>
          <w:p w14:paraId="413458A9" w14:textId="77777777" w:rsidR="008F4738" w:rsidRPr="00094574" w:rsidRDefault="008F4738" w:rsidP="003F5EBA">
            <w:pPr>
              <w:pStyle w:val="ListParagraph"/>
              <w:spacing w:after="40"/>
              <w:ind w:left="3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6E34E315" w14:textId="296F69A3"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73D35">
              <w:rPr>
                <w:rFonts w:cstheme="minorHAnsi"/>
                <w:b/>
                <w:sz w:val="20"/>
                <w:szCs w:val="20"/>
              </w:rPr>
              <w:t>Accept in principle</w:t>
            </w:r>
          </w:p>
          <w:p w14:paraId="7DF8A1ED" w14:textId="77777777" w:rsidR="008F4738" w:rsidRPr="00673D35"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The Australian Government and state and territory governments acknowledge the Disability Royal Commission’s findings that NDIS providers have failed to provide a written apology or discuss any form of redress when people with disability, for whom they were responsible, experienced violence, abuse, neglect or exploitation. </w:t>
            </w:r>
          </w:p>
          <w:p w14:paraId="7507584A" w14:textId="5E7D7E62" w:rsidR="008F4738" w:rsidRPr="00B73997"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673D35">
              <w:rPr>
                <w:rFonts w:cstheme="minorHAnsi"/>
                <w:bCs/>
                <w:sz w:val="20"/>
                <w:szCs w:val="20"/>
              </w:rPr>
              <w:t xml:space="preserve">The NDIS Quality and Safeguards Commission will work with states and territories, people with disability, NDIS providers and other key stakeholders to investigate the practical application of this recommendation, including consideration of legal and regulatory implications. </w:t>
            </w:r>
          </w:p>
        </w:tc>
        <w:tc>
          <w:tcPr>
            <w:tcW w:w="2210" w:type="dxa"/>
            <w:tcBorders>
              <w:top w:val="single" w:sz="4" w:space="0" w:color="auto"/>
              <w:bottom w:val="single" w:sz="4" w:space="0" w:color="auto"/>
            </w:tcBorders>
            <w:shd w:val="clear" w:color="auto" w:fill="auto"/>
            <w:vAlign w:val="top"/>
          </w:tcPr>
          <w:p w14:paraId="11EF5763" w14:textId="55BCDC24" w:rsidR="008F4738" w:rsidRPr="00673D35"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 xml:space="preserve">Department of </w:t>
            </w:r>
            <w:r w:rsidR="001F5C59">
              <w:rPr>
                <w:rFonts w:cstheme="minorHAnsi"/>
                <w:bCs/>
                <w:sz w:val="20"/>
                <w:szCs w:val="20"/>
              </w:rPr>
              <w:t>People, Sport and Culture</w:t>
            </w:r>
          </w:p>
        </w:tc>
      </w:tr>
      <w:tr w:rsidR="008F4738" w:rsidRPr="00094574" w14:paraId="4263A587" w14:textId="25F839CC"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7C4738B3"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10.17</w:t>
            </w:r>
          </w:p>
        </w:tc>
        <w:tc>
          <w:tcPr>
            <w:tcW w:w="5462" w:type="dxa"/>
            <w:tcBorders>
              <w:top w:val="single" w:sz="4" w:space="0" w:color="auto"/>
              <w:bottom w:val="single" w:sz="4" w:space="0" w:color="auto"/>
            </w:tcBorders>
            <w:shd w:val="clear" w:color="auto" w:fill="FFFFFF" w:themeFill="background1"/>
            <w:vAlign w:val="top"/>
          </w:tcPr>
          <w:p w14:paraId="5357278F"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Access to safeguarding indicators and expertise</w:t>
            </w:r>
          </w:p>
          <w:p w14:paraId="51956E97"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In developing and publishing guidance about best practice governance models for National Disability Insurance Scheme (NDIS) providers, the NDIS Quality and Safeguards Commission should:</w:t>
            </w:r>
          </w:p>
          <w:p w14:paraId="6CC0884B" w14:textId="77777777" w:rsidR="008F4738" w:rsidRPr="00094574" w:rsidRDefault="008F4738" w:rsidP="003F5EBA">
            <w:pPr>
              <w:pStyle w:val="DRCStyle1"/>
              <w:numPr>
                <w:ilvl w:val="0"/>
                <w:numId w:val="79"/>
              </w:numPr>
              <w:spacing w:after="40"/>
              <w:cnfStyle w:val="000000010000" w:firstRow="0" w:lastRow="0" w:firstColumn="0" w:lastColumn="0" w:oddVBand="0" w:evenVBand="0" w:oddHBand="0" w:evenHBand="1" w:firstRowFirstColumn="0" w:firstRowLastColumn="0" w:lastRowFirstColumn="0" w:lastRowLastColumn="0"/>
            </w:pPr>
            <w:r w:rsidRPr="00094574">
              <w:t>include safeguarding indicators for use by NDIS providers based on the sample indicators outlined in Table 10.8.3</w:t>
            </w:r>
          </w:p>
          <w:p w14:paraId="3139A599"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provide guidance encouraging governing bodies of NDIS providers to have regular access to specialist safeguarding advice in considering issues arising from complaints and incidents.</w:t>
            </w:r>
          </w:p>
        </w:tc>
        <w:tc>
          <w:tcPr>
            <w:tcW w:w="2230" w:type="dxa"/>
            <w:tcBorders>
              <w:top w:val="single" w:sz="4" w:space="0" w:color="auto"/>
              <w:bottom w:val="single" w:sz="4" w:space="0" w:color="auto"/>
            </w:tcBorders>
            <w:shd w:val="clear" w:color="auto" w:fill="FFFFFF" w:themeFill="background1"/>
            <w:vAlign w:val="top"/>
          </w:tcPr>
          <w:p w14:paraId="0B92BE45"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shd w:val="clear" w:color="auto" w:fill="FFFFFF" w:themeFill="background1"/>
            <w:vAlign w:val="top"/>
          </w:tcPr>
          <w:p w14:paraId="0C375925" w14:textId="524A339E"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3ECE0FDD" w14:textId="314CBEC4"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273902" w14:paraId="283063B1" w14:textId="02437971"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03D1F1A8"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Improving complaint processes</w:t>
            </w:r>
          </w:p>
        </w:tc>
        <w:tc>
          <w:tcPr>
            <w:tcW w:w="2210" w:type="dxa"/>
            <w:tcBorders>
              <w:top w:val="single" w:sz="4" w:space="0" w:color="auto"/>
              <w:bottom w:val="single" w:sz="4" w:space="0" w:color="auto"/>
            </w:tcBorders>
            <w:shd w:val="clear" w:color="auto" w:fill="C4C4EC" w:themeFill="text1" w:themeFillTint="33"/>
          </w:tcPr>
          <w:p w14:paraId="71968398"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15D57D81" w14:textId="36434A1E"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636D56D7"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10.18</w:t>
            </w:r>
          </w:p>
        </w:tc>
        <w:tc>
          <w:tcPr>
            <w:tcW w:w="5462" w:type="dxa"/>
            <w:tcBorders>
              <w:top w:val="single" w:sz="4" w:space="0" w:color="auto"/>
              <w:bottom w:val="single" w:sz="4" w:space="0" w:color="auto"/>
            </w:tcBorders>
            <w:shd w:val="clear" w:color="auto" w:fill="FFFFFF" w:themeFill="background1"/>
            <w:vAlign w:val="top"/>
          </w:tcPr>
          <w:p w14:paraId="74A95244"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Improved complaint handling procedures and responses</w:t>
            </w:r>
          </w:p>
          <w:p w14:paraId="1EC5E494"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w:t>
            </w:r>
          </w:p>
          <w:p w14:paraId="28DECE92" w14:textId="77777777" w:rsidR="008F4738" w:rsidRPr="00094574" w:rsidRDefault="008F4738" w:rsidP="003F5EBA">
            <w:pPr>
              <w:pStyle w:val="DRCStyle1"/>
              <w:numPr>
                <w:ilvl w:val="0"/>
                <w:numId w:val="80"/>
              </w:numPr>
              <w:spacing w:after="40"/>
              <w:cnfStyle w:val="000000010000" w:firstRow="0" w:lastRow="0" w:firstColumn="0" w:lastColumn="0" w:oddVBand="0" w:evenVBand="0" w:oddHBand="0" w:evenHBand="1" w:firstRowFirstColumn="0" w:firstRowLastColumn="0" w:lastRowFirstColumn="0" w:lastRowLastColumn="0"/>
            </w:pPr>
            <w:r w:rsidRPr="00094574">
              <w:t>ensure complainants are updated appropriately throughout key stages of the complaint process and their expectations managed</w:t>
            </w:r>
          </w:p>
          <w:p w14:paraId="06A7717D"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ensure triage and streamlining models effectively prioritise complaints requiring a more immediate response</w:t>
            </w:r>
          </w:p>
          <w:p w14:paraId="60B96F99"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clearly define risk categories, timeframes and procedures for handling these complaints</w:t>
            </w:r>
          </w:p>
          <w:p w14:paraId="44FB1A59"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lastRenderedPageBreak/>
              <w:t>establish realistic and achievable metrics for measuring its performance with respect to timeframes.</w:t>
            </w:r>
          </w:p>
        </w:tc>
        <w:tc>
          <w:tcPr>
            <w:tcW w:w="2230" w:type="dxa"/>
            <w:tcBorders>
              <w:top w:val="single" w:sz="4" w:space="0" w:color="auto"/>
              <w:bottom w:val="single" w:sz="4" w:space="0" w:color="auto"/>
            </w:tcBorders>
            <w:shd w:val="clear" w:color="auto" w:fill="FFFFFF" w:themeFill="background1"/>
            <w:vAlign w:val="top"/>
          </w:tcPr>
          <w:p w14:paraId="702E9308"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2F70CF82" w14:textId="03AB1E47"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4E7F4108" w14:textId="731B11D3"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094574" w14:paraId="40457ADB" w14:textId="02EEAB79"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3A3C7815"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10.19</w:t>
            </w:r>
          </w:p>
        </w:tc>
        <w:tc>
          <w:tcPr>
            <w:tcW w:w="5462" w:type="dxa"/>
            <w:tcBorders>
              <w:top w:val="single" w:sz="4" w:space="0" w:color="auto"/>
              <w:bottom w:val="single" w:sz="4" w:space="0" w:color="auto"/>
            </w:tcBorders>
            <w:shd w:val="clear" w:color="auto" w:fill="auto"/>
            <w:vAlign w:val="top"/>
          </w:tcPr>
          <w:p w14:paraId="3CD79CA3"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Requirement to investigate certain complaints</w:t>
            </w:r>
          </w:p>
          <w:p w14:paraId="36A0FF58"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 xml:space="preserve">The Minister for the National Disability Insurance Scheme should, in consultation with states and territories, amend the </w:t>
            </w:r>
            <w:r w:rsidRPr="00094574">
              <w:rPr>
                <w:rFonts w:asciiTheme="minorHAnsi" w:hAnsiTheme="minorHAnsi"/>
                <w:i/>
                <w:sz w:val="20"/>
                <w:szCs w:val="20"/>
              </w:rPr>
              <w:t>National Disability Insurance Scheme (Complaints Management and Resolution) Rules 2018</w:t>
            </w:r>
            <w:r w:rsidRPr="00094574">
              <w:rPr>
                <w:rFonts w:asciiTheme="minorHAnsi" w:hAnsiTheme="minorHAnsi"/>
                <w:sz w:val="20"/>
                <w:szCs w:val="20"/>
              </w:rPr>
              <w:t xml:space="preserve"> (</w:t>
            </w:r>
            <w:proofErr w:type="spellStart"/>
            <w:r w:rsidRPr="00094574">
              <w:rPr>
                <w:rFonts w:asciiTheme="minorHAnsi" w:hAnsiTheme="minorHAnsi"/>
                <w:sz w:val="20"/>
                <w:szCs w:val="20"/>
              </w:rPr>
              <w:t>Cth</w:t>
            </w:r>
            <w:proofErr w:type="spellEnd"/>
            <w:r w:rsidRPr="00094574">
              <w:rPr>
                <w:rFonts w:asciiTheme="minorHAnsi" w:hAnsiTheme="minorHAnsi"/>
                <w:sz w:val="20"/>
                <w:szCs w:val="20"/>
              </w:rPr>
              <w:t>) to empower the NDIS Quality and Safeguards Commission to require a provider to carry out an investigation into a complaint and report on its contact with the complainant and its findings.</w:t>
            </w:r>
          </w:p>
        </w:tc>
        <w:tc>
          <w:tcPr>
            <w:tcW w:w="2230" w:type="dxa"/>
            <w:tcBorders>
              <w:top w:val="single" w:sz="4" w:space="0" w:color="auto"/>
              <w:bottom w:val="single" w:sz="4" w:space="0" w:color="auto"/>
            </w:tcBorders>
            <w:shd w:val="clear" w:color="auto" w:fill="auto"/>
            <w:vAlign w:val="top"/>
          </w:tcPr>
          <w:p w14:paraId="59709C8C"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 States and Territories</w:t>
            </w:r>
          </w:p>
        </w:tc>
        <w:tc>
          <w:tcPr>
            <w:tcW w:w="4758" w:type="dxa"/>
            <w:tcBorders>
              <w:top w:val="single" w:sz="4" w:space="0" w:color="auto"/>
              <w:bottom w:val="single" w:sz="4" w:space="0" w:color="auto"/>
            </w:tcBorders>
            <w:shd w:val="clear" w:color="auto" w:fill="auto"/>
            <w:vAlign w:val="top"/>
          </w:tcPr>
          <w:p w14:paraId="0DECD401" w14:textId="24CC8482" w:rsidR="008F4738" w:rsidRPr="00B73997"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73997">
              <w:rPr>
                <w:rFonts w:cstheme="minorHAnsi"/>
                <w:b/>
                <w:sz w:val="20"/>
                <w:szCs w:val="20"/>
              </w:rPr>
              <w:t>Accept in principle</w:t>
            </w:r>
          </w:p>
          <w:p w14:paraId="518DF4FE" w14:textId="77777777" w:rsidR="008F4738" w:rsidRPr="00B73997"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B73997">
              <w:rPr>
                <w:rFonts w:cstheme="minorHAnsi"/>
                <w:bCs/>
                <w:sz w:val="20"/>
                <w:szCs w:val="20"/>
              </w:rPr>
              <w:t xml:space="preserve">The Australian Government and state and territory governments agree NDIS Rules should enable the NDIS Quality and Safeguards Commission (NDIS Commission) to require a provider to carry out an investigation into a complaint and report on its contact with the complainant and findings.  </w:t>
            </w:r>
          </w:p>
          <w:p w14:paraId="5B35F6AF" w14:textId="0F6669F8" w:rsidR="008F4738" w:rsidRPr="00B73997"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B73997">
              <w:rPr>
                <w:rFonts w:cstheme="minorHAnsi"/>
                <w:bCs/>
                <w:sz w:val="20"/>
                <w:szCs w:val="20"/>
              </w:rPr>
              <w:t xml:space="preserve">The NDIS Commission </w:t>
            </w:r>
            <w:r w:rsidRPr="00B73997">
              <w:rPr>
                <w:rFonts w:cstheme="minorHAnsi"/>
                <w:sz w:val="20"/>
                <w:szCs w:val="20"/>
              </w:rPr>
              <w:t xml:space="preserve">will work with states and territories, people with disability, and the broader NDIS sector to identify and implement required NDIS Rules changes. </w:t>
            </w:r>
          </w:p>
        </w:tc>
        <w:tc>
          <w:tcPr>
            <w:tcW w:w="2210" w:type="dxa"/>
            <w:tcBorders>
              <w:top w:val="single" w:sz="4" w:space="0" w:color="auto"/>
              <w:bottom w:val="single" w:sz="4" w:space="0" w:color="auto"/>
            </w:tcBorders>
            <w:shd w:val="clear" w:color="auto" w:fill="auto"/>
            <w:vAlign w:val="top"/>
          </w:tcPr>
          <w:p w14:paraId="1934F316" w14:textId="104D7D90" w:rsidR="008F4738" w:rsidRPr="00B73997"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 xml:space="preserve">Department of </w:t>
            </w:r>
            <w:r w:rsidR="001F5C59">
              <w:rPr>
                <w:rFonts w:cstheme="minorHAnsi"/>
                <w:bCs/>
                <w:sz w:val="20"/>
                <w:szCs w:val="20"/>
              </w:rPr>
              <w:t xml:space="preserve">People, Sport and Culture </w:t>
            </w:r>
          </w:p>
        </w:tc>
      </w:tr>
      <w:tr w:rsidR="008F4738" w:rsidRPr="00094574" w14:paraId="4AA75F82" w14:textId="1F5E5A54"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4486F0E2"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10.20</w:t>
            </w:r>
          </w:p>
        </w:tc>
        <w:tc>
          <w:tcPr>
            <w:tcW w:w="5462" w:type="dxa"/>
            <w:tcBorders>
              <w:top w:val="single" w:sz="4" w:space="0" w:color="auto"/>
              <w:bottom w:val="single" w:sz="4" w:space="0" w:color="auto"/>
            </w:tcBorders>
            <w:shd w:val="clear" w:color="auto" w:fill="FFFFFF" w:themeFill="background1"/>
            <w:vAlign w:val="top"/>
          </w:tcPr>
          <w:p w14:paraId="07D3F954"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Making complaint processes accessible</w:t>
            </w:r>
          </w:p>
          <w:p w14:paraId="6A10BC37"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further enhance the accessibility of its complaint handling processes, having regard to the following steps:</w:t>
            </w:r>
          </w:p>
          <w:p w14:paraId="1F118CBC" w14:textId="77777777" w:rsidR="008F4738" w:rsidRPr="00094574" w:rsidRDefault="008F4738" w:rsidP="003F5EBA">
            <w:pPr>
              <w:pStyle w:val="DRCStyle1"/>
              <w:numPr>
                <w:ilvl w:val="0"/>
                <w:numId w:val="81"/>
              </w:numPr>
              <w:spacing w:after="40"/>
              <w:cnfStyle w:val="000000010000" w:firstRow="0" w:lastRow="0" w:firstColumn="0" w:lastColumn="0" w:oddVBand="0" w:evenVBand="0" w:oddHBand="0" w:evenHBand="1" w:firstRowFirstColumn="0" w:firstRowLastColumn="0" w:lastRowFirstColumn="0" w:lastRowLastColumn="0"/>
            </w:pPr>
            <w:r w:rsidRPr="00094574">
              <w:t>making information simple and easy to navigate</w:t>
            </w:r>
          </w:p>
          <w:p w14:paraId="7F50BA58"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adopting a ‘no wrong door’ approach</w:t>
            </w:r>
          </w:p>
          <w:p w14:paraId="5709CF0F"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accommodating people’s preferred means of communication and making other adjustments as needed</w:t>
            </w:r>
          </w:p>
          <w:p w14:paraId="2E594D7D"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assisting people to secure advocacy and other supports</w:t>
            </w:r>
          </w:p>
          <w:p w14:paraId="32FE827D" w14:textId="77777777" w:rsidR="008F4738"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identifying people at risk of abuse</w:t>
            </w:r>
          </w:p>
          <w:p w14:paraId="68E0B339"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implementing a strategy for ‘hard to reach’ groups</w:t>
            </w:r>
          </w:p>
          <w:p w14:paraId="0F488C4B"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ensuring complainants are involved in complaint processes and when this is not possible, recording the reasons for their non-involvement</w:t>
            </w:r>
          </w:p>
          <w:p w14:paraId="6D3AD303" w14:textId="256E9A96"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 xml:space="preserve">examining whether providers are supporting people with disability to access advocates when they make </w:t>
            </w:r>
            <w:r w:rsidRPr="00094574">
              <w:lastRenderedPageBreak/>
              <w:t>a complaint and where providers conduct investigations.</w:t>
            </w:r>
          </w:p>
        </w:tc>
        <w:tc>
          <w:tcPr>
            <w:tcW w:w="2230" w:type="dxa"/>
            <w:tcBorders>
              <w:top w:val="single" w:sz="4" w:space="0" w:color="auto"/>
              <w:bottom w:val="single" w:sz="4" w:space="0" w:color="auto"/>
            </w:tcBorders>
            <w:shd w:val="clear" w:color="auto" w:fill="FFFFFF" w:themeFill="background1"/>
            <w:vAlign w:val="top"/>
          </w:tcPr>
          <w:p w14:paraId="04BE1C05"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65CED3FC" w14:textId="56B53028" w:rsidR="008F4738" w:rsidRPr="00581520"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581520">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01BC1000" w14:textId="0B6955E0"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273902" w14:paraId="55151206" w14:textId="26BE8E6B"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1207ECD3" w14:textId="77777777" w:rsidR="008F4738" w:rsidRPr="00ED2EBD" w:rsidRDefault="008F4738" w:rsidP="003F5EBA">
            <w:pPr>
              <w:rPr>
                <w:rFonts w:asciiTheme="minorHAnsi" w:hAnsiTheme="minorHAnsi" w:cstheme="minorHAnsi"/>
                <w:b/>
                <w:sz w:val="20"/>
                <w:szCs w:val="20"/>
              </w:rPr>
            </w:pPr>
            <w:r w:rsidRPr="00094574">
              <w:rPr>
                <w:rFonts w:asciiTheme="minorHAnsi" w:hAnsiTheme="minorHAnsi" w:cstheme="minorHAnsi"/>
                <w:b/>
                <w:sz w:val="20"/>
                <w:szCs w:val="20"/>
              </w:rPr>
              <w:t>Provider registration</w:t>
            </w:r>
          </w:p>
        </w:tc>
        <w:tc>
          <w:tcPr>
            <w:tcW w:w="2210" w:type="dxa"/>
            <w:tcBorders>
              <w:top w:val="single" w:sz="4" w:space="0" w:color="auto"/>
              <w:bottom w:val="single" w:sz="4" w:space="0" w:color="auto"/>
            </w:tcBorders>
            <w:shd w:val="clear" w:color="auto" w:fill="C4C4EC" w:themeFill="text1" w:themeFillTint="33"/>
          </w:tcPr>
          <w:p w14:paraId="776A5E1C"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120CC869" w14:textId="46A954B4"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246152F0"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10.21</w:t>
            </w:r>
          </w:p>
        </w:tc>
        <w:tc>
          <w:tcPr>
            <w:tcW w:w="5462" w:type="dxa"/>
            <w:tcBorders>
              <w:top w:val="single" w:sz="4" w:space="0" w:color="auto"/>
              <w:bottom w:val="single" w:sz="4" w:space="0" w:color="auto"/>
            </w:tcBorders>
            <w:shd w:val="clear" w:color="auto" w:fill="auto"/>
            <w:vAlign w:val="top"/>
          </w:tcPr>
          <w:p w14:paraId="44B78419"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Registration and audit process</w:t>
            </w:r>
          </w:p>
          <w:p w14:paraId="4F5394CA" w14:textId="77777777" w:rsidR="008F4738" w:rsidRPr="00094574" w:rsidRDefault="008F4738" w:rsidP="003F5EBA">
            <w:pPr>
              <w:pStyle w:val="DRCStyle1"/>
              <w:numPr>
                <w:ilvl w:val="0"/>
                <w:numId w:val="82"/>
              </w:numPr>
              <w:spacing w:after="40"/>
              <w:cnfStyle w:val="000000010000" w:firstRow="0" w:lastRow="0" w:firstColumn="0" w:lastColumn="0" w:oddVBand="0" w:evenVBand="0" w:oddHBand="0" w:evenHBand="1" w:firstRowFirstColumn="0" w:firstRowLastColumn="0" w:lastRowFirstColumn="0" w:lastRowLastColumn="0"/>
            </w:pPr>
            <w:r w:rsidRPr="00094574">
              <w:t>To enhance the registration process, the NDIS Quality and Safeguards Commission (NDIS Commission) should:</w:t>
            </w:r>
          </w:p>
          <w:p w14:paraId="547FDDD3"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develop and implement a framework for sharing relevant information with quality auditors</w:t>
            </w:r>
          </w:p>
          <w:p w14:paraId="486DDCB1"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conduct a comprehensive review of the provider registration process focused on:</w:t>
            </w:r>
          </w:p>
          <w:p w14:paraId="39B84180"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simplifying the process for smaller providers seeking to renew their registration</w:t>
            </w:r>
          </w:p>
          <w:p w14:paraId="6CB5A51D"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improving the NDIS Commission’s operating system (COS) portal and online application forms used to submit registration applications</w:t>
            </w:r>
          </w:p>
          <w:p w14:paraId="0F8C2CAB"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removing any duplication of requirements for cohorts of practitioners or organisations working within multiple schemes and for recognising other forms of accreditation</w:t>
            </w:r>
          </w:p>
          <w:p w14:paraId="0F9A5B97"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identifying areas where there are workforce shortages or ‘thin provider markets’, and encouraging the use of easier and more cost-effective certification audit processes in these areas</w:t>
            </w:r>
          </w:p>
          <w:p w14:paraId="2FB85D90" w14:textId="77777777" w:rsidR="008F4738" w:rsidRPr="00094574" w:rsidRDefault="008F4738"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094574">
              <w:rPr>
                <w:sz w:val="20"/>
                <w:szCs w:val="20"/>
              </w:rPr>
              <w:t>assessing whether the number of approved quality auditors accredited for remote auditing and assessment should be increased</w:t>
            </w:r>
          </w:p>
          <w:p w14:paraId="4EEA2F82"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collect and publish de-identified data about quality audit outcomes to inform best practice</w:t>
            </w:r>
          </w:p>
          <w:p w14:paraId="092D7209"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alert quality auditors to known systemic issues across the NDIS provider market.</w:t>
            </w:r>
          </w:p>
          <w:p w14:paraId="2F7C74A6" w14:textId="65AB5863"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lastRenderedPageBreak/>
              <w:t xml:space="preserve">The Minister for the National Disability Insurance Scheme should, in consultation with states and territories, amend the </w:t>
            </w:r>
            <w:r w:rsidRPr="00094574">
              <w:rPr>
                <w:i/>
              </w:rPr>
              <w:t>National Disability Insurance Scheme (Protection and Disclosure of Information—Commissioner) Rules 2018</w:t>
            </w:r>
            <w:r w:rsidRPr="00094574">
              <w:t xml:space="preserve"> (</w:t>
            </w:r>
            <w:proofErr w:type="spellStart"/>
            <w:r w:rsidRPr="00094574">
              <w:t>Cth</w:t>
            </w:r>
            <w:proofErr w:type="spellEnd"/>
            <w:r w:rsidRPr="00094574">
              <w:t>) to clarify the NDIS Commission is able to share relevant information with quality auditors.</w:t>
            </w:r>
          </w:p>
        </w:tc>
        <w:tc>
          <w:tcPr>
            <w:tcW w:w="2230" w:type="dxa"/>
            <w:tcBorders>
              <w:top w:val="single" w:sz="4" w:space="0" w:color="auto"/>
              <w:bottom w:val="single" w:sz="4" w:space="0" w:color="auto"/>
            </w:tcBorders>
            <w:shd w:val="clear" w:color="auto" w:fill="auto"/>
            <w:vAlign w:val="top"/>
          </w:tcPr>
          <w:p w14:paraId="5493D2AE"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3E162267" w14:textId="31301F9F" w:rsidR="008F4738"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7232A7FA" w14:textId="77777777" w:rsidR="008F4738" w:rsidRPr="00583481" w:rsidRDefault="008F4738"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 xml:space="preserve">The Australian Government and state and territory governments support reform to the registration and audit process to enable a strengthened but risk-proportionate approach to regulating and monitoring the quality and safety of services delivered by NDIS providers. </w:t>
            </w:r>
          </w:p>
          <w:p w14:paraId="1C630481" w14:textId="77777777" w:rsidR="008F4738" w:rsidRPr="00583481" w:rsidRDefault="008F4738"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 xml:space="preserve">On 12 February 2024, the Minister for the NDIS announced the establishment of the NDIS Provider and Worker Registration Taskforce, to provide advice on the design and implementation of </w:t>
            </w:r>
            <w:r w:rsidRPr="00583481">
              <w:rPr>
                <w:rFonts w:cstheme="minorHAnsi"/>
                <w:bCs/>
                <w:sz w:val="20"/>
                <w:szCs w:val="20"/>
              </w:rPr>
              <w:t>a</w:t>
            </w:r>
            <w:r w:rsidRPr="00583481">
              <w:rPr>
                <w:rFonts w:cstheme="minorHAnsi"/>
                <w:sz w:val="20"/>
                <w:szCs w:val="20"/>
              </w:rPr>
              <w:t xml:space="preserve"> new graduated risk-proportionate regulatory model </w:t>
            </w:r>
            <w:r w:rsidRPr="00583481">
              <w:rPr>
                <w:rFonts w:cstheme="minorHAnsi"/>
                <w:bCs/>
                <w:sz w:val="20"/>
                <w:szCs w:val="20"/>
              </w:rPr>
              <w:t xml:space="preserve">for all providers and workers in consultation with the disability community. </w:t>
            </w:r>
            <w:r w:rsidRPr="00583481">
              <w:rPr>
                <w:rFonts w:cstheme="minorHAnsi"/>
                <w:sz w:val="20"/>
                <w:szCs w:val="20"/>
              </w:rPr>
              <w:t xml:space="preserve">The Taskforce will report in 2024. </w:t>
            </w:r>
          </w:p>
          <w:p w14:paraId="1DB084E2" w14:textId="77777777" w:rsidR="008F4738" w:rsidRPr="00583481" w:rsidRDefault="008F4738"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All governments also support appropriate changes to clarify that the NDIS Quality and Safeguards Commission (NDIS Commission) is able to share relevant information with quality auditors and will consider appropriate rule or guideline changes following receipt of the Taskforce’s report.</w:t>
            </w:r>
          </w:p>
          <w:p w14:paraId="56DA5C1E" w14:textId="17E69889"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583481">
              <w:rPr>
                <w:rFonts w:cstheme="minorHAnsi"/>
                <w:sz w:val="20"/>
                <w:szCs w:val="20"/>
              </w:rPr>
              <w:t xml:space="preserve">Approaches to implementing this recommendation are being considered alongside Recommendation 17 of the NDIS Review to develop and deliver a risk-proportionate model for the visibility and regulation of all providers and workers, and to strengthen the regulatory response to long-standing and emerging quality and safeguards issues.  </w:t>
            </w:r>
          </w:p>
        </w:tc>
        <w:tc>
          <w:tcPr>
            <w:tcW w:w="2210" w:type="dxa"/>
            <w:tcBorders>
              <w:top w:val="single" w:sz="4" w:space="0" w:color="auto"/>
              <w:bottom w:val="single" w:sz="4" w:space="0" w:color="auto"/>
            </w:tcBorders>
            <w:shd w:val="clear" w:color="auto" w:fill="auto"/>
            <w:vAlign w:val="top"/>
          </w:tcPr>
          <w:p w14:paraId="69235308" w14:textId="520ED7F8" w:rsidR="008F4738" w:rsidRPr="00583481"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cstheme="minorHAnsi"/>
                <w:bCs/>
                <w:sz w:val="20"/>
                <w:szCs w:val="20"/>
              </w:rPr>
              <w:t xml:space="preserve">Department of </w:t>
            </w:r>
            <w:r w:rsidR="001F5C59">
              <w:rPr>
                <w:rFonts w:cstheme="minorHAnsi"/>
                <w:bCs/>
                <w:sz w:val="20"/>
                <w:szCs w:val="20"/>
              </w:rPr>
              <w:t xml:space="preserve">People, Sport and Culture </w:t>
            </w:r>
          </w:p>
        </w:tc>
      </w:tr>
      <w:tr w:rsidR="008F4738" w:rsidRPr="00094574" w14:paraId="0064AA2B" w14:textId="0B354B5A"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0F713200"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10.22</w:t>
            </w:r>
          </w:p>
        </w:tc>
        <w:tc>
          <w:tcPr>
            <w:tcW w:w="5462" w:type="dxa"/>
            <w:tcBorders>
              <w:top w:val="single" w:sz="4" w:space="0" w:color="auto"/>
              <w:bottom w:val="single" w:sz="4" w:space="0" w:color="auto"/>
            </w:tcBorders>
            <w:shd w:val="clear" w:color="auto" w:fill="auto"/>
            <w:vAlign w:val="top"/>
          </w:tcPr>
          <w:p w14:paraId="0497D2EA"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Strengthened regulatory requirements</w:t>
            </w:r>
          </w:p>
          <w:p w14:paraId="4F83153A" w14:textId="77777777" w:rsidR="008F4738" w:rsidRPr="00094574" w:rsidRDefault="008F4738" w:rsidP="003F5EBA">
            <w:pPr>
              <w:pStyle w:val="DRCStyle1"/>
              <w:numPr>
                <w:ilvl w:val="0"/>
                <w:numId w:val="83"/>
              </w:numPr>
              <w:spacing w:after="40"/>
              <w:cnfStyle w:val="000000100000" w:firstRow="0" w:lastRow="0" w:firstColumn="0" w:lastColumn="0" w:oddVBand="0" w:evenVBand="0" w:oddHBand="1" w:evenHBand="0" w:firstRowFirstColumn="0" w:firstRowLastColumn="0" w:lastRowFirstColumn="0" w:lastRowLastColumn="0"/>
            </w:pPr>
            <w:r w:rsidRPr="00094574">
              <w:t xml:space="preserve">The Minister for the National Disability Insurance Scheme should, in consultation with states and territories, amend the Core Module of the </w:t>
            </w:r>
            <w:r w:rsidRPr="00094574">
              <w:rPr>
                <w:i/>
              </w:rPr>
              <w:t>National Disability Insurance Scheme (Provider Registration and Practice Standards) Rules 2018</w:t>
            </w:r>
            <w:r w:rsidRPr="00094574">
              <w:t xml:space="preserve"> (</w:t>
            </w:r>
            <w:proofErr w:type="spellStart"/>
            <w:r w:rsidRPr="00094574">
              <w:t>Cth</w:t>
            </w:r>
            <w:proofErr w:type="spellEnd"/>
            <w:r w:rsidRPr="00094574">
              <w:t>) to issue further standards that address complaint handling and incident management.</w:t>
            </w:r>
          </w:p>
          <w:p w14:paraId="72D23114"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The NDIS Quality and Safeguards Commissioner should amend the Core Module of</w:t>
            </w:r>
            <w:r w:rsidRPr="00094574">
              <w:rPr>
                <w:i/>
              </w:rPr>
              <w:t xml:space="preserve"> </w:t>
            </w:r>
            <w:r w:rsidRPr="00094574">
              <w:t xml:space="preserve">the </w:t>
            </w:r>
            <w:r w:rsidRPr="00094574">
              <w:rPr>
                <w:i/>
              </w:rPr>
              <w:t>National Disability Insurance Scheme (Quality Indicators for NDIS Practice Standards) Guidelines 2018</w:t>
            </w:r>
            <w:r w:rsidRPr="00094574">
              <w:t xml:space="preserve"> (</w:t>
            </w:r>
            <w:proofErr w:type="spellStart"/>
            <w:r w:rsidRPr="00094574">
              <w:t>Cth</w:t>
            </w:r>
            <w:proofErr w:type="spellEnd"/>
            <w:r w:rsidRPr="00094574">
              <w:t>) to strengthen the requirements relating to complaints and incidents (see Table 10.10.2), accountable governance (see Table 10.10.3), and worker capacity and training (see Table 10.10.4).</w:t>
            </w:r>
          </w:p>
        </w:tc>
        <w:tc>
          <w:tcPr>
            <w:tcW w:w="2230" w:type="dxa"/>
            <w:tcBorders>
              <w:top w:val="single" w:sz="4" w:space="0" w:color="auto"/>
              <w:bottom w:val="single" w:sz="4" w:space="0" w:color="auto"/>
            </w:tcBorders>
            <w:shd w:val="clear" w:color="auto" w:fill="auto"/>
            <w:vAlign w:val="top"/>
          </w:tcPr>
          <w:p w14:paraId="04B1B266"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 States and Territories</w:t>
            </w:r>
          </w:p>
        </w:tc>
        <w:tc>
          <w:tcPr>
            <w:tcW w:w="4758" w:type="dxa"/>
            <w:tcBorders>
              <w:top w:val="single" w:sz="4" w:space="0" w:color="auto"/>
              <w:bottom w:val="single" w:sz="4" w:space="0" w:color="auto"/>
            </w:tcBorders>
            <w:shd w:val="clear" w:color="auto" w:fill="auto"/>
            <w:vAlign w:val="top"/>
          </w:tcPr>
          <w:p w14:paraId="752D54D1" w14:textId="049E970A" w:rsidR="008F4738"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671BDCDF" w14:textId="77777777" w:rsidR="008F4738" w:rsidRPr="00583481"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83481">
              <w:rPr>
                <w:rFonts w:cstheme="minorHAnsi"/>
                <w:bCs/>
                <w:sz w:val="20"/>
                <w:szCs w:val="20"/>
              </w:rPr>
              <w:t>The Australian Government and state and territory</w:t>
            </w:r>
            <w:r w:rsidRPr="00583481">
              <w:rPr>
                <w:rFonts w:cstheme="minorHAnsi"/>
                <w:sz w:val="20"/>
                <w:szCs w:val="20"/>
              </w:rPr>
              <w:t xml:space="preserve"> governments support strengthening complaint handling and incident management requirements to better protect people with disability. </w:t>
            </w:r>
          </w:p>
          <w:p w14:paraId="383D80A4" w14:textId="77777777" w:rsidR="008F4738"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583481">
              <w:rPr>
                <w:rFonts w:cstheme="minorHAnsi"/>
                <w:bCs/>
                <w:sz w:val="20"/>
                <w:szCs w:val="20"/>
              </w:rPr>
              <w:t xml:space="preserve">The NDIS Commission will commence a review of the NDIS Practice Standards, which form part of the </w:t>
            </w:r>
            <w:r w:rsidRPr="00583481">
              <w:rPr>
                <w:rFonts w:cstheme="minorHAnsi"/>
                <w:bCs/>
                <w:i/>
                <w:iCs/>
                <w:sz w:val="20"/>
                <w:szCs w:val="20"/>
              </w:rPr>
              <w:t xml:space="preserve">National Disability Insurance Scheme (Provider Registration and Practice Standards) 2018 </w:t>
            </w:r>
            <w:r w:rsidRPr="00583481">
              <w:rPr>
                <w:rFonts w:cstheme="minorHAnsi"/>
                <w:bCs/>
                <w:sz w:val="20"/>
                <w:szCs w:val="20"/>
              </w:rPr>
              <w:t>in consultation with people with disability, NDIS providers and states and territories in 2024. The outcomes of the review will inform the issuing of further standards that address complaint handling and incident management.</w:t>
            </w:r>
          </w:p>
          <w:p w14:paraId="12265C28" w14:textId="77777777" w:rsidR="008F4738"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p>
          <w:p w14:paraId="69DA8D1E" w14:textId="01C078B2" w:rsidR="008F4738" w:rsidRPr="00583481"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p>
        </w:tc>
        <w:tc>
          <w:tcPr>
            <w:tcW w:w="2210" w:type="dxa"/>
            <w:tcBorders>
              <w:top w:val="single" w:sz="4" w:space="0" w:color="auto"/>
              <w:bottom w:val="single" w:sz="4" w:space="0" w:color="auto"/>
            </w:tcBorders>
            <w:shd w:val="clear" w:color="auto" w:fill="auto"/>
            <w:vAlign w:val="top"/>
          </w:tcPr>
          <w:p w14:paraId="16986F53" w14:textId="111F8885" w:rsidR="008F4738" w:rsidRPr="00583481"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 xml:space="preserve">Department of </w:t>
            </w:r>
            <w:r w:rsidR="001F5C59">
              <w:rPr>
                <w:rFonts w:cstheme="minorHAnsi"/>
                <w:bCs/>
                <w:sz w:val="20"/>
                <w:szCs w:val="20"/>
              </w:rPr>
              <w:t xml:space="preserve">People, Sport and Culture </w:t>
            </w:r>
          </w:p>
        </w:tc>
      </w:tr>
      <w:tr w:rsidR="008F4738" w:rsidRPr="00094574" w14:paraId="173FE8D7" w14:textId="70F37C65"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30E0E72C"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10.23</w:t>
            </w:r>
          </w:p>
        </w:tc>
        <w:tc>
          <w:tcPr>
            <w:tcW w:w="5462" w:type="dxa"/>
            <w:tcBorders>
              <w:top w:val="single" w:sz="4" w:space="0" w:color="auto"/>
              <w:bottom w:val="single" w:sz="4" w:space="0" w:color="auto"/>
            </w:tcBorders>
            <w:shd w:val="clear" w:color="auto" w:fill="FFFFFF" w:themeFill="background1"/>
            <w:vAlign w:val="top"/>
          </w:tcPr>
          <w:p w14:paraId="3F115BA0"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Publishing data about the unregistered provider market</w:t>
            </w:r>
          </w:p>
          <w:p w14:paraId="17F4ECC8"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(NDIS Commission) should collect and publish data relating to trends and risks identified within the unregistered provider market, including a breakdown of:</w:t>
            </w:r>
          </w:p>
          <w:p w14:paraId="2A2C7E76"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the number of complaints received involving unregistered providers</w:t>
            </w:r>
          </w:p>
          <w:p w14:paraId="07FC4B7D"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quality and safety issues identified by the NDIS Commission through its oversight of complaints in relation to unregistered providers</w:t>
            </w:r>
          </w:p>
          <w:p w14:paraId="74E8ACFC"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lastRenderedPageBreak/>
              <w:t xml:space="preserve">the number of </w:t>
            </w:r>
            <w:proofErr w:type="gramStart"/>
            <w:r w:rsidRPr="00094574">
              <w:rPr>
                <w:szCs w:val="20"/>
              </w:rPr>
              <w:t>compliance</w:t>
            </w:r>
            <w:proofErr w:type="gramEnd"/>
            <w:r w:rsidRPr="00094574">
              <w:rPr>
                <w:szCs w:val="20"/>
              </w:rPr>
              <w:t xml:space="preserve"> matters and investigations commenced by the NDIS Commission in relation to unregistered providers</w:t>
            </w:r>
          </w:p>
          <w:p w14:paraId="1D4130B1"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the number of unregistered providers involved in contraventions identified by the NDIS Commission and the type of breach identified</w:t>
            </w:r>
          </w:p>
          <w:p w14:paraId="68F5B490"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the number and type of compliance and enforcement actions taken in relation to unregistered providers</w:t>
            </w:r>
          </w:p>
          <w:p w14:paraId="351CF658" w14:textId="371ADFF3" w:rsidR="008F4738" w:rsidRPr="003A1D1C"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094574">
              <w:rPr>
                <w:szCs w:val="20"/>
              </w:rPr>
              <w:t>the number of workers engaged by unregistered providers involved in complaints, compliance matters or investigations without a worker screening clearance at the time of the alleged conduct or issue.</w:t>
            </w:r>
          </w:p>
        </w:tc>
        <w:tc>
          <w:tcPr>
            <w:tcW w:w="2230" w:type="dxa"/>
            <w:tcBorders>
              <w:top w:val="single" w:sz="4" w:space="0" w:color="auto"/>
              <w:bottom w:val="single" w:sz="4" w:space="0" w:color="auto"/>
            </w:tcBorders>
            <w:shd w:val="clear" w:color="auto" w:fill="FFFFFF" w:themeFill="background1"/>
            <w:vAlign w:val="top"/>
          </w:tcPr>
          <w:p w14:paraId="33235560"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270C204D" w14:textId="00054860" w:rsidR="008F4738" w:rsidRPr="003A1D1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47F82634" w14:textId="4E304E40"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ED2EBD" w14:paraId="2F13328D" w14:textId="15DE67F1"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09D442CC" w14:textId="77777777" w:rsidR="008F4738" w:rsidRPr="00ED2EBD" w:rsidRDefault="008F4738" w:rsidP="003F5EBA">
            <w:pPr>
              <w:rPr>
                <w:rFonts w:asciiTheme="minorHAnsi" w:hAnsiTheme="minorHAnsi" w:cstheme="minorHAnsi"/>
                <w:b/>
                <w:sz w:val="20"/>
                <w:szCs w:val="20"/>
              </w:rPr>
            </w:pPr>
            <w:r w:rsidRPr="003F61B3">
              <w:rPr>
                <w:rFonts w:asciiTheme="minorHAnsi" w:hAnsiTheme="minorHAnsi" w:cstheme="minorHAnsi"/>
                <w:b/>
                <w:sz w:val="20"/>
                <w:szCs w:val="20"/>
              </w:rPr>
              <w:t>Behaviour support</w:t>
            </w:r>
          </w:p>
        </w:tc>
        <w:tc>
          <w:tcPr>
            <w:tcW w:w="2210" w:type="dxa"/>
            <w:tcBorders>
              <w:top w:val="single" w:sz="4" w:space="0" w:color="auto"/>
              <w:bottom w:val="single" w:sz="4" w:space="0" w:color="auto"/>
            </w:tcBorders>
            <w:shd w:val="clear" w:color="auto" w:fill="C4C4EC" w:themeFill="text1" w:themeFillTint="33"/>
          </w:tcPr>
          <w:p w14:paraId="1046543B" w14:textId="77777777" w:rsidR="008F4738" w:rsidRPr="003F61B3"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73E91AD3" w14:textId="751A2071"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0E8705AC"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10.24</w:t>
            </w:r>
          </w:p>
        </w:tc>
        <w:tc>
          <w:tcPr>
            <w:tcW w:w="5462" w:type="dxa"/>
            <w:tcBorders>
              <w:top w:val="single" w:sz="4" w:space="0" w:color="auto"/>
              <w:bottom w:val="single" w:sz="4" w:space="0" w:color="auto"/>
            </w:tcBorders>
            <w:shd w:val="clear" w:color="auto" w:fill="FFFFFF" w:themeFill="background1"/>
            <w:vAlign w:val="top"/>
          </w:tcPr>
          <w:p w14:paraId="6CF13EAB"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Improved access to behaviour support practitioners</w:t>
            </w:r>
          </w:p>
          <w:p w14:paraId="7DFE263F"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by December 2024, improve access to behaviour support practitioners by:</w:t>
            </w:r>
          </w:p>
          <w:p w14:paraId="1A0E301B" w14:textId="77777777" w:rsidR="008F4738" w:rsidRPr="00094574" w:rsidRDefault="008F4738" w:rsidP="003F5EBA">
            <w:pPr>
              <w:pStyle w:val="DRCStyle1"/>
              <w:numPr>
                <w:ilvl w:val="0"/>
                <w:numId w:val="84"/>
              </w:numPr>
              <w:spacing w:after="40"/>
              <w:cnfStyle w:val="000000010000" w:firstRow="0" w:lastRow="0" w:firstColumn="0" w:lastColumn="0" w:oddVBand="0" w:evenVBand="0" w:oddHBand="0" w:evenHBand="1" w:firstRowFirstColumn="0" w:firstRowLastColumn="0" w:lastRowFirstColumn="0" w:lastRowLastColumn="0"/>
            </w:pPr>
            <w:r w:rsidRPr="00094574">
              <w:t>providing incentives for practitioners and National Disability Insurance Scheme providers to provide behaviour support services, including in regional and remote areas in which ‘thin markets’ operate</w:t>
            </w:r>
          </w:p>
          <w:p w14:paraId="2D5840F8"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forming a partnership with First Nations leaders from the disability and employment services sectors to develop a recruitment strategy targeting First Nations people and others with experience in working with First Nations communities to address behaviour support shortages in regional and remote areas</w:t>
            </w:r>
          </w:p>
          <w:p w14:paraId="2DC136AC" w14:textId="77777777" w:rsidR="008F4738"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 xml:space="preserve">exploring with behaviour support practitioners, service providers and people with disability, the merits of an ‘on-the-job’ professional development </w:t>
            </w:r>
            <w:r w:rsidRPr="00094574">
              <w:lastRenderedPageBreak/>
              <w:t>and accreditation model for behaviour support practitioners</w:t>
            </w:r>
          </w:p>
          <w:p w14:paraId="685B3062"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creating a publicly accessible list of all individual behaviour support practitioners.</w:t>
            </w:r>
          </w:p>
        </w:tc>
        <w:tc>
          <w:tcPr>
            <w:tcW w:w="2230" w:type="dxa"/>
            <w:tcBorders>
              <w:top w:val="single" w:sz="4" w:space="0" w:color="auto"/>
              <w:bottom w:val="single" w:sz="4" w:space="0" w:color="auto"/>
            </w:tcBorders>
            <w:shd w:val="clear" w:color="auto" w:fill="FFFFFF" w:themeFill="background1"/>
            <w:vAlign w:val="top"/>
          </w:tcPr>
          <w:p w14:paraId="0D5C1FE2"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059D0583" w14:textId="65B6362E" w:rsidR="008F4738" w:rsidRPr="003A1D1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065B740F" w14:textId="118807DE"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ED2EBD" w14:paraId="176AF1A0" w14:textId="7D80113A"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50B6FF3F" w14:textId="77777777" w:rsidR="008F4738" w:rsidRPr="00ED2EBD" w:rsidRDefault="008F4738" w:rsidP="003F5EBA">
            <w:pPr>
              <w:rPr>
                <w:rFonts w:asciiTheme="minorHAnsi" w:hAnsiTheme="minorHAnsi" w:cstheme="minorHAnsi"/>
                <w:b/>
                <w:sz w:val="20"/>
                <w:szCs w:val="20"/>
              </w:rPr>
            </w:pPr>
            <w:r w:rsidRPr="003F61B3">
              <w:rPr>
                <w:rFonts w:asciiTheme="minorHAnsi" w:hAnsiTheme="minorHAnsi" w:cstheme="minorHAnsi"/>
                <w:b/>
                <w:sz w:val="20"/>
                <w:szCs w:val="20"/>
              </w:rPr>
              <w:t>Strengthening monitoring, compliance and enforcement</w:t>
            </w:r>
          </w:p>
        </w:tc>
        <w:tc>
          <w:tcPr>
            <w:tcW w:w="2210" w:type="dxa"/>
            <w:tcBorders>
              <w:top w:val="single" w:sz="4" w:space="0" w:color="auto"/>
              <w:bottom w:val="single" w:sz="4" w:space="0" w:color="auto"/>
            </w:tcBorders>
            <w:shd w:val="clear" w:color="auto" w:fill="C4C4EC" w:themeFill="text1" w:themeFillTint="33"/>
          </w:tcPr>
          <w:p w14:paraId="3521DD99" w14:textId="77777777" w:rsidR="008F4738" w:rsidRPr="003F61B3"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76FB55A7" w14:textId="6F3F166A"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7CC44384"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10.25</w:t>
            </w:r>
          </w:p>
        </w:tc>
        <w:tc>
          <w:tcPr>
            <w:tcW w:w="5462" w:type="dxa"/>
            <w:tcBorders>
              <w:top w:val="single" w:sz="4" w:space="0" w:color="auto"/>
              <w:bottom w:val="single" w:sz="4" w:space="0" w:color="auto"/>
            </w:tcBorders>
            <w:shd w:val="clear" w:color="auto" w:fill="FFFFFF" w:themeFill="background1"/>
            <w:vAlign w:val="top"/>
          </w:tcPr>
          <w:p w14:paraId="105F083B" w14:textId="77777777" w:rsidR="008F4738"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Strengthened monitoring, compliance and enforcement</w:t>
            </w:r>
          </w:p>
          <w:p w14:paraId="28CB7ADA"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review its compliance and enforcement policy and in doing so have regard to:</w:t>
            </w:r>
          </w:p>
          <w:p w14:paraId="2134D89C" w14:textId="77777777" w:rsidR="008F4738" w:rsidRPr="00094574" w:rsidRDefault="008F4738" w:rsidP="003F5EBA">
            <w:pPr>
              <w:pStyle w:val="DRCStyle1"/>
              <w:numPr>
                <w:ilvl w:val="0"/>
                <w:numId w:val="85"/>
              </w:numPr>
              <w:spacing w:after="40"/>
              <w:cnfStyle w:val="000000010000" w:firstRow="0" w:lastRow="0" w:firstColumn="0" w:lastColumn="0" w:oddVBand="0" w:evenVBand="0" w:oddHBand="0" w:evenHBand="1" w:firstRowFirstColumn="0" w:firstRowLastColumn="0" w:lastRowFirstColumn="0" w:lastRowLastColumn="0"/>
            </w:pPr>
            <w:r w:rsidRPr="00094574">
              <w:t>where appropriate, transitioning its primary compliance approach from educational and capacity building strategies to stronger compliance and enforcement activities</w:t>
            </w:r>
          </w:p>
          <w:p w14:paraId="0366A33B"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increasing its face-to-face engagement with National Disability Insurance Scheme (NDIS) participants who are at greater risk of experiencing violence, abuse, neglect and exploitation, and site visits to speak with providers and workers</w:t>
            </w:r>
          </w:p>
          <w:p w14:paraId="1390B7A6"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increasing the use of its enforcement powers and monitoring tools in relation to NDIS providers that:</w:t>
            </w:r>
          </w:p>
          <w:p w14:paraId="31E20B09"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have a history of non-compliance or repeatedly fail to meet their obligations to provide safe and quality supports and services</w:t>
            </w:r>
          </w:p>
          <w:p w14:paraId="47CE26CB"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have demonstrated a disregard for the safety of people with disability</w:t>
            </w:r>
          </w:p>
          <w:p w14:paraId="4AB3215F" w14:textId="77777777" w:rsidR="008F4738" w:rsidRPr="00094574" w:rsidRDefault="008F4738"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094574">
              <w:rPr>
                <w:szCs w:val="20"/>
              </w:rPr>
              <w:t>have caused serious harm to a person or people with disability</w:t>
            </w:r>
          </w:p>
          <w:p w14:paraId="55141B5E"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the availability of enforceable undertakings and compliance notices to address non-compliance by NDIS providers.</w:t>
            </w:r>
          </w:p>
        </w:tc>
        <w:tc>
          <w:tcPr>
            <w:tcW w:w="2230" w:type="dxa"/>
            <w:tcBorders>
              <w:top w:val="single" w:sz="4" w:space="0" w:color="auto"/>
              <w:bottom w:val="single" w:sz="4" w:space="0" w:color="auto"/>
            </w:tcBorders>
            <w:shd w:val="clear" w:color="auto" w:fill="FFFFFF" w:themeFill="background1"/>
            <w:vAlign w:val="top"/>
          </w:tcPr>
          <w:p w14:paraId="7F6AC787"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shd w:val="clear" w:color="auto" w:fill="FFFFFF" w:themeFill="background1"/>
            <w:vAlign w:val="top"/>
          </w:tcPr>
          <w:p w14:paraId="3AC3720E" w14:textId="1A498278" w:rsidR="008F4738" w:rsidRPr="003A1D1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624BC68F" w14:textId="2A48D76B"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bl>
    <w:p w14:paraId="3F7FACBD" w14:textId="77777777" w:rsidR="00D26A30" w:rsidRDefault="00D26A30" w:rsidP="003F5EBA">
      <w:r>
        <w:br w:type="page"/>
      </w:r>
    </w:p>
    <w:tbl>
      <w:tblPr>
        <w:tblStyle w:val="NTGtable1"/>
        <w:tblpPr w:leftFromText="180" w:rightFromText="180" w:vertAnchor="text" w:tblpY="1"/>
        <w:tblOverlap w:val="never"/>
        <w:tblW w:w="15388" w:type="dxa"/>
        <w:tblLook w:val="04A0" w:firstRow="1" w:lastRow="0" w:firstColumn="1" w:lastColumn="0" w:noHBand="0" w:noVBand="1"/>
      </w:tblPr>
      <w:tblGrid>
        <w:gridCol w:w="728"/>
        <w:gridCol w:w="5462"/>
        <w:gridCol w:w="2230"/>
        <w:gridCol w:w="4758"/>
        <w:gridCol w:w="2210"/>
      </w:tblGrid>
      <w:tr w:rsidR="008F4738" w:rsidRPr="00ED2EBD" w14:paraId="01F05CA4" w14:textId="100D4514" w:rsidTr="003020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2311EE51" w14:textId="1611AF52" w:rsidR="008F4738" w:rsidRPr="00ED2EBD" w:rsidRDefault="008F4738" w:rsidP="003F5EBA">
            <w:pPr>
              <w:rPr>
                <w:rFonts w:asciiTheme="minorHAnsi" w:hAnsiTheme="minorHAnsi" w:cstheme="minorHAnsi"/>
                <w:b w:val="0"/>
                <w:sz w:val="20"/>
                <w:szCs w:val="20"/>
              </w:rPr>
            </w:pPr>
            <w:r w:rsidRPr="00F01A90">
              <w:rPr>
                <w:rFonts w:asciiTheme="minorHAnsi" w:hAnsiTheme="minorHAnsi" w:cstheme="minorHAnsi"/>
                <w:sz w:val="20"/>
                <w:szCs w:val="20"/>
              </w:rPr>
              <w:lastRenderedPageBreak/>
              <w:t>Enhancing data and intelligence</w:t>
            </w:r>
          </w:p>
        </w:tc>
        <w:tc>
          <w:tcPr>
            <w:tcW w:w="2210" w:type="dxa"/>
            <w:tcBorders>
              <w:top w:val="single" w:sz="4" w:space="0" w:color="auto"/>
              <w:bottom w:val="single" w:sz="4" w:space="0" w:color="auto"/>
            </w:tcBorders>
            <w:shd w:val="clear" w:color="auto" w:fill="C4C4EC" w:themeFill="text1" w:themeFillTint="33"/>
          </w:tcPr>
          <w:p w14:paraId="681FBDAC" w14:textId="77777777" w:rsidR="008F4738" w:rsidRPr="00F01A90" w:rsidRDefault="008F4738"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
        </w:tc>
      </w:tr>
      <w:tr w:rsidR="008F4738" w:rsidRPr="00094574" w14:paraId="32145926" w14:textId="24BC4C2C"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7D1EB06E"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10.26</w:t>
            </w:r>
          </w:p>
        </w:tc>
        <w:tc>
          <w:tcPr>
            <w:tcW w:w="5462" w:type="dxa"/>
            <w:tcBorders>
              <w:top w:val="single" w:sz="4" w:space="0" w:color="auto"/>
              <w:bottom w:val="single" w:sz="4" w:space="0" w:color="auto"/>
            </w:tcBorders>
            <w:shd w:val="clear" w:color="auto" w:fill="auto"/>
            <w:vAlign w:val="top"/>
          </w:tcPr>
          <w:p w14:paraId="1D63564A"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Expanded data reporting and publication</w:t>
            </w:r>
          </w:p>
          <w:p w14:paraId="06F215B3" w14:textId="77777777" w:rsidR="008F4738" w:rsidRPr="00094574" w:rsidRDefault="008F4738" w:rsidP="003F5EBA">
            <w:pPr>
              <w:pStyle w:val="DRCStyle1"/>
              <w:numPr>
                <w:ilvl w:val="0"/>
                <w:numId w:val="86"/>
              </w:numPr>
              <w:spacing w:after="40"/>
              <w:cnfStyle w:val="000000100000" w:firstRow="0" w:lastRow="0" w:firstColumn="0" w:lastColumn="0" w:oddVBand="0" w:evenVBand="0" w:oddHBand="1" w:evenHBand="0" w:firstRowFirstColumn="0" w:firstRowLastColumn="0" w:lastRowFirstColumn="0" w:lastRowLastColumn="0"/>
            </w:pPr>
            <w:r w:rsidRPr="00094574">
              <w:t>In addition to data currently published, the NDIS Quality and Safeguards Commission should publish in quarterly activity reports and annual reports:</w:t>
            </w:r>
          </w:p>
          <w:p w14:paraId="10372C14"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w:t>
            </w:r>
            <w:proofErr w:type="gramStart"/>
            <w:r w:rsidRPr="00094574">
              <w:rPr>
                <w:szCs w:val="20"/>
              </w:rPr>
              <w:t>disaggregated</w:t>
            </w:r>
            <w:proofErr w:type="gramEnd"/>
            <w:r w:rsidRPr="00094574">
              <w:rPr>
                <w:szCs w:val="20"/>
              </w:rPr>
              <w:t xml:space="preserve"> data’ relating to complaints, reportable incidents and behaviour support, having regard to suggested data in Table 10.13.1</w:t>
            </w:r>
          </w:p>
          <w:p w14:paraId="2FA2A9A6"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a comprehensive analysis of data trends, identifying systemic issues relating to the quality and safety of National Disability Insurance Scheme (NDIS) supports and services</w:t>
            </w:r>
          </w:p>
          <w:p w14:paraId="0E53097E" w14:textId="77777777" w:rsidR="008F4738" w:rsidRPr="00094574" w:rsidRDefault="008F4738"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094574">
              <w:rPr>
                <w:szCs w:val="20"/>
              </w:rPr>
              <w:t>‘</w:t>
            </w:r>
            <w:proofErr w:type="gramStart"/>
            <w:r w:rsidRPr="00094574">
              <w:rPr>
                <w:szCs w:val="20"/>
              </w:rPr>
              <w:t>operational</w:t>
            </w:r>
            <w:proofErr w:type="gramEnd"/>
            <w:r w:rsidRPr="00094574">
              <w:rPr>
                <w:szCs w:val="20"/>
              </w:rPr>
              <w:t xml:space="preserve"> performance data’ relating to complaints, reportable incidents, compliance and enforcement, having regard to the suggestions in Table 10.13.2.</w:t>
            </w:r>
          </w:p>
          <w:p w14:paraId="229FE57E"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 xml:space="preserve">The Minister for the NDIS should, in consultation with states and territories, amend the reporting requirements in the </w:t>
            </w:r>
            <w:r w:rsidRPr="00094574">
              <w:rPr>
                <w:i/>
              </w:rPr>
              <w:t>National Disability Insurance Scheme (Incident Management and Reportable Incidents) Rules 2018</w:t>
            </w:r>
            <w:r w:rsidRPr="00094574">
              <w:t xml:space="preserve"> (</w:t>
            </w:r>
            <w:proofErr w:type="spellStart"/>
            <w:r w:rsidRPr="00094574">
              <w:t>Cth</w:t>
            </w:r>
            <w:proofErr w:type="spellEnd"/>
            <w:r w:rsidRPr="00094574">
              <w:t>) to enable provider investigation outcome data to be collected on a routine basis from NDIS providers.</w:t>
            </w:r>
          </w:p>
        </w:tc>
        <w:tc>
          <w:tcPr>
            <w:tcW w:w="2230" w:type="dxa"/>
            <w:tcBorders>
              <w:top w:val="single" w:sz="4" w:space="0" w:color="auto"/>
              <w:bottom w:val="single" w:sz="4" w:space="0" w:color="auto"/>
            </w:tcBorders>
            <w:shd w:val="clear" w:color="auto" w:fill="auto"/>
            <w:vAlign w:val="top"/>
          </w:tcPr>
          <w:p w14:paraId="6B33C785"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 States and Territories</w:t>
            </w:r>
          </w:p>
        </w:tc>
        <w:tc>
          <w:tcPr>
            <w:tcW w:w="4758" w:type="dxa"/>
            <w:tcBorders>
              <w:top w:val="single" w:sz="4" w:space="0" w:color="auto"/>
              <w:bottom w:val="single" w:sz="4" w:space="0" w:color="auto"/>
            </w:tcBorders>
            <w:shd w:val="clear" w:color="auto" w:fill="auto"/>
            <w:vAlign w:val="top"/>
          </w:tcPr>
          <w:p w14:paraId="3CB1A603" w14:textId="007E0F95" w:rsidR="008F4738"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063A8FC5" w14:textId="77777777" w:rsidR="008F4738" w:rsidRPr="00583481"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583481">
              <w:rPr>
                <w:rFonts w:cstheme="minorHAnsi"/>
                <w:bCs/>
                <w:sz w:val="20"/>
                <w:szCs w:val="20"/>
              </w:rPr>
              <w:t xml:space="preserve">The Australian Government and state and territory governments recognise the value and importance of data in proactively identifying issues, monitoring trends, improving collaboration and responses between relevant regulatory bodies, and better safeguarding people with disability from violence, abuse, neglect and exploitation. </w:t>
            </w:r>
          </w:p>
          <w:p w14:paraId="6739DE5C" w14:textId="0FAA2168" w:rsidR="008F4738" w:rsidRPr="00583481"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583481">
              <w:rPr>
                <w:rFonts w:cstheme="minorHAnsi"/>
                <w:bCs/>
                <w:sz w:val="20"/>
                <w:szCs w:val="20"/>
              </w:rPr>
              <w:t>The NDIS Quality and Safeguards Commission will work with people with disability, their representatives, and NDIS service providers to identify potential approaches to the collection of provider investigation outcome data on a routine basis from NDIS providers and publication. Changes to NDIS systems and development of provider guidance will be required to support this recommendation.</w:t>
            </w:r>
          </w:p>
        </w:tc>
        <w:tc>
          <w:tcPr>
            <w:tcW w:w="2210" w:type="dxa"/>
            <w:tcBorders>
              <w:top w:val="single" w:sz="4" w:space="0" w:color="auto"/>
              <w:bottom w:val="single" w:sz="4" w:space="0" w:color="auto"/>
            </w:tcBorders>
            <w:shd w:val="clear" w:color="auto" w:fill="auto"/>
            <w:vAlign w:val="top"/>
          </w:tcPr>
          <w:p w14:paraId="66C301E8" w14:textId="7720B68A" w:rsidR="008F4738" w:rsidRPr="00583481"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 xml:space="preserve">Department of </w:t>
            </w:r>
            <w:r w:rsidR="001F5C59">
              <w:rPr>
                <w:rFonts w:cstheme="minorHAnsi"/>
                <w:bCs/>
                <w:sz w:val="20"/>
                <w:szCs w:val="20"/>
              </w:rPr>
              <w:t>People, Sport and Culture</w:t>
            </w:r>
          </w:p>
        </w:tc>
      </w:tr>
      <w:tr w:rsidR="008F4738" w:rsidRPr="00094574" w14:paraId="2BF77A7E" w14:textId="622D1DE3" w:rsidTr="00D2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51ACC598"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10.27</w:t>
            </w:r>
          </w:p>
        </w:tc>
        <w:tc>
          <w:tcPr>
            <w:tcW w:w="5462" w:type="dxa"/>
            <w:tcBorders>
              <w:top w:val="single" w:sz="4" w:space="0" w:color="auto"/>
              <w:bottom w:val="single" w:sz="4" w:space="0" w:color="auto"/>
            </w:tcBorders>
            <w:shd w:val="clear" w:color="auto" w:fill="FFFFFF" w:themeFill="background1"/>
            <w:vAlign w:val="top"/>
          </w:tcPr>
          <w:p w14:paraId="6C253A4C"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Strengthened intelligence capacity</w:t>
            </w:r>
          </w:p>
          <w:p w14:paraId="6B3A6CE5" w14:textId="796AB750"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eastAsiaTheme="majorEastAsia" w:hAnsiTheme="minorHAnsi" w:cstheme="majorBidi"/>
                <w:bCs/>
                <w:sz w:val="20"/>
                <w:szCs w:val="20"/>
              </w:rPr>
              <w:t xml:space="preserve">The NDIS Quality and Safeguards Commission (NDIS </w:t>
            </w:r>
            <w:r w:rsidRPr="00094574">
              <w:rPr>
                <w:rFonts w:asciiTheme="minorHAnsi" w:hAnsiTheme="minorHAnsi"/>
                <w:sz w:val="20"/>
                <w:szCs w:val="20"/>
              </w:rPr>
              <w:t xml:space="preserve">Commission) should establish a dedicated intelligence unit within the NDIS Commission to enhance its capacity to collect intelligence, identify and respond to higher risk participants, </w:t>
            </w:r>
            <w:proofErr w:type="gramStart"/>
            <w:r w:rsidRPr="00094574">
              <w:rPr>
                <w:rFonts w:asciiTheme="minorHAnsi" w:hAnsiTheme="minorHAnsi"/>
                <w:sz w:val="20"/>
                <w:szCs w:val="20"/>
              </w:rPr>
              <w:t>take action</w:t>
            </w:r>
            <w:proofErr w:type="gramEnd"/>
            <w:r w:rsidRPr="00094574">
              <w:rPr>
                <w:rFonts w:asciiTheme="minorHAnsi" w:hAnsiTheme="minorHAnsi"/>
                <w:sz w:val="20"/>
                <w:szCs w:val="20"/>
              </w:rPr>
              <w:t xml:space="preserve"> relating to providers where necessary and identify systemic issues.</w:t>
            </w:r>
          </w:p>
        </w:tc>
        <w:tc>
          <w:tcPr>
            <w:tcW w:w="2230" w:type="dxa"/>
            <w:tcBorders>
              <w:top w:val="single" w:sz="4" w:space="0" w:color="auto"/>
              <w:bottom w:val="single" w:sz="4" w:space="0" w:color="auto"/>
            </w:tcBorders>
            <w:shd w:val="clear" w:color="auto" w:fill="FFFFFF" w:themeFill="background1"/>
            <w:vAlign w:val="top"/>
          </w:tcPr>
          <w:p w14:paraId="3B706DA0"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shd w:val="clear" w:color="auto" w:fill="FFFFFF" w:themeFill="background1"/>
            <w:vAlign w:val="top"/>
          </w:tcPr>
          <w:p w14:paraId="6C55A067" w14:textId="111EEB52" w:rsidR="008F4738" w:rsidRPr="003A1D1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77E069EC" w14:textId="7ACCA973"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094574" w14:paraId="11B8EED4" w14:textId="774C887A"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5022FCFA"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10.28</w:t>
            </w:r>
          </w:p>
        </w:tc>
        <w:tc>
          <w:tcPr>
            <w:tcW w:w="5462" w:type="dxa"/>
            <w:tcBorders>
              <w:top w:val="single" w:sz="4" w:space="0" w:color="auto"/>
              <w:bottom w:val="single" w:sz="4" w:space="0" w:color="auto"/>
            </w:tcBorders>
            <w:shd w:val="clear" w:color="auto" w:fill="auto"/>
            <w:vAlign w:val="top"/>
          </w:tcPr>
          <w:p w14:paraId="694FEE6A"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Information sharing between prescribed bodies</w:t>
            </w:r>
          </w:p>
          <w:p w14:paraId="3A7A526B" w14:textId="77777777" w:rsidR="008F4738" w:rsidRPr="00094574" w:rsidRDefault="008F4738" w:rsidP="003F5EBA">
            <w:pPr>
              <w:pStyle w:val="DRCStyle1"/>
              <w:numPr>
                <w:ilvl w:val="0"/>
                <w:numId w:val="87"/>
              </w:numPr>
              <w:spacing w:after="40"/>
              <w:cnfStyle w:val="000000100000" w:firstRow="0" w:lastRow="0" w:firstColumn="0" w:lastColumn="0" w:oddVBand="0" w:evenVBand="0" w:oddHBand="1" w:evenHBand="0" w:firstRowFirstColumn="0" w:firstRowLastColumn="0" w:lastRowFirstColumn="0" w:lastRowLastColumn="0"/>
            </w:pPr>
            <w:r w:rsidRPr="00094574">
              <w:t xml:space="preserve">The Minister for the National Disability Insurance Scheme (NDIS) should, in consultation with states and territories, amend the </w:t>
            </w:r>
            <w:r w:rsidRPr="00367A84">
              <w:rPr>
                <w:i/>
              </w:rPr>
              <w:t xml:space="preserve">National Disability Insurance Scheme (Protection and Disclosure of </w:t>
            </w:r>
            <w:r w:rsidRPr="00367A84">
              <w:rPr>
                <w:i/>
              </w:rPr>
              <w:lastRenderedPageBreak/>
              <w:t>Information—Commissioner) Rules 2018</w:t>
            </w:r>
            <w:r w:rsidRPr="00094574">
              <w:t xml:space="preserve"> (</w:t>
            </w:r>
            <w:proofErr w:type="spellStart"/>
            <w:r w:rsidRPr="00094574">
              <w:t>Cth</w:t>
            </w:r>
            <w:proofErr w:type="spellEnd"/>
            <w:r w:rsidRPr="00094574">
              <w:t>) to include safeguarding bodies with the type of functions described in Table 10.13.3 as ‘prescribed bodies’ for the purposes of section 67A(1)(</w:t>
            </w:r>
            <w:proofErr w:type="spellStart"/>
            <w:r w:rsidRPr="00094574">
              <w:t>db</w:t>
            </w:r>
            <w:proofErr w:type="spellEnd"/>
            <w:r w:rsidRPr="00094574">
              <w:t xml:space="preserve">) of the </w:t>
            </w:r>
            <w:r w:rsidRPr="00367A84">
              <w:rPr>
                <w:i/>
              </w:rPr>
              <w:t>National Disability Insurance Scheme Act 2013</w:t>
            </w:r>
            <w:r w:rsidRPr="00094574">
              <w:t xml:space="preserve"> (</w:t>
            </w:r>
            <w:proofErr w:type="spellStart"/>
            <w:r w:rsidRPr="00094574">
              <w:t>Cth</w:t>
            </w:r>
            <w:proofErr w:type="spellEnd"/>
            <w:r w:rsidRPr="00094574">
              <w:t>).</w:t>
            </w:r>
          </w:p>
          <w:p w14:paraId="01B89AA8" w14:textId="77777777" w:rsidR="008F4738" w:rsidRPr="00094574" w:rsidRDefault="008F4738"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094574">
              <w:t>States and territories should introduce legislative and administrative arrangements that would allow prescribed bodies in each jurisdiction to exchange risk-related information with the NDIS Quality and Safeguards Commission, where the exchange of information will promote the safety of NDIS participants who may be at risk of experiencing violence, abuse, neglect or exploitation.</w:t>
            </w:r>
          </w:p>
        </w:tc>
        <w:tc>
          <w:tcPr>
            <w:tcW w:w="2230" w:type="dxa"/>
            <w:tcBorders>
              <w:top w:val="single" w:sz="4" w:space="0" w:color="auto"/>
              <w:bottom w:val="single" w:sz="4" w:space="0" w:color="auto"/>
            </w:tcBorders>
            <w:shd w:val="clear" w:color="auto" w:fill="auto"/>
            <w:vAlign w:val="top"/>
          </w:tcPr>
          <w:p w14:paraId="2211D2F5" w14:textId="77777777" w:rsidR="008F4738" w:rsidRPr="00CB7D77"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B7D77">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55FB8FC1" w14:textId="3DC6D04B" w:rsidR="008F4738" w:rsidRPr="00583481"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2EC6B7D4" w14:textId="77777777" w:rsidR="008F4738" w:rsidRPr="00583481"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583481">
              <w:rPr>
                <w:rFonts w:cstheme="minorHAnsi"/>
                <w:bCs/>
                <w:sz w:val="20"/>
                <w:szCs w:val="20"/>
              </w:rPr>
              <w:t xml:space="preserve">The Australian Government and state and territory governments support increased and robust risk-related information sharing between safeguarding bodies in each state and territory and the NDIS </w:t>
            </w:r>
            <w:r w:rsidRPr="00583481">
              <w:rPr>
                <w:rFonts w:cstheme="minorHAnsi"/>
                <w:bCs/>
                <w:sz w:val="20"/>
                <w:szCs w:val="20"/>
              </w:rPr>
              <w:lastRenderedPageBreak/>
              <w:t xml:space="preserve">Quality and Safeguards Commission (NDIS Commission) to facilitate the harmonious and effective oversight of services provided to people with disability. </w:t>
            </w:r>
          </w:p>
          <w:p w14:paraId="3DB2DC44" w14:textId="6A366554" w:rsidR="008F4738" w:rsidRPr="00583481" w:rsidRDefault="008F4738" w:rsidP="003F5EBA">
            <w:pPr>
              <w:tabs>
                <w:tab w:val="left" w:pos="851"/>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583481">
              <w:rPr>
                <w:rFonts w:cstheme="minorHAnsi"/>
                <w:bCs/>
                <w:sz w:val="20"/>
                <w:szCs w:val="20"/>
              </w:rPr>
              <w:t xml:space="preserve">All governments are committed to considering relevant rule or legislative changes to ensure </w:t>
            </w:r>
            <w:r>
              <w:rPr>
                <w:rFonts w:cstheme="minorHAnsi"/>
                <w:bCs/>
                <w:sz w:val="20"/>
                <w:szCs w:val="20"/>
              </w:rPr>
              <w:t>safeguarding</w:t>
            </w:r>
            <w:r w:rsidRPr="00583481">
              <w:rPr>
                <w:rFonts w:cstheme="minorHAnsi"/>
                <w:bCs/>
                <w:sz w:val="20"/>
                <w:szCs w:val="20"/>
              </w:rPr>
              <w:t xml:space="preserve"> bodies in each jurisdiction can exchange risk-related information with the NDIS Commission. A key aspect of implementation of any legislative changes for this recommendation will be protecting personal and private information.</w:t>
            </w:r>
          </w:p>
        </w:tc>
        <w:tc>
          <w:tcPr>
            <w:tcW w:w="2210" w:type="dxa"/>
            <w:tcBorders>
              <w:top w:val="single" w:sz="4" w:space="0" w:color="auto"/>
              <w:bottom w:val="single" w:sz="4" w:space="0" w:color="auto"/>
            </w:tcBorders>
            <w:shd w:val="clear" w:color="auto" w:fill="auto"/>
            <w:vAlign w:val="top"/>
          </w:tcPr>
          <w:p w14:paraId="4E1CB95D" w14:textId="6DD18C9C" w:rsidR="008F4738" w:rsidRPr="00583481" w:rsidRDefault="001F5C59"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lastRenderedPageBreak/>
              <w:t>Department of People, Sport and Culture</w:t>
            </w:r>
          </w:p>
        </w:tc>
      </w:tr>
      <w:tr w:rsidR="008F4738" w:rsidRPr="00ED2EBD" w14:paraId="18732446" w14:textId="3F00072B" w:rsidTr="003020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7EAEF17C" w14:textId="77777777" w:rsidR="008F4738" w:rsidRPr="00ED2EBD" w:rsidRDefault="008F4738" w:rsidP="003F5EBA">
            <w:pPr>
              <w:rPr>
                <w:rFonts w:asciiTheme="minorHAnsi" w:hAnsiTheme="minorHAnsi" w:cstheme="minorHAnsi"/>
                <w:b/>
                <w:sz w:val="20"/>
                <w:szCs w:val="20"/>
              </w:rPr>
            </w:pPr>
            <w:r w:rsidRPr="004D3E71">
              <w:rPr>
                <w:rFonts w:asciiTheme="minorHAnsi" w:hAnsiTheme="minorHAnsi" w:cstheme="minorHAnsi"/>
                <w:b/>
                <w:sz w:val="20"/>
                <w:szCs w:val="20"/>
              </w:rPr>
              <w:t>Engagement and capacity building</w:t>
            </w:r>
          </w:p>
        </w:tc>
        <w:tc>
          <w:tcPr>
            <w:tcW w:w="2210" w:type="dxa"/>
            <w:tcBorders>
              <w:top w:val="single" w:sz="4" w:space="0" w:color="auto"/>
              <w:bottom w:val="single" w:sz="4" w:space="0" w:color="auto"/>
            </w:tcBorders>
            <w:shd w:val="clear" w:color="auto" w:fill="C4C4EC" w:themeFill="text1" w:themeFillTint="33"/>
          </w:tcPr>
          <w:p w14:paraId="7F1FC30D" w14:textId="77777777" w:rsidR="008F4738" w:rsidRPr="004D3E71"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8F4738" w:rsidRPr="00094574" w14:paraId="2710CA18" w14:textId="008AC00A"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14435F95"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10.29</w:t>
            </w:r>
          </w:p>
        </w:tc>
        <w:tc>
          <w:tcPr>
            <w:tcW w:w="5462" w:type="dxa"/>
            <w:tcBorders>
              <w:top w:val="single" w:sz="4" w:space="0" w:color="auto"/>
              <w:bottom w:val="single" w:sz="4" w:space="0" w:color="auto"/>
            </w:tcBorders>
            <w:shd w:val="clear" w:color="auto" w:fill="FFFFFF" w:themeFill="background1"/>
            <w:vAlign w:val="top"/>
          </w:tcPr>
          <w:p w14:paraId="77B69BE9"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Establishing a First Nations Unit</w:t>
            </w:r>
          </w:p>
          <w:p w14:paraId="3388301B"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establish a dedicated First Nations Unit to develop its engagement with and understanding of the issues facing First Nations participants in the National Disability Insurance Scheme, particularly in regional and remote communities.</w:t>
            </w:r>
          </w:p>
        </w:tc>
        <w:tc>
          <w:tcPr>
            <w:tcW w:w="2230" w:type="dxa"/>
            <w:tcBorders>
              <w:top w:val="single" w:sz="4" w:space="0" w:color="auto"/>
              <w:bottom w:val="single" w:sz="4" w:space="0" w:color="auto"/>
            </w:tcBorders>
            <w:shd w:val="clear" w:color="auto" w:fill="FFFFFF" w:themeFill="background1"/>
            <w:vAlign w:val="top"/>
          </w:tcPr>
          <w:p w14:paraId="0AAA5C65"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w:t>
            </w:r>
          </w:p>
        </w:tc>
        <w:tc>
          <w:tcPr>
            <w:tcW w:w="4758" w:type="dxa"/>
            <w:tcBorders>
              <w:top w:val="single" w:sz="4" w:space="0" w:color="auto"/>
              <w:bottom w:val="single" w:sz="4" w:space="0" w:color="auto"/>
            </w:tcBorders>
            <w:shd w:val="clear" w:color="auto" w:fill="FFFFFF" w:themeFill="background1"/>
            <w:vAlign w:val="top"/>
          </w:tcPr>
          <w:p w14:paraId="6068945E" w14:textId="43DA3EBA" w:rsidR="008F4738" w:rsidRPr="003A1D1C"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65F5EBEA" w14:textId="2A898F04" w:rsidR="008F4738" w:rsidRP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094574" w14:paraId="0CAE3EF3" w14:textId="26685743" w:rsidTr="00D26A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4A25BC6E"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10.30</w:t>
            </w:r>
          </w:p>
        </w:tc>
        <w:tc>
          <w:tcPr>
            <w:tcW w:w="5462" w:type="dxa"/>
            <w:tcBorders>
              <w:top w:val="single" w:sz="4" w:space="0" w:color="auto"/>
              <w:bottom w:val="single" w:sz="4" w:space="0" w:color="auto"/>
            </w:tcBorders>
            <w:shd w:val="clear" w:color="auto" w:fill="FFFFFF" w:themeFill="background1"/>
            <w:vAlign w:val="top"/>
          </w:tcPr>
          <w:p w14:paraId="24BAAD44"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Engagement and capacity building activities</w:t>
            </w:r>
          </w:p>
          <w:p w14:paraId="2895D35C"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should enhance its engagement and capacity building activities with National Disability Insurance Scheme (NDIS) providers by:</w:t>
            </w:r>
          </w:p>
          <w:p w14:paraId="16DA391B" w14:textId="77777777" w:rsidR="008F4738" w:rsidRPr="00094574" w:rsidRDefault="008F4738" w:rsidP="003F5EBA">
            <w:pPr>
              <w:pStyle w:val="DRCStyle1"/>
              <w:numPr>
                <w:ilvl w:val="0"/>
                <w:numId w:val="88"/>
              </w:numPr>
              <w:spacing w:after="40"/>
              <w:cnfStyle w:val="000000010000" w:firstRow="0" w:lastRow="0" w:firstColumn="0" w:lastColumn="0" w:oddVBand="0" w:evenVBand="0" w:oddHBand="0" w:evenHBand="1" w:firstRowFirstColumn="0" w:firstRowLastColumn="0" w:lastRowFirstColumn="0" w:lastRowLastColumn="0"/>
            </w:pPr>
            <w:r w:rsidRPr="00094574">
              <w:t>routinely sharing data analysis and insights from its oversight activities with NDIS providers to promote improvements in the quality and safety of services</w:t>
            </w:r>
          </w:p>
          <w:p w14:paraId="4CCD7BA0"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facilitating regular industry forums and communities of practice to raise and address critical safeguarding practice issues and share best practice</w:t>
            </w:r>
          </w:p>
          <w:p w14:paraId="020C9986"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 xml:space="preserve">expanding its training offerings to NDIS providers, particularly in relation to fulfilling their obligations to </w:t>
            </w:r>
            <w:r w:rsidRPr="00094574">
              <w:lastRenderedPageBreak/>
              <w:t>recognise, report and investigate incidents and deal appropriately with complaints</w:t>
            </w:r>
          </w:p>
          <w:p w14:paraId="386A487A"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developing a training and resources hub for use by people with disability and their supporters, as well as the NDIS provider workforce.</w:t>
            </w:r>
          </w:p>
        </w:tc>
        <w:tc>
          <w:tcPr>
            <w:tcW w:w="2230" w:type="dxa"/>
            <w:tcBorders>
              <w:top w:val="single" w:sz="4" w:space="0" w:color="auto"/>
              <w:bottom w:val="single" w:sz="4" w:space="0" w:color="auto"/>
            </w:tcBorders>
            <w:shd w:val="clear" w:color="auto" w:fill="FFFFFF" w:themeFill="background1"/>
            <w:vAlign w:val="top"/>
          </w:tcPr>
          <w:p w14:paraId="606B3CE6"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w:t>
            </w:r>
          </w:p>
        </w:tc>
        <w:tc>
          <w:tcPr>
            <w:tcW w:w="4758" w:type="dxa"/>
            <w:tcBorders>
              <w:top w:val="single" w:sz="4" w:space="0" w:color="auto"/>
              <w:bottom w:val="single" w:sz="4" w:space="0" w:color="auto"/>
            </w:tcBorders>
            <w:shd w:val="clear" w:color="auto" w:fill="FFFFFF" w:themeFill="background1"/>
            <w:vAlign w:val="top"/>
          </w:tcPr>
          <w:p w14:paraId="262C4DB7" w14:textId="26A53F09" w:rsidR="008F4738" w:rsidRPr="003A1D1C"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2210" w:type="dxa"/>
            <w:tcBorders>
              <w:top w:val="single" w:sz="4" w:space="0" w:color="auto"/>
              <w:bottom w:val="single" w:sz="4" w:space="0" w:color="auto"/>
            </w:tcBorders>
            <w:shd w:val="clear" w:color="auto" w:fill="FFFFFF" w:themeFill="background1"/>
            <w:vAlign w:val="top"/>
          </w:tcPr>
          <w:p w14:paraId="0BE86FD2" w14:textId="772AD9FD" w:rsidR="008F4738"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8F4738" w:rsidRPr="00ED2EBD" w14:paraId="2031BCCE" w14:textId="6F1693E4" w:rsidTr="0030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4"/>
            <w:tcBorders>
              <w:top w:val="single" w:sz="4" w:space="0" w:color="auto"/>
              <w:bottom w:val="single" w:sz="4" w:space="0" w:color="auto"/>
            </w:tcBorders>
            <w:shd w:val="clear" w:color="auto" w:fill="C4C4EC" w:themeFill="text1" w:themeFillTint="33"/>
            <w:vAlign w:val="top"/>
          </w:tcPr>
          <w:p w14:paraId="13B19F1C" w14:textId="77777777" w:rsidR="008F4738" w:rsidRPr="00ED2EBD" w:rsidRDefault="008F4738" w:rsidP="003F5EBA">
            <w:pPr>
              <w:rPr>
                <w:rFonts w:asciiTheme="minorHAnsi" w:hAnsiTheme="minorHAnsi" w:cstheme="minorHAnsi"/>
                <w:b/>
                <w:sz w:val="20"/>
                <w:szCs w:val="20"/>
              </w:rPr>
            </w:pPr>
            <w:r w:rsidRPr="004D3E71">
              <w:rPr>
                <w:rFonts w:asciiTheme="minorHAnsi" w:hAnsiTheme="minorHAnsi" w:cstheme="minorHAnsi"/>
                <w:b/>
                <w:sz w:val="20"/>
                <w:szCs w:val="20"/>
              </w:rPr>
              <w:t>Worker screening</w:t>
            </w:r>
          </w:p>
        </w:tc>
        <w:tc>
          <w:tcPr>
            <w:tcW w:w="2210" w:type="dxa"/>
            <w:tcBorders>
              <w:top w:val="single" w:sz="4" w:space="0" w:color="auto"/>
              <w:bottom w:val="single" w:sz="4" w:space="0" w:color="auto"/>
            </w:tcBorders>
            <w:shd w:val="clear" w:color="auto" w:fill="C4C4EC" w:themeFill="text1" w:themeFillTint="33"/>
          </w:tcPr>
          <w:p w14:paraId="50349268" w14:textId="77777777" w:rsidR="008F4738" w:rsidRPr="004D3E71"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8F4738" w:rsidRPr="00094574" w14:paraId="4BFA46D0" w14:textId="0BE16DEF"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2F24F730"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10.31</w:t>
            </w:r>
          </w:p>
        </w:tc>
        <w:tc>
          <w:tcPr>
            <w:tcW w:w="5462" w:type="dxa"/>
            <w:tcBorders>
              <w:top w:val="single" w:sz="4" w:space="0" w:color="auto"/>
              <w:bottom w:val="single" w:sz="4" w:space="0" w:color="auto"/>
            </w:tcBorders>
            <w:shd w:val="clear" w:color="auto" w:fill="auto"/>
            <w:vAlign w:val="top"/>
          </w:tcPr>
          <w:p w14:paraId="382BC9CD"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Continuous monitoring of criminal charges</w:t>
            </w:r>
          </w:p>
          <w:p w14:paraId="02E97D64" w14:textId="005CD9F1"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Australian Government and state and territory governments should amend the Intergovernmental Agreement on Nationally Consistent Worker Screening for the National Disability Insurance Scheme to clarify the role of the Australian Federal Police (or other national bodies) in monitoring new charges relating to disability support workers who hold a clearance and sharing information with state and territory worker screening units.</w:t>
            </w:r>
          </w:p>
        </w:tc>
        <w:tc>
          <w:tcPr>
            <w:tcW w:w="2230" w:type="dxa"/>
            <w:tcBorders>
              <w:top w:val="single" w:sz="4" w:space="0" w:color="auto"/>
              <w:bottom w:val="single" w:sz="4" w:space="0" w:color="auto"/>
            </w:tcBorders>
            <w:shd w:val="clear" w:color="auto" w:fill="auto"/>
            <w:vAlign w:val="top"/>
          </w:tcPr>
          <w:p w14:paraId="527C167B"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t>Commonwealth, States and Territories</w:t>
            </w:r>
          </w:p>
        </w:tc>
        <w:tc>
          <w:tcPr>
            <w:tcW w:w="4758" w:type="dxa"/>
            <w:tcBorders>
              <w:top w:val="single" w:sz="4" w:space="0" w:color="auto"/>
              <w:bottom w:val="single" w:sz="4" w:space="0" w:color="auto"/>
            </w:tcBorders>
            <w:shd w:val="clear" w:color="auto" w:fill="auto"/>
            <w:vAlign w:val="top"/>
          </w:tcPr>
          <w:p w14:paraId="6DA4C2DC" w14:textId="15E071BE"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64D45B1F" w14:textId="77777777"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583481">
              <w:rPr>
                <w:rFonts w:cstheme="minorHAnsi"/>
                <w:sz w:val="20"/>
                <w:szCs w:val="20"/>
              </w:rPr>
              <w:t>The Australian Government and state and territory governments are committed to protecting the safety of people with disability, including through strong workforce screening processes</w:t>
            </w:r>
            <w:r w:rsidRPr="00583481">
              <w:rPr>
                <w:rFonts w:cstheme="minorHAnsi"/>
                <w:bCs/>
                <w:sz w:val="20"/>
                <w:szCs w:val="20"/>
              </w:rPr>
              <w:t>.</w:t>
            </w:r>
          </w:p>
          <w:p w14:paraId="41B88F00" w14:textId="4FFEEFA3"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 xml:space="preserve">All governments will work together to </w:t>
            </w:r>
            <w:r>
              <w:rPr>
                <w:rFonts w:cstheme="minorHAnsi"/>
                <w:sz w:val="20"/>
                <w:szCs w:val="20"/>
              </w:rPr>
              <w:t xml:space="preserve">consider options to clarify </w:t>
            </w:r>
            <w:r w:rsidRPr="00583481">
              <w:rPr>
                <w:rFonts w:cstheme="minorHAnsi"/>
                <w:sz w:val="20"/>
                <w:szCs w:val="20"/>
              </w:rPr>
              <w:t xml:space="preserve">the role of the Australian Federal Police and other national bodies in monitoring new charges related to NDIS workers and sharing information with state and territory worker screening units. </w:t>
            </w:r>
          </w:p>
          <w:p w14:paraId="6052CB90" w14:textId="77777777"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 xml:space="preserve">The </w:t>
            </w:r>
            <w:r w:rsidRPr="00583481">
              <w:rPr>
                <w:rFonts w:cstheme="minorHAnsi"/>
                <w:i/>
                <w:iCs/>
                <w:sz w:val="20"/>
                <w:szCs w:val="20"/>
              </w:rPr>
              <w:t xml:space="preserve">National Disability Insurance Scheme Act 2013 </w:t>
            </w:r>
            <w:r w:rsidRPr="00583481">
              <w:rPr>
                <w:rFonts w:cstheme="minorHAnsi"/>
                <w:sz w:val="20"/>
                <w:szCs w:val="20"/>
              </w:rPr>
              <w:t xml:space="preserve">allows the NDIS Quality and Safeguards Commission (NDIS Commission) to disclose protected NDIS Commission information to worker screening units for the purposes of carrying out an NDIS worker screening check.  </w:t>
            </w:r>
          </w:p>
          <w:p w14:paraId="635847F9" w14:textId="77777777" w:rsidR="008F4738"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 xml:space="preserve">All governments are committed to working together to review the adequacy of information sharing arrangements. The NDIS Commission and state and territory Worker Screening Units will also continue working closely together to improve content and practice elements of reciprocal information sharing processes. </w:t>
            </w:r>
          </w:p>
          <w:p w14:paraId="20648976" w14:textId="26E477E8"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583481">
              <w:rPr>
                <w:rFonts w:cstheme="minorHAnsi"/>
                <w:sz w:val="20"/>
                <w:szCs w:val="20"/>
              </w:rPr>
              <w:t xml:space="preserve">The Australian Government is also taking steps, in consultation with states and territories, to pilot a process for national continuous monitoring of criminal charges and a move towards a nationally </w:t>
            </w:r>
            <w:r w:rsidRPr="00583481">
              <w:rPr>
                <w:rFonts w:cstheme="minorHAnsi"/>
                <w:sz w:val="20"/>
                <w:szCs w:val="20"/>
              </w:rPr>
              <w:lastRenderedPageBreak/>
              <w:t xml:space="preserve">consistent worker screening model across the care and support economy.  </w:t>
            </w:r>
          </w:p>
        </w:tc>
        <w:tc>
          <w:tcPr>
            <w:tcW w:w="2210" w:type="dxa"/>
            <w:tcBorders>
              <w:top w:val="single" w:sz="4" w:space="0" w:color="auto"/>
              <w:bottom w:val="single" w:sz="4" w:space="0" w:color="auto"/>
            </w:tcBorders>
            <w:shd w:val="clear" w:color="auto" w:fill="auto"/>
            <w:vAlign w:val="top"/>
          </w:tcPr>
          <w:p w14:paraId="62432E9B" w14:textId="1179D120" w:rsidR="008F4738" w:rsidRPr="00583481"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cstheme="minorHAnsi"/>
                <w:bCs/>
                <w:sz w:val="20"/>
                <w:szCs w:val="20"/>
              </w:rPr>
              <w:lastRenderedPageBreak/>
              <w:t xml:space="preserve">Department of </w:t>
            </w:r>
            <w:r w:rsidR="001F5C59">
              <w:rPr>
                <w:rFonts w:cstheme="minorHAnsi"/>
                <w:bCs/>
                <w:sz w:val="20"/>
                <w:szCs w:val="20"/>
              </w:rPr>
              <w:t>People, Sport and Culture</w:t>
            </w:r>
          </w:p>
        </w:tc>
      </w:tr>
      <w:tr w:rsidR="008F4738" w:rsidRPr="00094574" w14:paraId="403FA5A8" w14:textId="465FE6C5"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5B7B7653"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10.32</w:t>
            </w:r>
          </w:p>
        </w:tc>
        <w:tc>
          <w:tcPr>
            <w:tcW w:w="5462" w:type="dxa"/>
            <w:tcBorders>
              <w:top w:val="single" w:sz="4" w:space="0" w:color="auto"/>
              <w:bottom w:val="single" w:sz="4" w:space="0" w:color="auto"/>
            </w:tcBorders>
            <w:shd w:val="clear" w:color="auto" w:fill="auto"/>
            <w:vAlign w:val="top"/>
          </w:tcPr>
          <w:p w14:paraId="2A77230C" w14:textId="77777777" w:rsidR="008F4738" w:rsidRPr="00094574" w:rsidRDefault="008F4738"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094574">
              <w:rPr>
                <w:color w:val="auto"/>
              </w:rPr>
              <w:t>Operational framework to guide worker screening</w:t>
            </w:r>
          </w:p>
          <w:p w14:paraId="3788557B" w14:textId="7777777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The NDIS Quality and Safeguards Commission (NDIS Commission) should, in consultation with state and territory worker screening units, develop an operational framework to guide the efficient and effective provision of information to worker screening units to inform their assessments. In doing so, it should establish criteria to inform the provision of initial monitoring advice to screening bodies to promote consistency and help better inform initial screening actions. Such advice could include:</w:t>
            </w:r>
          </w:p>
          <w:p w14:paraId="04442C86" w14:textId="77777777" w:rsidR="008F4738" w:rsidRPr="00094574" w:rsidRDefault="008F4738"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094574">
              <w:rPr>
                <w:szCs w:val="20"/>
              </w:rPr>
              <w:t>date of the incident</w:t>
            </w:r>
          </w:p>
          <w:p w14:paraId="466CC62E" w14:textId="77777777" w:rsidR="008F4738" w:rsidRPr="00094574" w:rsidRDefault="008F4738"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094574">
              <w:rPr>
                <w:szCs w:val="20"/>
              </w:rPr>
              <w:t>duration of alleged conduct (if applicable)</w:t>
            </w:r>
          </w:p>
          <w:p w14:paraId="55FBA0B6" w14:textId="77777777" w:rsidR="008F4738" w:rsidRPr="00094574" w:rsidRDefault="008F4738"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094574">
              <w:rPr>
                <w:szCs w:val="20"/>
              </w:rPr>
              <w:t>description, nature and circumstances of the matter</w:t>
            </w:r>
          </w:p>
          <w:p w14:paraId="31514354" w14:textId="77777777" w:rsidR="008F4738" w:rsidRPr="00094574" w:rsidRDefault="008F4738"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094574">
              <w:rPr>
                <w:szCs w:val="20"/>
              </w:rPr>
              <w:t>whether the police are involved (noting that the screening unit will only be alerted via the monitoring system at the point at which charges are laid)</w:t>
            </w:r>
          </w:p>
          <w:p w14:paraId="1590C5DC" w14:textId="77777777" w:rsidR="008F4738" w:rsidRPr="00094574" w:rsidRDefault="008F4738"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szCs w:val="20"/>
              </w:rPr>
            </w:pPr>
            <w:r w:rsidRPr="00094574">
              <w:rPr>
                <w:szCs w:val="20"/>
              </w:rPr>
              <w:t>critical information relating to the available evidence (for example, an investigation report from an employer)</w:t>
            </w:r>
          </w:p>
          <w:p w14:paraId="6E034251" w14:textId="77777777" w:rsidR="008F4738" w:rsidRPr="00094574" w:rsidRDefault="008F4738" w:rsidP="003F5EBA">
            <w:pPr>
              <w:pStyle w:val="DRCStyle2"/>
              <w:spacing w:after="40"/>
              <w:ind w:left="464" w:hanging="425"/>
              <w:cnfStyle w:val="000000100000" w:firstRow="0" w:lastRow="0" w:firstColumn="0" w:lastColumn="0" w:oddVBand="0" w:evenVBand="0" w:oddHBand="1" w:evenHBand="0" w:firstRowFirstColumn="0" w:firstRowLastColumn="0" w:lastRowFirstColumn="0" w:lastRowLastColumn="0"/>
              <w:rPr>
                <w:rFonts w:cstheme="minorHAnsi"/>
                <w:szCs w:val="20"/>
              </w:rPr>
            </w:pPr>
            <w:r w:rsidRPr="00094574">
              <w:rPr>
                <w:szCs w:val="20"/>
              </w:rPr>
              <w:t>relevant information relating to the NDIS Commission’s oversight of the matter (for example, whether the matter is open, closed, substantiated or not and whether further outcomes are pending).</w:t>
            </w:r>
          </w:p>
        </w:tc>
        <w:tc>
          <w:tcPr>
            <w:tcW w:w="2230" w:type="dxa"/>
            <w:tcBorders>
              <w:top w:val="single" w:sz="4" w:space="0" w:color="auto"/>
              <w:bottom w:val="single" w:sz="4" w:space="0" w:color="auto"/>
            </w:tcBorders>
            <w:shd w:val="clear" w:color="auto" w:fill="auto"/>
            <w:vAlign w:val="top"/>
          </w:tcPr>
          <w:p w14:paraId="0E13FC83" w14:textId="77777777" w:rsidR="008F4738" w:rsidRPr="0082376D"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2376D">
              <w:rPr>
                <w:rFonts w:asciiTheme="minorHAnsi" w:hAnsiTheme="minorHAnsi" w:cstheme="minorHAnsi"/>
                <w:sz w:val="20"/>
                <w:szCs w:val="20"/>
              </w:rPr>
              <w:t>Commonwealth, States and Territories</w:t>
            </w:r>
          </w:p>
        </w:tc>
        <w:tc>
          <w:tcPr>
            <w:tcW w:w="4758" w:type="dxa"/>
            <w:tcBorders>
              <w:top w:val="single" w:sz="4" w:space="0" w:color="auto"/>
              <w:bottom w:val="single" w:sz="4" w:space="0" w:color="auto"/>
            </w:tcBorders>
            <w:shd w:val="clear" w:color="auto" w:fill="auto"/>
            <w:vAlign w:val="top"/>
          </w:tcPr>
          <w:p w14:paraId="5D0D2DB1" w14:textId="77777777" w:rsidR="008F4738" w:rsidRPr="00583481" w:rsidRDefault="008F4738"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238F01AA" w14:textId="2CE71707" w:rsidR="008F4738" w:rsidRPr="00094574" w:rsidRDefault="008F4738"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Refer 10.31 above for response. </w:t>
            </w:r>
          </w:p>
        </w:tc>
        <w:tc>
          <w:tcPr>
            <w:tcW w:w="2210" w:type="dxa"/>
            <w:tcBorders>
              <w:top w:val="single" w:sz="4" w:space="0" w:color="auto"/>
              <w:bottom w:val="single" w:sz="4" w:space="0" w:color="auto"/>
            </w:tcBorders>
            <w:shd w:val="clear" w:color="auto" w:fill="auto"/>
            <w:vAlign w:val="top"/>
          </w:tcPr>
          <w:p w14:paraId="6824F412" w14:textId="00468351" w:rsidR="008F4738" w:rsidRPr="00F27EF4" w:rsidRDefault="001F5C59" w:rsidP="003F5EBA">
            <w:pPr>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Pr>
                <w:rFonts w:cstheme="minorHAnsi"/>
                <w:bCs/>
                <w:sz w:val="20"/>
                <w:szCs w:val="20"/>
              </w:rPr>
              <w:t>NT</w:t>
            </w:r>
            <w:r w:rsidR="00F27EF4" w:rsidRPr="00F27EF4">
              <w:rPr>
                <w:rFonts w:cstheme="minorHAnsi"/>
                <w:bCs/>
                <w:sz w:val="20"/>
                <w:szCs w:val="20"/>
              </w:rPr>
              <w:t xml:space="preserve"> Police </w:t>
            </w:r>
          </w:p>
        </w:tc>
      </w:tr>
      <w:tr w:rsidR="008F4738" w:rsidRPr="00094574" w14:paraId="5D4FF35E" w14:textId="6CB454F1"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64C30222" w14:textId="77777777" w:rsidR="008F4738" w:rsidRPr="00094574" w:rsidRDefault="008F4738" w:rsidP="003F5EBA">
            <w:pPr>
              <w:rPr>
                <w:rFonts w:asciiTheme="minorHAnsi" w:hAnsiTheme="minorHAnsi" w:cstheme="minorHAnsi"/>
                <w:sz w:val="20"/>
                <w:szCs w:val="20"/>
              </w:rPr>
            </w:pPr>
            <w:r w:rsidRPr="00094574">
              <w:rPr>
                <w:rFonts w:asciiTheme="minorHAnsi" w:hAnsiTheme="minorHAnsi" w:cstheme="minorHAnsi"/>
                <w:sz w:val="20"/>
                <w:szCs w:val="20"/>
              </w:rPr>
              <w:t>10.33</w:t>
            </w:r>
          </w:p>
        </w:tc>
        <w:tc>
          <w:tcPr>
            <w:tcW w:w="5462" w:type="dxa"/>
            <w:tcBorders>
              <w:top w:val="single" w:sz="4" w:space="0" w:color="auto"/>
              <w:bottom w:val="single" w:sz="4" w:space="0" w:color="auto"/>
            </w:tcBorders>
            <w:shd w:val="clear" w:color="auto" w:fill="auto"/>
            <w:vAlign w:val="top"/>
          </w:tcPr>
          <w:p w14:paraId="2835C5F8" w14:textId="77777777" w:rsidR="008F4738" w:rsidRPr="00094574" w:rsidRDefault="008F4738"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094574">
              <w:rPr>
                <w:color w:val="auto"/>
              </w:rPr>
              <w:t>Reviewing information sharing arrangements</w:t>
            </w:r>
          </w:p>
          <w:p w14:paraId="31F878FC"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094574">
              <w:rPr>
                <w:rFonts w:asciiTheme="minorHAnsi" w:hAnsiTheme="minorHAnsi"/>
                <w:sz w:val="20"/>
                <w:szCs w:val="20"/>
              </w:rPr>
              <w:t>As part of the National Disability Insurance Scheme worker screening review, the Australian Government, and state and territory governments, should consider the adequacy of information sharing arrangements with regard to:</w:t>
            </w:r>
          </w:p>
          <w:p w14:paraId="244636BD" w14:textId="77777777" w:rsidR="008F4738" w:rsidRPr="00094574" w:rsidRDefault="008F4738" w:rsidP="003F5EBA">
            <w:pPr>
              <w:pStyle w:val="DRCStyle1"/>
              <w:numPr>
                <w:ilvl w:val="0"/>
                <w:numId w:val="89"/>
              </w:numPr>
              <w:spacing w:after="40"/>
              <w:cnfStyle w:val="000000010000" w:firstRow="0" w:lastRow="0" w:firstColumn="0" w:lastColumn="0" w:oddVBand="0" w:evenVBand="0" w:oddHBand="0" w:evenHBand="1" w:firstRowFirstColumn="0" w:firstRowLastColumn="0" w:lastRowFirstColumn="0" w:lastRowLastColumn="0"/>
            </w:pPr>
            <w:r w:rsidRPr="00094574">
              <w:t xml:space="preserve">the ability of worker screening units to obtain relevant risk-related information from bodies outside </w:t>
            </w:r>
            <w:r w:rsidRPr="00094574">
              <w:lastRenderedPageBreak/>
              <w:t>of their operating jurisdiction to inform their assessments</w:t>
            </w:r>
          </w:p>
          <w:p w14:paraId="34AEA64F" w14:textId="77777777" w:rsidR="008F4738" w:rsidRPr="00094574" w:rsidRDefault="008F4738"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094574">
              <w:t>the ability of the NDIS Quality and Safeguards Commission and worker screening units to obtain and share relevant risk-related information (such as misconduct and disciplinary investigation outcomes) held by other safeguarding and complaint handling bodies to inform worker screening decisions.</w:t>
            </w:r>
          </w:p>
        </w:tc>
        <w:tc>
          <w:tcPr>
            <w:tcW w:w="2230" w:type="dxa"/>
            <w:tcBorders>
              <w:top w:val="single" w:sz="4" w:space="0" w:color="auto"/>
              <w:bottom w:val="single" w:sz="4" w:space="0" w:color="auto"/>
            </w:tcBorders>
            <w:shd w:val="clear" w:color="auto" w:fill="auto"/>
            <w:vAlign w:val="top"/>
          </w:tcPr>
          <w:p w14:paraId="2B2F00A3" w14:textId="77777777" w:rsidR="008F4738" w:rsidRPr="00094574" w:rsidRDefault="008F4738"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094574">
              <w:rPr>
                <w:rFonts w:asciiTheme="minorHAnsi" w:hAnsiTheme="minorHAnsi" w:cstheme="minorHAnsi"/>
                <w:sz w:val="20"/>
                <w:szCs w:val="20"/>
              </w:rPr>
              <w:lastRenderedPageBreak/>
              <w:t>Commonwealth, States and Territories</w:t>
            </w:r>
          </w:p>
        </w:tc>
        <w:tc>
          <w:tcPr>
            <w:tcW w:w="4758" w:type="dxa"/>
            <w:tcBorders>
              <w:top w:val="single" w:sz="4" w:space="0" w:color="auto"/>
              <w:bottom w:val="single" w:sz="4" w:space="0" w:color="auto"/>
            </w:tcBorders>
            <w:shd w:val="clear" w:color="auto" w:fill="auto"/>
            <w:vAlign w:val="top"/>
          </w:tcPr>
          <w:p w14:paraId="1E646D93" w14:textId="77777777" w:rsidR="008F4738" w:rsidRPr="00583481"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1438ACF5" w14:textId="14BF1E07" w:rsidR="008F4738" w:rsidRPr="00685FD5" w:rsidRDefault="008F4738"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asciiTheme="minorHAnsi" w:hAnsiTheme="minorHAnsi"/>
                <w:sz w:val="20"/>
                <w:szCs w:val="20"/>
                <w:lang w:eastAsia="en-AU"/>
              </w:rPr>
              <w:t>Refer 10.31 above for response.</w:t>
            </w:r>
          </w:p>
        </w:tc>
        <w:tc>
          <w:tcPr>
            <w:tcW w:w="2210" w:type="dxa"/>
            <w:tcBorders>
              <w:top w:val="single" w:sz="4" w:space="0" w:color="auto"/>
              <w:bottom w:val="single" w:sz="4" w:space="0" w:color="auto"/>
            </w:tcBorders>
            <w:shd w:val="clear" w:color="auto" w:fill="auto"/>
            <w:vAlign w:val="top"/>
          </w:tcPr>
          <w:p w14:paraId="5D2B8BCC" w14:textId="0345AD3F" w:rsidR="008F4738" w:rsidRPr="00583481"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cstheme="minorHAnsi"/>
                <w:bCs/>
                <w:sz w:val="20"/>
                <w:szCs w:val="20"/>
              </w:rPr>
              <w:t xml:space="preserve">Department of </w:t>
            </w:r>
            <w:r w:rsidR="001F5C59">
              <w:rPr>
                <w:rFonts w:cstheme="minorHAnsi"/>
                <w:bCs/>
                <w:sz w:val="20"/>
                <w:szCs w:val="20"/>
              </w:rPr>
              <w:t>People, Sport and Culture</w:t>
            </w:r>
          </w:p>
        </w:tc>
      </w:tr>
    </w:tbl>
    <w:p w14:paraId="0ACD77A5" w14:textId="77777777" w:rsidR="00337725" w:rsidRDefault="00337725" w:rsidP="003F5EBA">
      <w:pPr>
        <w:rPr>
          <w:rFonts w:asciiTheme="majorHAnsi" w:eastAsiaTheme="majorEastAsia" w:hAnsiTheme="majorHAnsi" w:cstheme="majorBidi"/>
          <w:bCs/>
          <w:iCs/>
          <w:color w:val="454347"/>
          <w:sz w:val="32"/>
          <w:szCs w:val="32"/>
          <w:lang w:eastAsia="en-AU"/>
        </w:rPr>
      </w:pPr>
      <w:r>
        <w:rPr>
          <w:lang w:eastAsia="en-AU"/>
        </w:rPr>
        <w:br w:type="page"/>
      </w:r>
    </w:p>
    <w:p w14:paraId="0773B6E2" w14:textId="77777777" w:rsidR="00FE3224" w:rsidRDefault="00FE3224" w:rsidP="003F5EBA">
      <w:pPr>
        <w:pStyle w:val="Heading2"/>
        <w:rPr>
          <w:lang w:eastAsia="en-AU"/>
        </w:rPr>
      </w:pPr>
      <w:bookmarkStart w:id="60" w:name="_Toc182757052"/>
      <w:r>
        <w:rPr>
          <w:lang w:eastAsia="en-AU"/>
        </w:rPr>
        <w:lastRenderedPageBreak/>
        <w:t>Volume 11: Independent oversight and complaint mechanisms</w:t>
      </w:r>
      <w:bookmarkEnd w:id="60"/>
    </w:p>
    <w:p w14:paraId="7D3BA994" w14:textId="77777777" w:rsidR="00FE3224" w:rsidRDefault="00FE3224" w:rsidP="003F5EBA">
      <w:pPr>
        <w:pStyle w:val="Heading3"/>
        <w:numPr>
          <w:ilvl w:val="0"/>
          <w:numId w:val="0"/>
        </w:numPr>
        <w:ind w:left="720" w:hanging="720"/>
        <w:rPr>
          <w:lang w:eastAsia="en-AU"/>
        </w:rPr>
      </w:pPr>
      <w:bookmarkStart w:id="61" w:name="_Toc161997565"/>
      <w:bookmarkStart w:id="62" w:name="_Toc182757053"/>
      <w:r>
        <w:rPr>
          <w:lang w:eastAsia="en-AU"/>
        </w:rPr>
        <w:t>Introduction</w:t>
      </w:r>
      <w:bookmarkEnd w:id="61"/>
      <w:bookmarkEnd w:id="62"/>
    </w:p>
    <w:p w14:paraId="1645EE4F" w14:textId="77777777" w:rsidR="00660750" w:rsidRDefault="00660750" w:rsidP="00A95D9C">
      <w:pPr>
        <w:spacing w:after="0"/>
      </w:pPr>
      <w:bookmarkStart w:id="63" w:name="_Toc161997566"/>
      <w:r>
        <w:t>Independent oversight is facilitated through a number of statutory authorities in the Northern Territory. These include the Northern Territory Ombudsman, the Public Guardian and Trustee, the Northern Territory Children’s Commission and the Anti-Discrimination Commission.</w:t>
      </w:r>
    </w:p>
    <w:p w14:paraId="13D3F7F0" w14:textId="77777777" w:rsidR="00660750" w:rsidRDefault="00660750" w:rsidP="00A95D9C">
      <w:pPr>
        <w:spacing w:after="0"/>
      </w:pPr>
    </w:p>
    <w:p w14:paraId="45DB5E3F" w14:textId="2BA886C0" w:rsidR="00660750" w:rsidRDefault="00660750" w:rsidP="00A95D9C">
      <w:pPr>
        <w:spacing w:after="0"/>
      </w:pPr>
      <w:r>
        <w:t xml:space="preserve">From a </w:t>
      </w:r>
      <w:r w:rsidRPr="005F1C19">
        <w:t xml:space="preserve">Northern Territory </w:t>
      </w:r>
      <w:r>
        <w:t xml:space="preserve">perspective, </w:t>
      </w:r>
      <w:r w:rsidRPr="005F1C19">
        <w:t>Monitoring of Places of Detention (Optional Protocol to the Convention Against Torture) Act 2018 (</w:t>
      </w:r>
      <w:r>
        <w:t>OPCAT</w:t>
      </w:r>
      <w:r w:rsidRPr="005F1C19">
        <w:t xml:space="preserve">) enables the international Subcommittee on the Prevention of Torture to visit places under the Territory’s jurisdiction and control where persons are or may be deprived of their liberty either by order or consent. In the </w:t>
      </w:r>
      <w:r w:rsidR="00F67171">
        <w:t>Northern Territory</w:t>
      </w:r>
      <w:r w:rsidR="00F67171" w:rsidRPr="005F1C19">
        <w:t xml:space="preserve"> </w:t>
      </w:r>
      <w:r w:rsidRPr="005F1C19">
        <w:t>this includes</w:t>
      </w:r>
      <w:r w:rsidR="00F67171">
        <w:t xml:space="preserve"> </w:t>
      </w:r>
      <w:r w:rsidRPr="005F1C19">
        <w:t>correctional</w:t>
      </w:r>
      <w:r w:rsidR="00F67171">
        <w:t xml:space="preserve"> </w:t>
      </w:r>
      <w:r w:rsidRPr="005F1C19">
        <w:t>centres,</w:t>
      </w:r>
      <w:r w:rsidR="00F67171">
        <w:t xml:space="preserve"> </w:t>
      </w:r>
      <w:r w:rsidRPr="005F1C19">
        <w:t>prisons,</w:t>
      </w:r>
      <w:r w:rsidR="00F67171">
        <w:t xml:space="preserve"> </w:t>
      </w:r>
      <w:r w:rsidRPr="005F1C19">
        <w:t>detention</w:t>
      </w:r>
      <w:r w:rsidR="00F67171">
        <w:t xml:space="preserve"> </w:t>
      </w:r>
      <w:r w:rsidRPr="005F1C19">
        <w:t>centres</w:t>
      </w:r>
      <w:r w:rsidR="00F67171">
        <w:t xml:space="preserve"> </w:t>
      </w:r>
      <w:r w:rsidRPr="005F1C19">
        <w:t>or</w:t>
      </w:r>
      <w:r w:rsidR="00F67171">
        <w:t xml:space="preserve"> </w:t>
      </w:r>
      <w:r w:rsidRPr="005F1C19">
        <w:t xml:space="preserve">similar, police stations or court cell complexes; and facilities, including health services, where a person may be held under restraint or in isolation. </w:t>
      </w:r>
    </w:p>
    <w:p w14:paraId="0BBB693D" w14:textId="77777777" w:rsidR="00660750" w:rsidRDefault="00660750" w:rsidP="00A95D9C">
      <w:pPr>
        <w:spacing w:after="0"/>
      </w:pPr>
    </w:p>
    <w:p w14:paraId="2FC0EE2D" w14:textId="77777777" w:rsidR="00660750" w:rsidRPr="005F1C19" w:rsidRDefault="00660750" w:rsidP="00A95D9C">
      <w:pPr>
        <w:spacing w:after="0"/>
      </w:pPr>
      <w:r w:rsidRPr="005F1C19">
        <w:t>Amendments</w:t>
      </w:r>
      <w:r>
        <w:t xml:space="preserve">, </w:t>
      </w:r>
      <w:r w:rsidRPr="005F1C19">
        <w:t>giving effect to the functions of the National Preventative Mechanism in the Territory</w:t>
      </w:r>
      <w:r>
        <w:t xml:space="preserve">, </w:t>
      </w:r>
      <w:r w:rsidRPr="005F1C19">
        <w:t>have not yet commenced</w:t>
      </w:r>
      <w:r>
        <w:t xml:space="preserve">, and </w:t>
      </w:r>
      <w:r w:rsidRPr="005F1C19">
        <w:t xml:space="preserve">are intended to complement existing oversight frameworks. </w:t>
      </w:r>
      <w:r>
        <w:t>The</w:t>
      </w:r>
      <w:r w:rsidRPr="005F1C19">
        <w:t xml:space="preserve"> N</w:t>
      </w:r>
      <w:r>
        <w:t xml:space="preserve">orthern </w:t>
      </w:r>
      <w:r w:rsidRPr="005F1C19">
        <w:t>T</w:t>
      </w:r>
      <w:r>
        <w:t>erritory</w:t>
      </w:r>
      <w:r w:rsidRPr="005F1C19">
        <w:t xml:space="preserve"> Ombudsman works together with the Office of the Children’s Commissioner and the N</w:t>
      </w:r>
      <w:r>
        <w:t xml:space="preserve">orthern </w:t>
      </w:r>
      <w:r w:rsidRPr="005F1C19">
        <w:t>T</w:t>
      </w:r>
      <w:r>
        <w:t>erritory</w:t>
      </w:r>
      <w:r w:rsidRPr="005F1C19">
        <w:t xml:space="preserve"> Community Visitor Program to inform the development of preventative monitoring frameworks specific to the characteristics and impacted vulnerable groups of the Northern Territory.</w:t>
      </w:r>
    </w:p>
    <w:p w14:paraId="177E03D9" w14:textId="77777777" w:rsidR="00660750" w:rsidRDefault="00660750" w:rsidP="00A95D9C">
      <w:pPr>
        <w:spacing w:after="0"/>
      </w:pPr>
    </w:p>
    <w:p w14:paraId="58666AF5" w14:textId="77777777" w:rsidR="00660750" w:rsidRDefault="00660750" w:rsidP="00A95D9C">
      <w:pPr>
        <w:spacing w:after="0"/>
      </w:pPr>
      <w:r>
        <w:t>The</w:t>
      </w:r>
      <w:r w:rsidRPr="00815002">
        <w:t xml:space="preserve"> Public Guardian and Trustee is an Independent Statutory Authority</w:t>
      </w:r>
      <w:r>
        <w:t xml:space="preserve"> and </w:t>
      </w:r>
      <w:r w:rsidRPr="00815002">
        <w:t>maintain</w:t>
      </w:r>
      <w:r>
        <w:t>s</w:t>
      </w:r>
      <w:r w:rsidRPr="00815002">
        <w:t xml:space="preserve"> the integrity and impartiality of functions, allowing decisions to be made for represented people independently from political influence or government agendas. </w:t>
      </w:r>
    </w:p>
    <w:p w14:paraId="6C220BA6" w14:textId="77777777" w:rsidR="00660750" w:rsidRDefault="00660750" w:rsidP="00A95D9C">
      <w:pPr>
        <w:spacing w:after="0"/>
      </w:pPr>
    </w:p>
    <w:p w14:paraId="7125C68E" w14:textId="77777777" w:rsidR="00660750" w:rsidRDefault="00660750" w:rsidP="00A95D9C">
      <w:pPr>
        <w:spacing w:after="0"/>
      </w:pPr>
      <w:r>
        <w:t xml:space="preserve">The Northern Territory Government supports all </w:t>
      </w:r>
      <w:r w:rsidRPr="00815002">
        <w:t xml:space="preserve">independent authorities </w:t>
      </w:r>
      <w:r>
        <w:t xml:space="preserve">who </w:t>
      </w:r>
      <w:r w:rsidRPr="00815002">
        <w:t xml:space="preserve">effectively oversee and challenge decisions made by government agencies, service providers, and other stakeholders, </w:t>
      </w:r>
      <w:r>
        <w:t xml:space="preserve">to </w:t>
      </w:r>
      <w:r w:rsidRPr="00815002">
        <w:t>ensur</w:t>
      </w:r>
      <w:r>
        <w:t>e</w:t>
      </w:r>
      <w:r w:rsidRPr="00815002">
        <w:t xml:space="preserve"> that the rights and well-being of people with disability are </w:t>
      </w:r>
      <w:r>
        <w:t xml:space="preserve">protected and </w:t>
      </w:r>
      <w:r w:rsidRPr="00815002">
        <w:t xml:space="preserve">paramount. </w:t>
      </w:r>
    </w:p>
    <w:p w14:paraId="513F1B1D" w14:textId="77777777" w:rsidR="00660750" w:rsidRPr="00815002" w:rsidRDefault="00660750" w:rsidP="003F5EBA">
      <w:pPr>
        <w:spacing w:after="0"/>
      </w:pPr>
    </w:p>
    <w:p w14:paraId="1C08C33D" w14:textId="77777777" w:rsidR="00BA639B" w:rsidRDefault="00BA639B" w:rsidP="003F5EBA">
      <w:pPr>
        <w:rPr>
          <w:rFonts w:asciiTheme="majorHAnsi" w:hAnsiTheme="majorHAnsi" w:cs="Arial"/>
          <w:bCs/>
          <w:color w:val="1F1F5F" w:themeColor="text1"/>
          <w:sz w:val="28"/>
          <w:szCs w:val="28"/>
          <w:lang w:eastAsia="en-AU"/>
        </w:rPr>
      </w:pPr>
      <w:r>
        <w:rPr>
          <w:lang w:eastAsia="en-AU"/>
        </w:rPr>
        <w:br w:type="page"/>
      </w:r>
    </w:p>
    <w:p w14:paraId="27BC94FA" w14:textId="27E6886E" w:rsidR="00FE3224" w:rsidRDefault="00FE3224" w:rsidP="003F5EBA">
      <w:pPr>
        <w:pStyle w:val="Heading3"/>
        <w:numPr>
          <w:ilvl w:val="0"/>
          <w:numId w:val="0"/>
        </w:numPr>
        <w:ind w:left="720" w:hanging="720"/>
        <w:rPr>
          <w:lang w:eastAsia="en-AU"/>
        </w:rPr>
      </w:pPr>
      <w:bookmarkStart w:id="64" w:name="_Toc182757054"/>
      <w:r>
        <w:rPr>
          <w:lang w:eastAsia="en-AU"/>
        </w:rPr>
        <w:lastRenderedPageBreak/>
        <w:t>Response</w:t>
      </w:r>
      <w:bookmarkEnd w:id="63"/>
      <w:bookmarkEnd w:id="64"/>
      <w:r w:rsidR="00F67171">
        <w:rPr>
          <w:lang w:eastAsia="en-AU"/>
        </w:rPr>
        <w:t xml:space="preserve"> </w:t>
      </w:r>
    </w:p>
    <w:tbl>
      <w:tblPr>
        <w:tblStyle w:val="NTGtable1"/>
        <w:tblW w:w="15388" w:type="dxa"/>
        <w:tblLook w:val="04A0" w:firstRow="1" w:lastRow="0" w:firstColumn="1" w:lastColumn="0" w:noHBand="0" w:noVBand="1"/>
      </w:tblPr>
      <w:tblGrid>
        <w:gridCol w:w="728"/>
        <w:gridCol w:w="5419"/>
        <w:gridCol w:w="2222"/>
        <w:gridCol w:w="5093"/>
        <w:gridCol w:w="1926"/>
      </w:tblGrid>
      <w:tr w:rsidR="00F27EF4" w:rsidRPr="00D87FD3" w14:paraId="24B503E5" w14:textId="7B4B8DEA" w:rsidTr="00F27E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28" w:type="dxa"/>
            <w:tcBorders>
              <w:bottom w:val="single" w:sz="4" w:space="0" w:color="auto"/>
            </w:tcBorders>
            <w:vAlign w:val="top"/>
          </w:tcPr>
          <w:p w14:paraId="08ABF917" w14:textId="39544B8B" w:rsidR="00F27EF4" w:rsidRPr="00D87FD3" w:rsidRDefault="00F27EF4" w:rsidP="003F5EBA">
            <w:pPr>
              <w:rPr>
                <w:rFonts w:asciiTheme="minorHAnsi" w:hAnsiTheme="minorHAnsi"/>
                <w:sz w:val="20"/>
                <w:szCs w:val="20"/>
                <w:lang w:eastAsia="en-AU"/>
              </w:rPr>
            </w:pPr>
            <w:r w:rsidRPr="00D87FD3">
              <w:rPr>
                <w:rFonts w:asciiTheme="minorHAnsi" w:hAnsiTheme="minorHAnsi"/>
                <w:sz w:val="20"/>
                <w:szCs w:val="20"/>
                <w:lang w:eastAsia="en-AU"/>
              </w:rPr>
              <w:t>No.</w:t>
            </w:r>
          </w:p>
        </w:tc>
        <w:tc>
          <w:tcPr>
            <w:tcW w:w="5419" w:type="dxa"/>
            <w:tcBorders>
              <w:bottom w:val="single" w:sz="4" w:space="0" w:color="auto"/>
            </w:tcBorders>
            <w:vAlign w:val="top"/>
          </w:tcPr>
          <w:p w14:paraId="487F98A8" w14:textId="77777777" w:rsidR="00F27EF4" w:rsidRPr="00D87FD3" w:rsidRDefault="00F27EF4"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D87FD3">
              <w:rPr>
                <w:rFonts w:asciiTheme="minorHAnsi" w:hAnsiTheme="minorHAnsi"/>
                <w:sz w:val="20"/>
                <w:szCs w:val="20"/>
                <w:lang w:eastAsia="en-AU"/>
              </w:rPr>
              <w:t>Recommendation</w:t>
            </w:r>
          </w:p>
        </w:tc>
        <w:tc>
          <w:tcPr>
            <w:tcW w:w="2222" w:type="dxa"/>
            <w:tcBorders>
              <w:bottom w:val="single" w:sz="4" w:space="0" w:color="auto"/>
            </w:tcBorders>
            <w:vAlign w:val="top"/>
          </w:tcPr>
          <w:p w14:paraId="621052CD" w14:textId="77777777" w:rsidR="00F27EF4" w:rsidRPr="00D87FD3" w:rsidRDefault="00F27EF4"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D87FD3">
              <w:rPr>
                <w:rFonts w:asciiTheme="minorHAnsi" w:hAnsiTheme="minorHAnsi"/>
                <w:sz w:val="20"/>
                <w:szCs w:val="20"/>
                <w:lang w:eastAsia="en-AU"/>
              </w:rPr>
              <w:t>Responsible Jurisdiction</w:t>
            </w:r>
          </w:p>
        </w:tc>
        <w:tc>
          <w:tcPr>
            <w:tcW w:w="5093" w:type="dxa"/>
            <w:tcBorders>
              <w:bottom w:val="single" w:sz="4" w:space="0" w:color="auto"/>
            </w:tcBorders>
            <w:vAlign w:val="top"/>
          </w:tcPr>
          <w:p w14:paraId="2B8B93E2" w14:textId="023C1D94" w:rsidR="00F27EF4" w:rsidRPr="00D87FD3" w:rsidRDefault="00F27EF4"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D87FD3">
              <w:rPr>
                <w:rFonts w:asciiTheme="minorHAnsi" w:hAnsiTheme="minorHAnsi"/>
                <w:sz w:val="20"/>
                <w:szCs w:val="20"/>
                <w:lang w:eastAsia="en-AU"/>
              </w:rPr>
              <w:t>Response</w:t>
            </w:r>
          </w:p>
        </w:tc>
        <w:tc>
          <w:tcPr>
            <w:tcW w:w="1926" w:type="dxa"/>
            <w:tcBorders>
              <w:bottom w:val="single" w:sz="4" w:space="0" w:color="auto"/>
            </w:tcBorders>
          </w:tcPr>
          <w:p w14:paraId="1C903E13" w14:textId="18115BB3" w:rsidR="00F27EF4" w:rsidRPr="00D87FD3" w:rsidRDefault="00F27EF4"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NT Agency </w:t>
            </w:r>
          </w:p>
        </w:tc>
      </w:tr>
      <w:tr w:rsidR="00F27EF4" w:rsidRPr="00ED2EBD" w14:paraId="29657292" w14:textId="64AA2050"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4F6323E9" w14:textId="77777777" w:rsidR="00F27EF4" w:rsidRPr="00ED2EBD" w:rsidRDefault="00F27EF4" w:rsidP="003F5EBA">
            <w:pPr>
              <w:rPr>
                <w:rFonts w:asciiTheme="minorHAnsi" w:hAnsiTheme="minorHAnsi" w:cstheme="minorHAnsi"/>
                <w:b/>
                <w:sz w:val="20"/>
                <w:szCs w:val="20"/>
              </w:rPr>
            </w:pPr>
            <w:r w:rsidRPr="00ED2EBD">
              <w:rPr>
                <w:rFonts w:asciiTheme="minorHAnsi" w:hAnsiTheme="minorHAnsi" w:cstheme="minorHAnsi"/>
                <w:b/>
                <w:sz w:val="20"/>
                <w:szCs w:val="20"/>
              </w:rPr>
              <w:t>National consistency in adult safeguarding</w:t>
            </w:r>
          </w:p>
        </w:tc>
        <w:tc>
          <w:tcPr>
            <w:tcW w:w="1926" w:type="dxa"/>
            <w:tcBorders>
              <w:top w:val="single" w:sz="4" w:space="0" w:color="auto"/>
              <w:left w:val="single" w:sz="4" w:space="0" w:color="auto"/>
              <w:bottom w:val="single" w:sz="4" w:space="0" w:color="auto"/>
              <w:right w:val="single" w:sz="4" w:space="0" w:color="auto"/>
            </w:tcBorders>
            <w:shd w:val="clear" w:color="auto" w:fill="C4C4EC" w:themeFill="text1" w:themeFillTint="33"/>
          </w:tcPr>
          <w:p w14:paraId="6DA68CDA" w14:textId="77777777" w:rsidR="00F27EF4" w:rsidRPr="00ED2EBD"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F27EF4" w:rsidRPr="00D87FD3" w14:paraId="0753FAB7" w14:textId="297687B3"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33E9051C"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w:t>
            </w:r>
          </w:p>
        </w:tc>
        <w:tc>
          <w:tcPr>
            <w:tcW w:w="5419" w:type="dxa"/>
            <w:tcBorders>
              <w:top w:val="single" w:sz="4" w:space="0" w:color="auto"/>
              <w:bottom w:val="single" w:sz="4" w:space="0" w:color="auto"/>
            </w:tcBorders>
            <w:shd w:val="clear" w:color="auto" w:fill="auto"/>
            <w:vAlign w:val="top"/>
          </w:tcPr>
          <w:p w14:paraId="0D75D43F"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Nationally consistent adult safeguarding functions</w:t>
            </w:r>
          </w:p>
          <w:p w14:paraId="7C5C3CE4"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States and territories should each:</w:t>
            </w:r>
          </w:p>
          <w:p w14:paraId="7998E605" w14:textId="77777777" w:rsidR="00F27EF4" w:rsidRPr="00D87FD3" w:rsidRDefault="00F27EF4" w:rsidP="003F5EBA">
            <w:pPr>
              <w:pStyle w:val="DRCStyle1"/>
              <w:numPr>
                <w:ilvl w:val="0"/>
                <w:numId w:val="90"/>
              </w:numPr>
              <w:spacing w:after="40"/>
              <w:cnfStyle w:val="000000010000" w:firstRow="0" w:lastRow="0" w:firstColumn="0" w:lastColumn="0" w:oddVBand="0" w:evenVBand="0" w:oddHBand="0" w:evenHBand="1" w:firstRowFirstColumn="0" w:firstRowLastColumn="0" w:lastRowFirstColumn="0" w:lastRowLastColumn="0"/>
            </w:pPr>
            <w:r w:rsidRPr="00D87FD3">
              <w:t>introduce legislation to establish nationally consistent adult safeguarding functions, including:</w:t>
            </w:r>
          </w:p>
          <w:p w14:paraId="79BD3CEF"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definitions of ‘adult with disability’, ‘violence’, ‘abuse’, ‘neglect’, and ‘exploitation’</w:t>
            </w:r>
          </w:p>
          <w:p w14:paraId="6BD7850C"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at a minimum, the principles, functions and powers outlined in Table 11.1.1</w:t>
            </w:r>
          </w:p>
          <w:p w14:paraId="461810AD"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data collection and public reporting, including demographic data (for example, relating to First Nations, culturally and linguistically diverse, and LGBTIQA+ people with disability)</w:t>
            </w:r>
          </w:p>
          <w:p w14:paraId="2444854E"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a mechanism to review the legislation after a reasonable period to examine its efficacy.</w:t>
            </w:r>
          </w:p>
          <w:p w14:paraId="73BACD9C"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ensure adult safeguarding functions are operated by adequately resourced independent statutory bodies</w:t>
            </w:r>
          </w:p>
          <w:p w14:paraId="606ED66D"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develop a National Adult Safeguarding Framework led by the appointed adult safeguarding bodies</w:t>
            </w:r>
          </w:p>
          <w:p w14:paraId="1724FE13"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consider whether to co-locate the adult safeguarding function with the ‘one-stop shop’ independent complaint reporting, referral and support mechanism (see Recommendation 11.3).</w:t>
            </w:r>
          </w:p>
        </w:tc>
        <w:tc>
          <w:tcPr>
            <w:tcW w:w="2222" w:type="dxa"/>
            <w:tcBorders>
              <w:top w:val="single" w:sz="4" w:space="0" w:color="auto"/>
              <w:bottom w:val="single" w:sz="4" w:space="0" w:color="auto"/>
            </w:tcBorders>
            <w:shd w:val="clear" w:color="auto" w:fill="auto"/>
            <w:vAlign w:val="top"/>
          </w:tcPr>
          <w:p w14:paraId="0133D6A7"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Commonwealth, States and Territories</w:t>
            </w:r>
          </w:p>
        </w:tc>
        <w:tc>
          <w:tcPr>
            <w:tcW w:w="5093" w:type="dxa"/>
            <w:tcBorders>
              <w:top w:val="single" w:sz="4" w:space="0" w:color="auto"/>
              <w:bottom w:val="single" w:sz="4" w:space="0" w:color="auto"/>
            </w:tcBorders>
            <w:shd w:val="clear" w:color="auto" w:fill="auto"/>
            <w:vAlign w:val="top"/>
          </w:tcPr>
          <w:p w14:paraId="0EB42DB0" w14:textId="77777777" w:rsidR="00F27EF4" w:rsidRPr="00583481"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583481">
              <w:rPr>
                <w:rFonts w:cstheme="minorHAnsi"/>
                <w:b/>
                <w:sz w:val="20"/>
                <w:szCs w:val="20"/>
              </w:rPr>
              <w:t>Subject to further consideration</w:t>
            </w:r>
          </w:p>
          <w:p w14:paraId="3CCEEE6B" w14:textId="638576A6" w:rsidR="00F27EF4"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583481">
              <w:rPr>
                <w:rFonts w:cstheme="minorHAnsi"/>
                <w:bCs/>
                <w:sz w:val="20"/>
                <w:szCs w:val="20"/>
              </w:rPr>
              <w:t xml:space="preserve">The Australian Government and state and territory governments </w:t>
            </w:r>
            <w:r>
              <w:rPr>
                <w:rFonts w:cstheme="minorHAnsi"/>
                <w:bCs/>
                <w:sz w:val="20"/>
                <w:szCs w:val="20"/>
              </w:rPr>
              <w:t xml:space="preserve">support a strong, connected safeguarding system to reduce the risk of harm to people with disability and will work together through the Disability Reform Ministerial Council to consider reform options to develop a nationally consistent and unified approach. </w:t>
            </w:r>
          </w:p>
          <w:p w14:paraId="33EC3257" w14:textId="1082FF6D" w:rsidR="00F27EF4" w:rsidRPr="00CC6975"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C6975">
              <w:rPr>
                <w:rFonts w:cstheme="minorHAnsi"/>
                <w:bCs/>
                <w:sz w:val="20"/>
                <w:szCs w:val="20"/>
              </w:rPr>
              <w:t xml:space="preserve">As a first step, the Commonwealth will work with states and territories to develop a framework that sets out the standards and culture of how the disability ecosystem will work to strengthen safeguarding for people with disability.  </w:t>
            </w:r>
            <w:r w:rsidRPr="00CC6975">
              <w:rPr>
                <w:rFonts w:cstheme="minorHAnsi"/>
                <w:sz w:val="20"/>
                <w:szCs w:val="20"/>
              </w:rPr>
              <w:t xml:space="preserve"> </w:t>
            </w:r>
          </w:p>
        </w:tc>
        <w:tc>
          <w:tcPr>
            <w:tcW w:w="1926" w:type="dxa"/>
            <w:tcBorders>
              <w:top w:val="single" w:sz="4" w:space="0" w:color="auto"/>
              <w:bottom w:val="single" w:sz="4" w:space="0" w:color="auto"/>
            </w:tcBorders>
            <w:shd w:val="clear" w:color="auto" w:fill="auto"/>
            <w:vAlign w:val="top"/>
          </w:tcPr>
          <w:p w14:paraId="4340A549" w14:textId="33A8534E" w:rsidR="00F27EF4" w:rsidRPr="00F27EF4" w:rsidRDefault="001F5C59"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Pr>
                <w:rFonts w:cstheme="minorHAnsi"/>
                <w:bCs/>
                <w:sz w:val="20"/>
                <w:szCs w:val="20"/>
              </w:rPr>
              <w:t xml:space="preserve">Attorney-General’s Department </w:t>
            </w:r>
            <w:r w:rsidR="00F27EF4" w:rsidRPr="00F27EF4">
              <w:rPr>
                <w:rFonts w:cstheme="minorHAnsi"/>
                <w:bCs/>
                <w:sz w:val="20"/>
                <w:szCs w:val="20"/>
              </w:rPr>
              <w:t xml:space="preserve"> </w:t>
            </w:r>
          </w:p>
        </w:tc>
      </w:tr>
      <w:tr w:rsidR="00F27EF4" w:rsidRPr="00D87FD3" w14:paraId="2A4CB3DB" w14:textId="2211B165"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3BC6006B"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11.2</w:t>
            </w:r>
          </w:p>
        </w:tc>
        <w:tc>
          <w:tcPr>
            <w:tcW w:w="5419" w:type="dxa"/>
            <w:tcBorders>
              <w:top w:val="single" w:sz="4" w:space="0" w:color="auto"/>
              <w:bottom w:val="single" w:sz="4" w:space="0" w:color="auto"/>
            </w:tcBorders>
            <w:shd w:val="clear" w:color="auto" w:fill="auto"/>
            <w:vAlign w:val="top"/>
          </w:tcPr>
          <w:p w14:paraId="360ADCB7" w14:textId="77777777"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An integrated national adult safeguarding framework</w:t>
            </w:r>
          </w:p>
          <w:p w14:paraId="0AE2866F"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The Australian Government should incorporate the National Adult Safeguarding Framework proposed in Recommendation 11.1 into the Safety Targeted Action Plan within Australia’s Disability Strategy or another suitable authorising document.</w:t>
            </w:r>
          </w:p>
          <w:p w14:paraId="59C23C22" w14:textId="77777777" w:rsidR="002B660F" w:rsidRPr="00D87FD3" w:rsidRDefault="002B660F"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22" w:type="dxa"/>
            <w:tcBorders>
              <w:top w:val="single" w:sz="4" w:space="0" w:color="auto"/>
              <w:bottom w:val="single" w:sz="4" w:space="0" w:color="auto"/>
            </w:tcBorders>
            <w:shd w:val="clear" w:color="auto" w:fill="auto"/>
            <w:vAlign w:val="top"/>
          </w:tcPr>
          <w:p w14:paraId="0B89D486"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Commonwealth, States and Territories</w:t>
            </w:r>
          </w:p>
        </w:tc>
        <w:tc>
          <w:tcPr>
            <w:tcW w:w="5093" w:type="dxa"/>
            <w:tcBorders>
              <w:top w:val="single" w:sz="4" w:space="0" w:color="auto"/>
              <w:bottom w:val="single" w:sz="4" w:space="0" w:color="auto"/>
            </w:tcBorders>
            <w:shd w:val="clear" w:color="auto" w:fill="auto"/>
            <w:vAlign w:val="top"/>
          </w:tcPr>
          <w:p w14:paraId="0EEEEC15" w14:textId="72B32725" w:rsidR="00F27EF4" w:rsidRPr="00583481"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3481">
              <w:rPr>
                <w:rFonts w:cstheme="minorHAnsi"/>
                <w:b/>
                <w:sz w:val="20"/>
                <w:szCs w:val="20"/>
              </w:rPr>
              <w:t>Subject to further consideration</w:t>
            </w:r>
          </w:p>
          <w:p w14:paraId="482764A4" w14:textId="7686CD28" w:rsidR="00F27EF4" w:rsidRPr="00360C80"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cstheme="minorHAnsi"/>
                <w:bCs/>
                <w:sz w:val="20"/>
                <w:szCs w:val="20"/>
              </w:rPr>
              <w:t xml:space="preserve">Refer 11.1 above for response. </w:t>
            </w:r>
            <w:r w:rsidRPr="00583481">
              <w:rPr>
                <w:rFonts w:cstheme="minorHAnsi"/>
                <w:bCs/>
                <w:sz w:val="20"/>
                <w:szCs w:val="20"/>
              </w:rPr>
              <w:t xml:space="preserve"> </w:t>
            </w:r>
          </w:p>
        </w:tc>
        <w:tc>
          <w:tcPr>
            <w:tcW w:w="1926" w:type="dxa"/>
            <w:tcBorders>
              <w:top w:val="single" w:sz="4" w:space="0" w:color="auto"/>
              <w:bottom w:val="single" w:sz="4" w:space="0" w:color="auto"/>
            </w:tcBorders>
            <w:shd w:val="clear" w:color="auto" w:fill="auto"/>
            <w:vAlign w:val="top"/>
          </w:tcPr>
          <w:p w14:paraId="1BCF3B4C" w14:textId="487845D3" w:rsidR="00F27EF4" w:rsidRPr="00583481" w:rsidRDefault="001F5C59"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Cs/>
                <w:sz w:val="20"/>
                <w:szCs w:val="20"/>
              </w:rPr>
              <w:t xml:space="preserve">Attorney-General’s Department </w:t>
            </w:r>
          </w:p>
        </w:tc>
      </w:tr>
      <w:tr w:rsidR="00F27EF4" w:rsidRPr="00273902" w14:paraId="24F08AAD" w14:textId="782290A6"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bottom w:val="single" w:sz="4" w:space="0" w:color="auto"/>
            </w:tcBorders>
            <w:shd w:val="clear" w:color="auto" w:fill="C4C4EC" w:themeFill="text1" w:themeFillTint="33"/>
            <w:vAlign w:val="top"/>
          </w:tcPr>
          <w:p w14:paraId="5B9CAEF3" w14:textId="77777777" w:rsidR="00F27EF4" w:rsidRPr="00273902" w:rsidRDefault="00F27EF4" w:rsidP="003F5EBA">
            <w:pPr>
              <w:rPr>
                <w:rFonts w:asciiTheme="minorHAnsi" w:hAnsiTheme="minorHAnsi" w:cstheme="minorHAnsi"/>
                <w:b/>
                <w:sz w:val="20"/>
                <w:szCs w:val="20"/>
              </w:rPr>
            </w:pPr>
            <w:r w:rsidRPr="00D87FD3">
              <w:rPr>
                <w:rFonts w:asciiTheme="minorHAnsi" w:hAnsiTheme="minorHAnsi" w:cstheme="minorHAnsi"/>
                <w:b/>
                <w:sz w:val="20"/>
                <w:szCs w:val="20"/>
              </w:rPr>
              <w:lastRenderedPageBreak/>
              <w:t>Independent complaint reporting, referral and support</w:t>
            </w:r>
          </w:p>
        </w:tc>
        <w:tc>
          <w:tcPr>
            <w:tcW w:w="1926" w:type="dxa"/>
            <w:tcBorders>
              <w:top w:val="single" w:sz="4" w:space="0" w:color="auto"/>
              <w:bottom w:val="single" w:sz="4" w:space="0" w:color="auto"/>
            </w:tcBorders>
            <w:shd w:val="clear" w:color="auto" w:fill="C4C4EC" w:themeFill="text1" w:themeFillTint="33"/>
          </w:tcPr>
          <w:p w14:paraId="6114196D"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F27EF4" w:rsidRPr="00D87FD3" w14:paraId="42D8F6AE" w14:textId="5B2064CE"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3B04E5FD"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11.3</w:t>
            </w:r>
          </w:p>
        </w:tc>
        <w:tc>
          <w:tcPr>
            <w:tcW w:w="5419" w:type="dxa"/>
            <w:tcBorders>
              <w:top w:val="single" w:sz="4" w:space="0" w:color="auto"/>
              <w:bottom w:val="single" w:sz="4" w:space="0" w:color="auto"/>
            </w:tcBorders>
            <w:vAlign w:val="top"/>
          </w:tcPr>
          <w:p w14:paraId="45F7FE44" w14:textId="5B5D3180"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‘One-stop shop’ complaint reporting, referral and support</w:t>
            </w:r>
          </w:p>
          <w:p w14:paraId="55E24AFF"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States and territories should each establish or maintain an independent ‘one-stop shop’ complaint reporting, referral and support mechanism to receive reports of violence, abuse, neglect and exploitation of people with disability. This mechanism should perform the following functions:</w:t>
            </w:r>
          </w:p>
          <w:p w14:paraId="6563FFBC" w14:textId="77777777" w:rsidR="00F27EF4" w:rsidRPr="00D87FD3" w:rsidRDefault="00F27EF4" w:rsidP="003F5EBA">
            <w:pPr>
              <w:pStyle w:val="DRCStyle1"/>
              <w:numPr>
                <w:ilvl w:val="0"/>
                <w:numId w:val="91"/>
              </w:numPr>
              <w:spacing w:after="40"/>
              <w:cnfStyle w:val="000000100000" w:firstRow="0" w:lastRow="0" w:firstColumn="0" w:lastColumn="0" w:oddVBand="0" w:evenVBand="0" w:oddHBand="1" w:evenHBand="0" w:firstRowFirstColumn="0" w:firstRowLastColumn="0" w:lastRowFirstColumn="0" w:lastRowLastColumn="0"/>
            </w:pPr>
            <w:r w:rsidRPr="00D87FD3">
              <w:t>receive complaints or reports from anyone concerned about violence, abuse, neglect and exploitation involving a person with disability in any setting</w:t>
            </w:r>
          </w:p>
          <w:p w14:paraId="4856CD1A"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provide advice and information to people with disability, representative organisations and other interested parties about appropriate reporting options</w:t>
            </w:r>
          </w:p>
          <w:p w14:paraId="4507374F"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with a person’s consent:</w:t>
            </w:r>
          </w:p>
          <w:p w14:paraId="40E1BBDF"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make warm referrals to appropriate complaints bodies</w:t>
            </w:r>
          </w:p>
          <w:p w14:paraId="2EF1429D"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make warm referrals to advocacy and other services who can support them in the complaint process</w:t>
            </w:r>
          </w:p>
          <w:p w14:paraId="78954A63"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refer ‘third party’ reports to police, including anonymous reports</w:t>
            </w:r>
          </w:p>
          <w:p w14:paraId="1253B180"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collect, analyse and publicly report annual data on complaints and reports received and on referrals.</w:t>
            </w:r>
          </w:p>
          <w:p w14:paraId="395F59C6"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 xml:space="preserve">The mechanism should be co-designed with people with disability to ensure entry points are accessible to and effective for people with a range of abilities, language and communication needs. </w:t>
            </w:r>
          </w:p>
          <w:p w14:paraId="2FCD46F4" w14:textId="267032F3"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sz w:val="20"/>
                <w:szCs w:val="20"/>
              </w:rPr>
              <w:t xml:space="preserve">The mechanism should be placed, if possible, within an existing independent organisation which has appropriate </w:t>
            </w:r>
            <w:r w:rsidRPr="00D87FD3">
              <w:rPr>
                <w:rFonts w:asciiTheme="minorHAnsi" w:hAnsiTheme="minorHAnsi"/>
                <w:sz w:val="20"/>
                <w:szCs w:val="20"/>
              </w:rPr>
              <w:lastRenderedPageBreak/>
              <w:t>expertise and relationships with services to perform its functions.</w:t>
            </w:r>
          </w:p>
        </w:tc>
        <w:tc>
          <w:tcPr>
            <w:tcW w:w="2222" w:type="dxa"/>
            <w:tcBorders>
              <w:top w:val="single" w:sz="4" w:space="0" w:color="auto"/>
              <w:bottom w:val="single" w:sz="4" w:space="0" w:color="auto"/>
            </w:tcBorders>
            <w:shd w:val="clear" w:color="auto" w:fill="auto"/>
            <w:vAlign w:val="top"/>
          </w:tcPr>
          <w:p w14:paraId="7127D51B"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 xml:space="preserve">States and Territories </w:t>
            </w:r>
          </w:p>
        </w:tc>
        <w:tc>
          <w:tcPr>
            <w:tcW w:w="5093" w:type="dxa"/>
            <w:tcBorders>
              <w:top w:val="single" w:sz="4" w:space="0" w:color="auto"/>
              <w:bottom w:val="single" w:sz="4" w:space="0" w:color="auto"/>
            </w:tcBorders>
            <w:vAlign w:val="top"/>
          </w:tcPr>
          <w:p w14:paraId="5D700630"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ED2EBD">
              <w:rPr>
                <w:rFonts w:asciiTheme="minorHAnsi" w:hAnsiTheme="minorHAnsi"/>
                <w:b/>
                <w:bCs/>
                <w:sz w:val="20"/>
                <w:szCs w:val="20"/>
                <w:lang w:eastAsia="en-AU"/>
              </w:rPr>
              <w:t>Accept in principle</w:t>
            </w:r>
          </w:p>
          <w:p w14:paraId="2111CC57" w14:textId="6BB01705" w:rsidR="00F27EF4" w:rsidRPr="005F2FC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2053B1">
              <w:rPr>
                <w:rFonts w:asciiTheme="minorHAnsi" w:hAnsiTheme="minorHAnsi"/>
                <w:sz w:val="20"/>
                <w:szCs w:val="20"/>
                <w:lang w:eastAsia="en-AU"/>
              </w:rPr>
              <w:t xml:space="preserve">The Northern Territory </w:t>
            </w:r>
            <w:r>
              <w:rPr>
                <w:rFonts w:asciiTheme="minorHAnsi" w:hAnsiTheme="minorHAnsi"/>
                <w:sz w:val="20"/>
                <w:szCs w:val="20"/>
                <w:lang w:eastAsia="en-AU"/>
              </w:rPr>
              <w:t xml:space="preserve">supports </w:t>
            </w:r>
            <w:r w:rsidRPr="002053B1">
              <w:rPr>
                <w:rFonts w:asciiTheme="minorHAnsi" w:hAnsiTheme="minorHAnsi"/>
                <w:sz w:val="20"/>
                <w:szCs w:val="20"/>
                <w:lang w:eastAsia="en-AU"/>
              </w:rPr>
              <w:t>this recommendation</w:t>
            </w:r>
            <w:r>
              <w:rPr>
                <w:rFonts w:asciiTheme="minorHAnsi" w:hAnsiTheme="minorHAnsi"/>
                <w:sz w:val="20"/>
                <w:szCs w:val="20"/>
                <w:lang w:eastAsia="en-AU"/>
              </w:rPr>
              <w:t>,</w:t>
            </w:r>
            <w:r w:rsidRPr="002053B1">
              <w:rPr>
                <w:rFonts w:asciiTheme="minorHAnsi" w:hAnsiTheme="minorHAnsi"/>
                <w:sz w:val="20"/>
                <w:szCs w:val="20"/>
                <w:lang w:eastAsia="en-AU"/>
              </w:rPr>
              <w:t xml:space="preserve"> </w:t>
            </w:r>
            <w:r>
              <w:rPr>
                <w:rFonts w:asciiTheme="minorHAnsi" w:hAnsiTheme="minorHAnsi"/>
                <w:sz w:val="20"/>
                <w:szCs w:val="20"/>
                <w:lang w:eastAsia="en-AU"/>
              </w:rPr>
              <w:t>noting</w:t>
            </w:r>
            <w:r w:rsidRPr="002053B1">
              <w:rPr>
                <w:rFonts w:asciiTheme="minorHAnsi" w:hAnsiTheme="minorHAnsi"/>
                <w:sz w:val="20"/>
                <w:szCs w:val="20"/>
                <w:lang w:eastAsia="en-AU"/>
              </w:rPr>
              <w:t xml:space="preserve"> </w:t>
            </w:r>
            <w:r>
              <w:rPr>
                <w:rFonts w:asciiTheme="minorHAnsi" w:hAnsiTheme="minorHAnsi"/>
                <w:sz w:val="20"/>
                <w:szCs w:val="20"/>
                <w:lang w:eastAsia="en-AU"/>
              </w:rPr>
              <w:t xml:space="preserve">further </w:t>
            </w:r>
            <w:r w:rsidRPr="002053B1">
              <w:rPr>
                <w:rFonts w:asciiTheme="minorHAnsi" w:hAnsiTheme="minorHAnsi"/>
                <w:sz w:val="20"/>
                <w:szCs w:val="20"/>
                <w:lang w:eastAsia="en-AU"/>
              </w:rPr>
              <w:t>consideration of resourcing implications is required</w:t>
            </w:r>
            <w:r>
              <w:rPr>
                <w:rFonts w:asciiTheme="minorHAnsi" w:hAnsiTheme="minorHAnsi"/>
                <w:sz w:val="20"/>
                <w:szCs w:val="20"/>
                <w:lang w:eastAsia="en-AU"/>
              </w:rPr>
              <w:t>.</w:t>
            </w:r>
          </w:p>
        </w:tc>
        <w:tc>
          <w:tcPr>
            <w:tcW w:w="1926" w:type="dxa"/>
            <w:tcBorders>
              <w:top w:val="single" w:sz="4" w:space="0" w:color="auto"/>
              <w:bottom w:val="single" w:sz="4" w:space="0" w:color="auto"/>
            </w:tcBorders>
            <w:vAlign w:val="top"/>
          </w:tcPr>
          <w:p w14:paraId="04C8167F" w14:textId="3D09EE2D" w:rsidR="00F27EF4" w:rsidRPr="00ED2EBD" w:rsidRDefault="001F5C5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cstheme="minorHAnsi"/>
                <w:bCs/>
                <w:sz w:val="20"/>
                <w:szCs w:val="20"/>
              </w:rPr>
              <w:t xml:space="preserve">Attorney-General’s Department </w:t>
            </w:r>
          </w:p>
        </w:tc>
      </w:tr>
      <w:tr w:rsidR="00F27EF4" w:rsidRPr="00D87FD3" w14:paraId="70EF574D" w14:textId="0B13A995"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187C3938"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11.4</w:t>
            </w:r>
          </w:p>
        </w:tc>
        <w:tc>
          <w:tcPr>
            <w:tcW w:w="5419" w:type="dxa"/>
            <w:tcBorders>
              <w:top w:val="single" w:sz="4" w:space="0" w:color="auto"/>
              <w:bottom w:val="single" w:sz="4" w:space="0" w:color="auto"/>
            </w:tcBorders>
            <w:shd w:val="clear" w:color="auto" w:fill="auto"/>
            <w:vAlign w:val="top"/>
          </w:tcPr>
          <w:p w14:paraId="70ABE22C"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Creating accessible complaint pathways</w:t>
            </w:r>
          </w:p>
          <w:p w14:paraId="0D10A11B"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sz w:val="20"/>
                <w:szCs w:val="20"/>
              </w:rPr>
              <w:t>The Australian Government should work with states and territories to establish a national 1800 number, website and other accessible reporting tools to direct people to the independent complaint and referral mechanism in their state or territory.</w:t>
            </w:r>
          </w:p>
        </w:tc>
        <w:tc>
          <w:tcPr>
            <w:tcW w:w="2222" w:type="dxa"/>
            <w:tcBorders>
              <w:top w:val="single" w:sz="4" w:space="0" w:color="auto"/>
              <w:bottom w:val="single" w:sz="4" w:space="0" w:color="auto"/>
            </w:tcBorders>
            <w:shd w:val="clear" w:color="auto" w:fill="auto"/>
            <w:vAlign w:val="top"/>
          </w:tcPr>
          <w:p w14:paraId="52014AAB"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Commonwealth, States and Territories</w:t>
            </w:r>
          </w:p>
        </w:tc>
        <w:tc>
          <w:tcPr>
            <w:tcW w:w="5093" w:type="dxa"/>
            <w:tcBorders>
              <w:top w:val="single" w:sz="4" w:space="0" w:color="auto"/>
              <w:bottom w:val="single" w:sz="4" w:space="0" w:color="auto"/>
            </w:tcBorders>
            <w:shd w:val="clear" w:color="auto" w:fill="auto"/>
            <w:vAlign w:val="top"/>
          </w:tcPr>
          <w:p w14:paraId="5ACA5B04" w14:textId="77777777" w:rsidR="00F27EF4" w:rsidRPr="00583481"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583481">
              <w:rPr>
                <w:rFonts w:cstheme="minorHAnsi"/>
                <w:b/>
                <w:sz w:val="20"/>
                <w:szCs w:val="20"/>
              </w:rPr>
              <w:t>Accept in principle</w:t>
            </w:r>
          </w:p>
          <w:p w14:paraId="00D28C49" w14:textId="55DC4365" w:rsidR="00F27EF4" w:rsidRPr="00583481"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 xml:space="preserve">The Australian Government and state and territory governments are committed to working together to embed more accessible and integrated complaints reporting pathways. </w:t>
            </w:r>
          </w:p>
          <w:p w14:paraId="285C779B" w14:textId="77777777" w:rsidR="00F27EF4" w:rsidRPr="00583481"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583481">
              <w:rPr>
                <w:rFonts w:cstheme="minorHAnsi"/>
                <w:sz w:val="20"/>
                <w:szCs w:val="20"/>
              </w:rPr>
              <w:t>All governments will work together through the Disability Reform Ministerial Council to consider a coordinated approach to this reform.</w:t>
            </w:r>
          </w:p>
          <w:p w14:paraId="2108FD6F" w14:textId="574776AE"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583481">
              <w:rPr>
                <w:rFonts w:cstheme="minorHAnsi"/>
                <w:sz w:val="20"/>
                <w:szCs w:val="20"/>
              </w:rPr>
              <w:t xml:space="preserve">The Australian Government will continue to operate the existing the National Disability Abuse and Neglect Hotline </w:t>
            </w:r>
            <w:r>
              <w:rPr>
                <w:rFonts w:cstheme="minorHAnsi"/>
                <w:sz w:val="20"/>
                <w:szCs w:val="20"/>
              </w:rPr>
              <w:t xml:space="preserve">and will work with states and territories as they consider recommendation 11.3 and complementary approaches to ensuring people with disability can access help when they need it most. </w:t>
            </w:r>
          </w:p>
        </w:tc>
        <w:tc>
          <w:tcPr>
            <w:tcW w:w="1926" w:type="dxa"/>
            <w:tcBorders>
              <w:top w:val="single" w:sz="4" w:space="0" w:color="auto"/>
              <w:bottom w:val="single" w:sz="4" w:space="0" w:color="auto"/>
            </w:tcBorders>
            <w:shd w:val="clear" w:color="auto" w:fill="auto"/>
            <w:vAlign w:val="top"/>
          </w:tcPr>
          <w:p w14:paraId="0C5D6963" w14:textId="4AB29881" w:rsidR="00F27EF4" w:rsidRPr="00583481" w:rsidRDefault="001F5C59"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cstheme="minorHAnsi"/>
                <w:bCs/>
                <w:sz w:val="20"/>
                <w:szCs w:val="20"/>
              </w:rPr>
              <w:t>Attorney-General</w:t>
            </w:r>
            <w:r w:rsidR="002B660F">
              <w:rPr>
                <w:rFonts w:cstheme="minorHAnsi"/>
                <w:bCs/>
                <w:sz w:val="20"/>
                <w:szCs w:val="20"/>
              </w:rPr>
              <w:t>’</w:t>
            </w:r>
            <w:r>
              <w:rPr>
                <w:rFonts w:cstheme="minorHAnsi"/>
                <w:bCs/>
                <w:sz w:val="20"/>
                <w:szCs w:val="20"/>
              </w:rPr>
              <w:t xml:space="preserve">s Department </w:t>
            </w:r>
          </w:p>
        </w:tc>
      </w:tr>
      <w:tr w:rsidR="00F27EF4" w:rsidRPr="00273902" w14:paraId="5AEE7727" w14:textId="76A0AD8A"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bottom w:val="single" w:sz="4" w:space="0" w:color="auto"/>
            </w:tcBorders>
            <w:shd w:val="clear" w:color="auto" w:fill="C4C4EC" w:themeFill="text1" w:themeFillTint="33"/>
            <w:vAlign w:val="top"/>
          </w:tcPr>
          <w:p w14:paraId="28F505DB" w14:textId="77777777" w:rsidR="00F27EF4" w:rsidRPr="00ED2EBD" w:rsidRDefault="00F27EF4" w:rsidP="003F5EBA">
            <w:pPr>
              <w:rPr>
                <w:rFonts w:asciiTheme="minorHAnsi" w:hAnsiTheme="minorHAnsi" w:cstheme="minorHAnsi"/>
                <w:b/>
                <w:sz w:val="20"/>
                <w:szCs w:val="20"/>
              </w:rPr>
            </w:pPr>
            <w:r w:rsidRPr="00D87FD3">
              <w:rPr>
                <w:rFonts w:asciiTheme="minorHAnsi" w:hAnsiTheme="minorHAnsi" w:cstheme="minorHAnsi"/>
                <w:b/>
                <w:sz w:val="20"/>
                <w:szCs w:val="20"/>
              </w:rPr>
              <w:t>Guidelines for inclusive and responsive complaint handling</w:t>
            </w:r>
          </w:p>
        </w:tc>
        <w:tc>
          <w:tcPr>
            <w:tcW w:w="1926" w:type="dxa"/>
            <w:tcBorders>
              <w:top w:val="single" w:sz="4" w:space="0" w:color="auto"/>
              <w:bottom w:val="single" w:sz="4" w:space="0" w:color="auto"/>
            </w:tcBorders>
            <w:shd w:val="clear" w:color="auto" w:fill="C4C4EC" w:themeFill="text1" w:themeFillTint="33"/>
          </w:tcPr>
          <w:p w14:paraId="0D2E7847"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F27EF4" w:rsidRPr="00D87FD3" w14:paraId="0F50D63E" w14:textId="4AC8FA0F"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095DEFC8"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11.5</w:t>
            </w:r>
          </w:p>
        </w:tc>
        <w:tc>
          <w:tcPr>
            <w:tcW w:w="5419" w:type="dxa"/>
            <w:tcBorders>
              <w:top w:val="single" w:sz="4" w:space="0" w:color="auto"/>
              <w:bottom w:val="single" w:sz="4" w:space="0" w:color="auto"/>
            </w:tcBorders>
            <w:shd w:val="clear" w:color="auto" w:fill="auto"/>
            <w:vAlign w:val="top"/>
          </w:tcPr>
          <w:p w14:paraId="73C4929C"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Complaint handling and investigative practice guidelines</w:t>
            </w:r>
          </w:p>
          <w:p w14:paraId="57396B66"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The Commonwealth Ombudsman should lead a co-design process with the NDIS Quality and Safeguards Commission, state and territory ombudsmen and other bodies with complaint handling and investigation expertise, to develop guidelines for organisations on implementing complaint handling systems that are accessible and responsive to people with disability. The guidelines should reflect the ten core components:</w:t>
            </w:r>
          </w:p>
          <w:p w14:paraId="50DA044A"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creating a rights-focused complaints culture</w:t>
            </w:r>
          </w:p>
          <w:p w14:paraId="56E37BB9"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encouraging people with disability and others to speak up</w:t>
            </w:r>
          </w:p>
          <w:p w14:paraId="700E572C"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proofErr w:type="gramStart"/>
            <w:r w:rsidRPr="00D87FD3">
              <w:rPr>
                <w:szCs w:val="20"/>
              </w:rPr>
              <w:t>making adjustments to</w:t>
            </w:r>
            <w:proofErr w:type="gramEnd"/>
            <w:r w:rsidRPr="00D87FD3">
              <w:rPr>
                <w:szCs w:val="20"/>
              </w:rPr>
              <w:t xml:space="preserve"> enable participation</w:t>
            </w:r>
          </w:p>
          <w:p w14:paraId="7133338F"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supporting the person with disability, their family and others in complaint processes</w:t>
            </w:r>
          </w:p>
          <w:p w14:paraId="544DE976"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lastRenderedPageBreak/>
              <w:t>respecting complexity, diversity and cultural difference</w:t>
            </w:r>
          </w:p>
          <w:p w14:paraId="4C023F17"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providing clear information about how to complain and multiple pathways to complain</w:t>
            </w:r>
          </w:p>
          <w:p w14:paraId="0D3B2C6D"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working respectfully and effectively alongside police</w:t>
            </w:r>
          </w:p>
          <w:p w14:paraId="3224079F"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conducting safe and inclusive investigations that are trauma-informed</w:t>
            </w:r>
          </w:p>
          <w:p w14:paraId="2B45372E" w14:textId="77777777" w:rsidR="00F27EF4" w:rsidRPr="00D87FD3"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szCs w:val="20"/>
              </w:rPr>
            </w:pPr>
            <w:r w:rsidRPr="00D87FD3">
              <w:rPr>
                <w:szCs w:val="20"/>
              </w:rPr>
              <w:t>providing tailored outcomes and redress</w:t>
            </w:r>
          </w:p>
          <w:p w14:paraId="1962A014" w14:textId="356BB5D0" w:rsidR="00F27EF4" w:rsidRPr="00654365" w:rsidRDefault="00F27EF4" w:rsidP="003F5EBA">
            <w:pPr>
              <w:pStyle w:val="DRCStyle2"/>
              <w:spacing w:after="40"/>
              <w:ind w:left="464" w:hanging="425"/>
              <w:cnfStyle w:val="000000010000" w:firstRow="0" w:lastRow="0" w:firstColumn="0" w:lastColumn="0" w:oddVBand="0" w:evenVBand="0" w:oddHBand="0" w:evenHBand="1" w:firstRowFirstColumn="0" w:firstRowLastColumn="0" w:lastRowFirstColumn="0" w:lastRowLastColumn="0"/>
              <w:rPr>
                <w:rFonts w:cstheme="minorHAnsi"/>
                <w:szCs w:val="20"/>
              </w:rPr>
            </w:pPr>
            <w:r w:rsidRPr="00D87FD3">
              <w:rPr>
                <w:szCs w:val="20"/>
              </w:rPr>
              <w:t>using complaints data to drive continuous improvement in service provision and complaint handling.</w:t>
            </w:r>
          </w:p>
        </w:tc>
        <w:tc>
          <w:tcPr>
            <w:tcW w:w="2222" w:type="dxa"/>
            <w:tcBorders>
              <w:top w:val="single" w:sz="4" w:space="0" w:color="auto"/>
              <w:bottom w:val="single" w:sz="4" w:space="0" w:color="auto"/>
            </w:tcBorders>
            <w:shd w:val="clear" w:color="auto" w:fill="auto"/>
            <w:vAlign w:val="top"/>
          </w:tcPr>
          <w:p w14:paraId="77A3D3DD"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Commonwealth, States and Territories</w:t>
            </w:r>
          </w:p>
        </w:tc>
        <w:tc>
          <w:tcPr>
            <w:tcW w:w="5093" w:type="dxa"/>
            <w:tcBorders>
              <w:top w:val="single" w:sz="4" w:space="0" w:color="auto"/>
              <w:bottom w:val="single" w:sz="4" w:space="0" w:color="auto"/>
            </w:tcBorders>
            <w:shd w:val="clear" w:color="auto" w:fill="auto"/>
            <w:vAlign w:val="top"/>
          </w:tcPr>
          <w:p w14:paraId="63083633" w14:textId="246F01DA" w:rsidR="00F27EF4" w:rsidRPr="00661404"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61404">
              <w:rPr>
                <w:rFonts w:cstheme="minorHAnsi"/>
                <w:b/>
                <w:sz w:val="20"/>
                <w:szCs w:val="20"/>
              </w:rPr>
              <w:t>Accept in principle</w:t>
            </w:r>
          </w:p>
          <w:p w14:paraId="4D142535" w14:textId="77777777" w:rsidR="00F27EF4" w:rsidRPr="00653570"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53570">
              <w:rPr>
                <w:rFonts w:cstheme="minorHAnsi"/>
                <w:sz w:val="20"/>
                <w:szCs w:val="20"/>
              </w:rPr>
              <w:t xml:space="preserve">The Australian Government and state and territory governments support the development of guidelines for organisations on implementing complaint handling systems that are accessible and responsive to people with disability. </w:t>
            </w:r>
          </w:p>
          <w:p w14:paraId="18E44490" w14:textId="77777777" w:rsidR="00F27EF4" w:rsidRPr="00653570"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53570">
              <w:rPr>
                <w:rFonts w:cstheme="minorHAnsi"/>
                <w:sz w:val="20"/>
                <w:szCs w:val="20"/>
              </w:rPr>
              <w:t xml:space="preserve">Governments are committed to supporting organisations to ensure complaints processes are accessible, culturally safe, user friendly and more streamlined to ensure instances of violence, abuse, neglect and exploitation are reported and responded to.  </w:t>
            </w:r>
          </w:p>
          <w:p w14:paraId="751A5C38" w14:textId="0D09D602" w:rsidR="00F27EF4" w:rsidRPr="00661404"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653570">
              <w:rPr>
                <w:rFonts w:cstheme="minorHAnsi"/>
                <w:sz w:val="20"/>
                <w:szCs w:val="20"/>
              </w:rPr>
              <w:t>Governments will work together to consider appropriate approaches and timeframes to implementing this recommendation and the related recommendation</w:t>
            </w:r>
            <w:r>
              <w:rPr>
                <w:rFonts w:cstheme="minorHAnsi"/>
                <w:sz w:val="20"/>
                <w:szCs w:val="20"/>
              </w:rPr>
              <w:t>s</w:t>
            </w:r>
            <w:r w:rsidRPr="00653570">
              <w:rPr>
                <w:rFonts w:cstheme="minorHAnsi"/>
                <w:sz w:val="20"/>
                <w:szCs w:val="20"/>
              </w:rPr>
              <w:t xml:space="preserve"> 10.15</w:t>
            </w:r>
            <w:r>
              <w:rPr>
                <w:rFonts w:cstheme="minorHAnsi"/>
                <w:sz w:val="20"/>
                <w:szCs w:val="20"/>
              </w:rPr>
              <w:t xml:space="preserve"> and 10.16</w:t>
            </w:r>
            <w:r w:rsidRPr="00653570">
              <w:rPr>
                <w:rFonts w:cstheme="minorHAnsi"/>
                <w:sz w:val="20"/>
                <w:szCs w:val="20"/>
              </w:rPr>
              <w:t xml:space="preserve">. </w:t>
            </w:r>
          </w:p>
        </w:tc>
        <w:tc>
          <w:tcPr>
            <w:tcW w:w="1926" w:type="dxa"/>
            <w:tcBorders>
              <w:top w:val="single" w:sz="4" w:space="0" w:color="auto"/>
              <w:bottom w:val="single" w:sz="4" w:space="0" w:color="auto"/>
            </w:tcBorders>
            <w:shd w:val="clear" w:color="auto" w:fill="auto"/>
            <w:vAlign w:val="top"/>
          </w:tcPr>
          <w:p w14:paraId="1B2DE91E" w14:textId="50253F42" w:rsidR="00F27EF4" w:rsidRPr="00F27EF4"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F27EF4">
              <w:rPr>
                <w:rFonts w:cstheme="minorHAnsi"/>
                <w:bCs/>
                <w:sz w:val="20"/>
                <w:szCs w:val="20"/>
              </w:rPr>
              <w:t xml:space="preserve">Department of the Chief Minister and Cabinet </w:t>
            </w:r>
          </w:p>
        </w:tc>
      </w:tr>
      <w:tr w:rsidR="00F27EF4" w:rsidRPr="00273902" w14:paraId="179DF65C" w14:textId="4B54EB4E"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bottom w:val="single" w:sz="4" w:space="0" w:color="auto"/>
            </w:tcBorders>
            <w:shd w:val="clear" w:color="auto" w:fill="C4C4EC" w:themeFill="text1" w:themeFillTint="33"/>
            <w:vAlign w:val="top"/>
          </w:tcPr>
          <w:p w14:paraId="2B37D2C7" w14:textId="77777777" w:rsidR="00F27EF4" w:rsidRPr="00ED2EBD" w:rsidRDefault="00F27EF4" w:rsidP="003F5EBA">
            <w:pPr>
              <w:keepNext/>
              <w:keepLines/>
              <w:rPr>
                <w:rFonts w:asciiTheme="minorHAnsi" w:hAnsiTheme="minorHAnsi" w:cstheme="minorHAnsi"/>
                <w:b/>
                <w:sz w:val="20"/>
                <w:szCs w:val="20"/>
              </w:rPr>
            </w:pPr>
            <w:r w:rsidRPr="00654365">
              <w:rPr>
                <w:rFonts w:asciiTheme="minorHAnsi" w:hAnsiTheme="minorHAnsi" w:cstheme="minorHAnsi"/>
                <w:b/>
                <w:bCs/>
                <w:sz w:val="20"/>
                <w:szCs w:val="20"/>
              </w:rPr>
              <w:t>Achieving</w:t>
            </w:r>
            <w:r w:rsidRPr="00D87FD3">
              <w:rPr>
                <w:rFonts w:asciiTheme="minorHAnsi" w:hAnsiTheme="minorHAnsi" w:cstheme="minorHAnsi"/>
                <w:b/>
                <w:sz w:val="20"/>
                <w:szCs w:val="20"/>
              </w:rPr>
              <w:t xml:space="preserve"> OPCAT</w:t>
            </w:r>
            <w:r w:rsidRPr="00ED2EBD">
              <w:rPr>
                <w:rFonts w:asciiTheme="minorHAnsi" w:hAnsiTheme="minorHAnsi" w:cstheme="minorHAnsi"/>
                <w:b/>
                <w:sz w:val="20"/>
                <w:szCs w:val="20"/>
              </w:rPr>
              <w:t xml:space="preserve"> </w:t>
            </w:r>
            <w:r w:rsidRPr="00D87FD3">
              <w:rPr>
                <w:rFonts w:asciiTheme="minorHAnsi" w:hAnsiTheme="minorHAnsi" w:cstheme="minorHAnsi"/>
                <w:b/>
                <w:sz w:val="20"/>
                <w:szCs w:val="20"/>
              </w:rPr>
              <w:t>compliance</w:t>
            </w:r>
          </w:p>
        </w:tc>
        <w:tc>
          <w:tcPr>
            <w:tcW w:w="1926" w:type="dxa"/>
            <w:tcBorders>
              <w:top w:val="single" w:sz="4" w:space="0" w:color="auto"/>
              <w:bottom w:val="single" w:sz="4" w:space="0" w:color="auto"/>
            </w:tcBorders>
            <w:shd w:val="clear" w:color="auto" w:fill="C4C4EC" w:themeFill="text1" w:themeFillTint="33"/>
          </w:tcPr>
          <w:p w14:paraId="13D3ED26" w14:textId="77777777" w:rsidR="00F27EF4" w:rsidRPr="00654365" w:rsidRDefault="00F27EF4"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F27EF4" w:rsidRPr="00D87FD3" w14:paraId="6D08E2F7" w14:textId="443D8E2A"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2200E7A3" w14:textId="77777777" w:rsidR="00F27EF4" w:rsidRPr="00D87FD3" w:rsidRDefault="00F27EF4" w:rsidP="003F5EBA">
            <w:pPr>
              <w:keepNext/>
              <w:keepLines/>
              <w:rPr>
                <w:rFonts w:asciiTheme="minorHAnsi" w:hAnsiTheme="minorHAnsi" w:cstheme="minorHAnsi"/>
                <w:sz w:val="20"/>
                <w:szCs w:val="20"/>
              </w:rPr>
            </w:pPr>
            <w:r w:rsidRPr="00D87FD3">
              <w:rPr>
                <w:rFonts w:asciiTheme="minorHAnsi" w:hAnsiTheme="minorHAnsi" w:cstheme="minorHAnsi"/>
                <w:sz w:val="20"/>
                <w:szCs w:val="20"/>
              </w:rPr>
              <w:t>11.6</w:t>
            </w:r>
          </w:p>
        </w:tc>
        <w:tc>
          <w:tcPr>
            <w:tcW w:w="5419" w:type="dxa"/>
            <w:tcBorders>
              <w:top w:val="single" w:sz="4" w:space="0" w:color="auto"/>
              <w:bottom w:val="single" w:sz="4" w:space="0" w:color="auto"/>
            </w:tcBorders>
            <w:shd w:val="clear" w:color="auto" w:fill="FFFFFF" w:themeFill="background1"/>
            <w:vAlign w:val="top"/>
          </w:tcPr>
          <w:p w14:paraId="17C3253E"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 xml:space="preserve">Enshrining key provisions of </w:t>
            </w:r>
            <w:r w:rsidRPr="00D87FD3">
              <w:rPr>
                <w:i/>
                <w:color w:val="auto"/>
              </w:rPr>
              <w:t>OPCAT</w:t>
            </w:r>
            <w:r w:rsidRPr="00D87FD3">
              <w:rPr>
                <w:color w:val="auto"/>
              </w:rPr>
              <w:t xml:space="preserve"> in legislation</w:t>
            </w:r>
          </w:p>
          <w:p w14:paraId="34788AE0"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sz w:val="20"/>
                <w:szCs w:val="20"/>
              </w:rPr>
            </w:pPr>
            <w:r w:rsidRPr="00D87FD3">
              <w:rPr>
                <w:rFonts w:asciiTheme="minorHAnsi" w:hAnsiTheme="minorHAnsi"/>
                <w:sz w:val="20"/>
                <w:szCs w:val="20"/>
              </w:rPr>
              <w:t>The Australian Government should revisit the Australian Human Rights Commission’s recommendation and introduce legislation enshrining the key provisions of the Optional Protocol to the Convention against Torture and Other Cruel, Inhuman or Degrading Treatment or Punishment (OPCAT) and facilitate the national coordination of Australia's OPCAT response.</w:t>
            </w:r>
          </w:p>
        </w:tc>
        <w:tc>
          <w:tcPr>
            <w:tcW w:w="2222" w:type="dxa"/>
            <w:tcBorders>
              <w:top w:val="single" w:sz="4" w:space="0" w:color="auto"/>
              <w:bottom w:val="single" w:sz="4" w:space="0" w:color="auto"/>
            </w:tcBorders>
            <w:shd w:val="clear" w:color="auto" w:fill="FFFFFF" w:themeFill="background1"/>
            <w:vAlign w:val="top"/>
          </w:tcPr>
          <w:p w14:paraId="0F747491"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Commonwealth</w:t>
            </w:r>
          </w:p>
        </w:tc>
        <w:tc>
          <w:tcPr>
            <w:tcW w:w="5093" w:type="dxa"/>
            <w:tcBorders>
              <w:top w:val="single" w:sz="4" w:space="0" w:color="auto"/>
              <w:bottom w:val="single" w:sz="4" w:space="0" w:color="auto"/>
            </w:tcBorders>
            <w:shd w:val="clear" w:color="auto" w:fill="FFFFFF" w:themeFill="background1"/>
            <w:vAlign w:val="top"/>
          </w:tcPr>
          <w:p w14:paraId="3B23F208" w14:textId="6BA0C8BA" w:rsidR="00F27EF4" w:rsidRPr="003A1D1C"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1926" w:type="dxa"/>
            <w:tcBorders>
              <w:top w:val="single" w:sz="4" w:space="0" w:color="auto"/>
              <w:bottom w:val="single" w:sz="4" w:space="0" w:color="auto"/>
            </w:tcBorders>
            <w:shd w:val="clear" w:color="auto" w:fill="FFFFFF" w:themeFill="background1"/>
            <w:vAlign w:val="top"/>
          </w:tcPr>
          <w:p w14:paraId="0883C66A" w14:textId="6585DAC2" w:rsidR="00F27EF4" w:rsidRP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F27EF4" w:rsidRPr="00D87FD3" w14:paraId="74AE99D7" w14:textId="425F8C3A"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08F7FCAB"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11.7</w:t>
            </w:r>
          </w:p>
        </w:tc>
        <w:tc>
          <w:tcPr>
            <w:tcW w:w="5419" w:type="dxa"/>
            <w:tcBorders>
              <w:top w:val="single" w:sz="4" w:space="0" w:color="auto"/>
              <w:bottom w:val="single" w:sz="4" w:space="0" w:color="auto"/>
            </w:tcBorders>
            <w:shd w:val="clear" w:color="auto" w:fill="auto"/>
            <w:vAlign w:val="top"/>
          </w:tcPr>
          <w:p w14:paraId="2CA4E4FE" w14:textId="77777777"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Resourcing and wider definition of places of detention</w:t>
            </w:r>
          </w:p>
          <w:p w14:paraId="4CF1B8F1"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The Australian Government and state and territory governments should:</w:t>
            </w:r>
          </w:p>
          <w:p w14:paraId="7050D921" w14:textId="2D1799D0" w:rsidR="00F27EF4" w:rsidRPr="00D87FD3" w:rsidRDefault="00F27EF4" w:rsidP="003F5EBA">
            <w:pPr>
              <w:pStyle w:val="DRCStyle1"/>
              <w:numPr>
                <w:ilvl w:val="0"/>
                <w:numId w:val="92"/>
              </w:numPr>
              <w:spacing w:after="40"/>
              <w:cnfStyle w:val="000000100000" w:firstRow="0" w:lastRow="0" w:firstColumn="0" w:lastColumn="0" w:oddVBand="0" w:evenVBand="0" w:oddHBand="1" w:evenHBand="0" w:firstRowFirstColumn="0" w:firstRowLastColumn="0" w:lastRowFirstColumn="0" w:lastRowLastColumn="0"/>
            </w:pPr>
            <w:r w:rsidRPr="00D87FD3">
              <w:t xml:space="preserve">agree to provide resources to enable National Preventive Mechanism bodies in all jurisdictions to fulfil the </w:t>
            </w:r>
            <w:r w:rsidRPr="00D87FD3">
              <w:rPr>
                <w:i/>
              </w:rPr>
              <w:t>Optional Protocol to the Convention against Torture and Other Cruel, Inhuman or Degrading Treatment or Punishment’s</w:t>
            </w:r>
            <w:r w:rsidRPr="00D87FD3">
              <w:t xml:space="preserve"> core functions, including the ‘preventive package’</w:t>
            </w:r>
            <w:r>
              <w:t>.</w:t>
            </w:r>
          </w:p>
          <w:p w14:paraId="68A6B02F"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rPr>
                <w:rFonts w:cs="Calibri"/>
              </w:rPr>
              <w:t xml:space="preserve">enact legislation incorporating a broader definition of ‘places of detention’ to enable all places where people with disability may be deprived of their </w:t>
            </w:r>
            <w:r w:rsidRPr="00D87FD3">
              <w:rPr>
                <w:rFonts w:cs="Calibri"/>
              </w:rPr>
              <w:lastRenderedPageBreak/>
              <w:t>liberty to be monitored by National Preventive Mechanism bodies</w:t>
            </w:r>
            <w:r w:rsidRPr="00D87FD3">
              <w:t>.</w:t>
            </w:r>
          </w:p>
        </w:tc>
        <w:tc>
          <w:tcPr>
            <w:tcW w:w="2222" w:type="dxa"/>
            <w:tcBorders>
              <w:top w:val="single" w:sz="4" w:space="0" w:color="auto"/>
              <w:bottom w:val="single" w:sz="4" w:space="0" w:color="auto"/>
            </w:tcBorders>
            <w:shd w:val="clear" w:color="auto" w:fill="auto"/>
            <w:vAlign w:val="top"/>
          </w:tcPr>
          <w:p w14:paraId="5DC1FC2D"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Commonwealth, States and Territories</w:t>
            </w:r>
          </w:p>
        </w:tc>
        <w:tc>
          <w:tcPr>
            <w:tcW w:w="5093" w:type="dxa"/>
            <w:tcBorders>
              <w:top w:val="single" w:sz="4" w:space="0" w:color="auto"/>
              <w:bottom w:val="single" w:sz="4" w:space="0" w:color="auto"/>
            </w:tcBorders>
            <w:shd w:val="clear" w:color="auto" w:fill="auto"/>
            <w:vAlign w:val="top"/>
          </w:tcPr>
          <w:p w14:paraId="7163B749" w14:textId="12417E69" w:rsidR="00F27EF4"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Commonwealth, NT, ACT, TAS: Accept in principle</w:t>
            </w:r>
          </w:p>
          <w:p w14:paraId="720A4183" w14:textId="3F45153C" w:rsidR="00F27EF4"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Pr>
                <w:rFonts w:cstheme="minorHAnsi"/>
                <w:b/>
                <w:bCs/>
                <w:sz w:val="20"/>
                <w:szCs w:val="20"/>
              </w:rPr>
              <w:t>NSW, QLD, SA, VIC, WA: Subject to further consideration</w:t>
            </w:r>
          </w:p>
          <w:p w14:paraId="1A5F6BBE" w14:textId="4C77CAB9" w:rsidR="00F27EF4" w:rsidRPr="00CC6975"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CC6975">
              <w:rPr>
                <w:rFonts w:cstheme="minorHAnsi"/>
                <w:i/>
                <w:iCs/>
                <w:sz w:val="20"/>
                <w:szCs w:val="20"/>
              </w:rPr>
              <w:t>The following response is provided by the Commonwealth, ACT, NT, SA, TAS and WA.</w:t>
            </w:r>
          </w:p>
          <w:p w14:paraId="12942752" w14:textId="5EE360BE" w:rsidR="00F27EF4" w:rsidRPr="00996E1D"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sz w:val="20"/>
              </w:rPr>
            </w:pPr>
            <w:r w:rsidRPr="00996E1D">
              <w:rPr>
                <w:rFonts w:cstheme="minorHAnsi"/>
                <w:sz w:val="20"/>
              </w:rPr>
              <w:t xml:space="preserve">The Australian Government and state and territory governments recognise the importance of ensuring National Preventive Mechanisms in all jurisdictions are enabled to fulfil their core functions with respect to all places of </w:t>
            </w:r>
            <w:proofErr w:type="gramStart"/>
            <w:r w:rsidRPr="00996E1D">
              <w:rPr>
                <w:rFonts w:cstheme="minorHAnsi"/>
                <w:sz w:val="20"/>
              </w:rPr>
              <w:t xml:space="preserve">detention, </w:t>
            </w:r>
            <w:r>
              <w:rPr>
                <w:rFonts w:cstheme="minorHAnsi"/>
                <w:sz w:val="20"/>
              </w:rPr>
              <w:t>and</w:t>
            </w:r>
            <w:proofErr w:type="gramEnd"/>
            <w:r>
              <w:rPr>
                <w:rFonts w:cstheme="minorHAnsi"/>
                <w:sz w:val="20"/>
              </w:rPr>
              <w:t xml:space="preserve"> will continue to work to resolve funding arrangements.</w:t>
            </w:r>
          </w:p>
          <w:p w14:paraId="3F8E1582"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sz w:val="20"/>
              </w:rPr>
            </w:pPr>
            <w:r w:rsidRPr="00996E1D">
              <w:rPr>
                <w:rFonts w:cstheme="minorHAnsi"/>
                <w:sz w:val="20"/>
              </w:rPr>
              <w:lastRenderedPageBreak/>
              <w:t>National Preventive Mechanisms (NPM) have been nominated in the Commonwealth, the Australian Capital Territory, Northern Territory, South Australia, Tasmania and Western Australia. Legislation in the Commonwealth, Tasmania and the Northern Territory already enable NPM access to places of detention covered by OPCAT</w:t>
            </w:r>
            <w:r>
              <w:rPr>
                <w:rFonts w:cstheme="minorHAnsi"/>
                <w:sz w:val="20"/>
              </w:rPr>
              <w:t>, noting the Northern Territory legislation has not yet commenced, and with legislation introduced in the ACT on 16 May 2024.</w:t>
            </w:r>
          </w:p>
          <w:p w14:paraId="48DBFF0F"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AU"/>
              </w:rPr>
            </w:pPr>
            <w:r w:rsidRPr="00CC6975">
              <w:rPr>
                <w:rFonts w:eastAsia="Times New Roman" w:cs="Calibri"/>
                <w:i/>
                <w:iCs/>
                <w:color w:val="000000"/>
                <w:sz w:val="20"/>
                <w:szCs w:val="20"/>
                <w:lang w:eastAsia="en-AU"/>
              </w:rPr>
              <w:t xml:space="preserve">The following response is provided by </w:t>
            </w:r>
            <w:r>
              <w:rPr>
                <w:rFonts w:eastAsia="Times New Roman" w:cs="Calibri"/>
                <w:i/>
                <w:iCs/>
                <w:color w:val="000000"/>
                <w:sz w:val="20"/>
                <w:szCs w:val="20"/>
                <w:lang w:eastAsia="en-AU"/>
              </w:rPr>
              <w:t>NSW, QLD and VIC.</w:t>
            </w:r>
          </w:p>
          <w:p w14:paraId="1D879011" w14:textId="3AD4AC54" w:rsidR="00F27EF4" w:rsidRPr="00E95EB9"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eastAsia="Times New Roman" w:cs="Calibri"/>
                <w:color w:val="000000"/>
                <w:sz w:val="20"/>
                <w:szCs w:val="20"/>
                <w:lang w:eastAsia="en-AU"/>
              </w:rPr>
              <w:t>All governments continue to cooperatively and progressively work towards implementation of OPCAT, subject to the resolution of sufficient and ongoing funding from the Commonwealth and the resolution of implementation issues, including Commonwealth leading work in consultation with States and Territories to reach agreement on the definition and scope of places of detention.</w:t>
            </w:r>
          </w:p>
        </w:tc>
        <w:tc>
          <w:tcPr>
            <w:tcW w:w="1926" w:type="dxa"/>
            <w:tcBorders>
              <w:top w:val="single" w:sz="4" w:space="0" w:color="auto"/>
              <w:bottom w:val="single" w:sz="4" w:space="0" w:color="auto"/>
            </w:tcBorders>
            <w:shd w:val="clear" w:color="auto" w:fill="auto"/>
            <w:vAlign w:val="top"/>
          </w:tcPr>
          <w:p w14:paraId="66935DFE" w14:textId="556BBCD2" w:rsidR="00F27EF4" w:rsidRPr="00F27EF4" w:rsidRDefault="001F5C59" w:rsidP="003F5E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 xml:space="preserve">Attorney-General’s Department </w:t>
            </w:r>
            <w:r w:rsidR="00F27EF4" w:rsidRPr="00F27EF4">
              <w:rPr>
                <w:rFonts w:cstheme="minorHAnsi"/>
                <w:sz w:val="20"/>
                <w:szCs w:val="20"/>
              </w:rPr>
              <w:t xml:space="preserve"> </w:t>
            </w:r>
          </w:p>
        </w:tc>
      </w:tr>
      <w:tr w:rsidR="00F27EF4" w:rsidRPr="00D87FD3" w14:paraId="3C802C39" w14:textId="3E89B9B5"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6950B9C0" w14:textId="77777777" w:rsidR="00F27EF4" w:rsidRPr="00D87FD3" w:rsidRDefault="00F27EF4" w:rsidP="003F5EBA">
            <w:pPr>
              <w:rPr>
                <w:rFonts w:asciiTheme="minorHAnsi" w:hAnsiTheme="minorHAnsi" w:cstheme="minorHAnsi"/>
                <w:sz w:val="20"/>
                <w:szCs w:val="20"/>
              </w:rPr>
            </w:pPr>
            <w:bookmarkStart w:id="65" w:name="_Hlk167784816"/>
            <w:r w:rsidRPr="00D87FD3">
              <w:rPr>
                <w:rFonts w:asciiTheme="minorHAnsi" w:hAnsiTheme="minorHAnsi" w:cstheme="minorHAnsi"/>
                <w:sz w:val="20"/>
                <w:szCs w:val="20"/>
              </w:rPr>
              <w:t>11.8</w:t>
            </w:r>
          </w:p>
        </w:tc>
        <w:tc>
          <w:tcPr>
            <w:tcW w:w="5419" w:type="dxa"/>
            <w:tcBorders>
              <w:top w:val="single" w:sz="4" w:space="0" w:color="auto"/>
              <w:bottom w:val="single" w:sz="4" w:space="0" w:color="auto"/>
            </w:tcBorders>
            <w:shd w:val="clear" w:color="auto" w:fill="FFFFFF" w:themeFill="background1"/>
            <w:vAlign w:val="top"/>
          </w:tcPr>
          <w:p w14:paraId="58F2E346"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Legislating National Preventive Mechanisms</w:t>
            </w:r>
          </w:p>
          <w:p w14:paraId="7905DD2D"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All state and territory governments should introduce legislation to establish the functions of their National Preventive Mechanism bodies and facilitate inspections by the United Nations Subcommittee on the Prevention of Torture.</w:t>
            </w:r>
          </w:p>
        </w:tc>
        <w:tc>
          <w:tcPr>
            <w:tcW w:w="2222" w:type="dxa"/>
            <w:tcBorders>
              <w:top w:val="single" w:sz="4" w:space="0" w:color="auto"/>
              <w:bottom w:val="single" w:sz="4" w:space="0" w:color="auto"/>
            </w:tcBorders>
            <w:shd w:val="clear" w:color="auto" w:fill="auto"/>
            <w:vAlign w:val="top"/>
          </w:tcPr>
          <w:p w14:paraId="71030500"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 xml:space="preserve">States and Territories </w:t>
            </w:r>
          </w:p>
        </w:tc>
        <w:tc>
          <w:tcPr>
            <w:tcW w:w="5093" w:type="dxa"/>
            <w:tcBorders>
              <w:top w:val="single" w:sz="4" w:space="0" w:color="auto"/>
              <w:bottom w:val="single" w:sz="4" w:space="0" w:color="auto"/>
            </w:tcBorders>
            <w:shd w:val="clear" w:color="auto" w:fill="FFFFFF" w:themeFill="background1"/>
            <w:vAlign w:val="top"/>
          </w:tcPr>
          <w:p w14:paraId="1829E6C4" w14:textId="77777777" w:rsid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95EB9">
              <w:rPr>
                <w:rFonts w:asciiTheme="minorHAnsi" w:hAnsiTheme="minorHAnsi"/>
                <w:b/>
                <w:bCs/>
                <w:sz w:val="20"/>
                <w:szCs w:val="20"/>
                <w:lang w:eastAsia="en-AU"/>
              </w:rPr>
              <w:t>Accept</w:t>
            </w:r>
            <w:r>
              <w:rPr>
                <w:rFonts w:asciiTheme="minorHAnsi" w:hAnsiTheme="minorHAnsi"/>
                <w:b/>
                <w:bCs/>
                <w:sz w:val="20"/>
                <w:szCs w:val="20"/>
                <w:lang w:eastAsia="en-AU"/>
              </w:rPr>
              <w:t xml:space="preserve"> in principle</w:t>
            </w:r>
          </w:p>
          <w:p w14:paraId="2A160E1E" w14:textId="5BA52C65" w:rsidR="00F27EF4" w:rsidRPr="00647F50"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lang w:eastAsia="en-AU"/>
              </w:rPr>
            </w:pPr>
            <w:r w:rsidRPr="00647F50">
              <w:rPr>
                <w:rFonts w:asciiTheme="minorHAnsi" w:hAnsiTheme="minorHAnsi" w:cstheme="minorHAnsi"/>
                <w:sz w:val="20"/>
                <w:szCs w:val="20"/>
                <w:lang w:eastAsia="en-AU"/>
              </w:rPr>
              <w:t>The N</w:t>
            </w:r>
            <w:r>
              <w:rPr>
                <w:rFonts w:asciiTheme="minorHAnsi" w:hAnsiTheme="minorHAnsi" w:cstheme="minorHAnsi"/>
                <w:sz w:val="20"/>
                <w:szCs w:val="20"/>
                <w:lang w:eastAsia="en-AU"/>
              </w:rPr>
              <w:t>orthern Territory</w:t>
            </w:r>
            <w:r w:rsidRPr="00647F50">
              <w:rPr>
                <w:rFonts w:asciiTheme="minorHAnsi" w:hAnsiTheme="minorHAnsi" w:cstheme="minorHAnsi"/>
                <w:sz w:val="20"/>
                <w:szCs w:val="20"/>
                <w:lang w:eastAsia="en-AU"/>
              </w:rPr>
              <w:t xml:space="preserve"> has legislation supporting th</w:t>
            </w:r>
            <w:r>
              <w:rPr>
                <w:rFonts w:asciiTheme="minorHAnsi" w:hAnsiTheme="minorHAnsi" w:cstheme="minorHAnsi"/>
                <w:sz w:val="20"/>
                <w:szCs w:val="20"/>
                <w:lang w:eastAsia="en-AU"/>
              </w:rPr>
              <w:t>is</w:t>
            </w:r>
            <w:r w:rsidRPr="00647F50">
              <w:rPr>
                <w:rFonts w:asciiTheme="minorHAnsi" w:hAnsiTheme="minorHAnsi" w:cstheme="minorHAnsi"/>
                <w:sz w:val="20"/>
                <w:szCs w:val="20"/>
                <w:lang w:eastAsia="en-AU"/>
              </w:rPr>
              <w:t xml:space="preserve"> recommendation. The Monitoring of Places of Detention (Optional Protocol </w:t>
            </w:r>
            <w:proofErr w:type="gramStart"/>
            <w:r w:rsidRPr="00647F50">
              <w:rPr>
                <w:rFonts w:asciiTheme="minorHAnsi" w:hAnsiTheme="minorHAnsi" w:cstheme="minorHAnsi"/>
                <w:sz w:val="20"/>
                <w:szCs w:val="20"/>
                <w:lang w:eastAsia="en-AU"/>
              </w:rPr>
              <w:t>To</w:t>
            </w:r>
            <w:proofErr w:type="gramEnd"/>
            <w:r w:rsidRPr="00647F50">
              <w:rPr>
                <w:rFonts w:asciiTheme="minorHAnsi" w:hAnsiTheme="minorHAnsi" w:cstheme="minorHAnsi"/>
                <w:sz w:val="20"/>
                <w:szCs w:val="20"/>
                <w:lang w:eastAsia="en-AU"/>
              </w:rPr>
              <w:t xml:space="preserve"> The Convention Against Torture) Act 2018 (OPCAT Act 2018) provides for the sub-committee, and the OPCAT Amendment Act 2022 is awaiting funding arrangements from the Commonwealth prior to commencement.  </w:t>
            </w:r>
          </w:p>
          <w:p w14:paraId="0BA4633F" w14:textId="57F0D6AD" w:rsidR="00F27EF4" w:rsidRPr="002051CF"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47F50">
              <w:rPr>
                <w:rFonts w:asciiTheme="minorHAnsi" w:hAnsiTheme="minorHAnsi" w:cstheme="minorHAnsi"/>
                <w:sz w:val="20"/>
                <w:szCs w:val="20"/>
                <w:lang w:eastAsia="en-AU"/>
              </w:rPr>
              <w:t xml:space="preserve">The </w:t>
            </w:r>
            <w:r>
              <w:rPr>
                <w:rFonts w:asciiTheme="minorHAnsi" w:hAnsiTheme="minorHAnsi" w:cstheme="minorHAnsi"/>
                <w:sz w:val="20"/>
                <w:szCs w:val="20"/>
                <w:lang w:eastAsia="en-AU"/>
              </w:rPr>
              <w:t>Northern Territory Anti-Discrimination Commission</w:t>
            </w:r>
            <w:r w:rsidRPr="00647F50">
              <w:rPr>
                <w:rFonts w:asciiTheme="minorHAnsi" w:hAnsiTheme="minorHAnsi" w:cstheme="minorHAnsi"/>
                <w:sz w:val="20"/>
                <w:szCs w:val="20"/>
                <w:lang w:eastAsia="en-AU"/>
              </w:rPr>
              <w:t xml:space="preserve"> manages the Community Visitor Program which inspects facilities, documents and records, in the course of their duties, to ensure the best interests of the person receiving treatment.</w:t>
            </w:r>
            <w:r w:rsidRPr="00647F50">
              <w:rPr>
                <w:rFonts w:asciiTheme="minorHAnsi" w:hAnsiTheme="minorHAnsi" w:cstheme="minorHAnsi"/>
                <w:sz w:val="20"/>
                <w:szCs w:val="20"/>
              </w:rPr>
              <w:t xml:space="preserve"> </w:t>
            </w:r>
            <w:r w:rsidRPr="00647F50">
              <w:rPr>
                <w:rFonts w:asciiTheme="minorHAnsi" w:hAnsiTheme="minorHAnsi" w:cstheme="minorHAnsi"/>
                <w:sz w:val="20"/>
                <w:szCs w:val="20"/>
                <w:lang w:eastAsia="en-AU"/>
              </w:rPr>
              <w:t xml:space="preserve">The Principal Community Visitor is required to ensure that seclusion </w:t>
            </w:r>
            <w:r>
              <w:rPr>
                <w:rFonts w:asciiTheme="minorHAnsi" w:hAnsiTheme="minorHAnsi" w:cstheme="minorHAnsi"/>
                <w:sz w:val="20"/>
                <w:szCs w:val="20"/>
                <w:lang w:eastAsia="en-AU"/>
              </w:rPr>
              <w:t>and</w:t>
            </w:r>
            <w:r w:rsidRPr="00647F50">
              <w:rPr>
                <w:rFonts w:asciiTheme="minorHAnsi" w:hAnsiTheme="minorHAnsi" w:cstheme="minorHAnsi"/>
                <w:sz w:val="20"/>
                <w:szCs w:val="20"/>
                <w:lang w:eastAsia="en-AU"/>
              </w:rPr>
              <w:t xml:space="preserve"> restraint registers held are inspected at least once every </w:t>
            </w:r>
            <w:r>
              <w:rPr>
                <w:rFonts w:asciiTheme="minorHAnsi" w:hAnsiTheme="minorHAnsi" w:cstheme="minorHAnsi"/>
                <w:sz w:val="20"/>
                <w:szCs w:val="20"/>
                <w:lang w:eastAsia="en-AU"/>
              </w:rPr>
              <w:t>6</w:t>
            </w:r>
            <w:r w:rsidRPr="00647F50">
              <w:rPr>
                <w:rFonts w:asciiTheme="minorHAnsi" w:hAnsiTheme="minorHAnsi" w:cstheme="minorHAnsi"/>
                <w:sz w:val="20"/>
                <w:szCs w:val="20"/>
                <w:lang w:eastAsia="en-AU"/>
              </w:rPr>
              <w:t xml:space="preserve"> months. The program is limited by legislation </w:t>
            </w:r>
            <w:r w:rsidRPr="00647F50">
              <w:rPr>
                <w:rFonts w:asciiTheme="minorHAnsi" w:hAnsiTheme="minorHAnsi" w:cstheme="minorHAnsi"/>
                <w:sz w:val="20"/>
                <w:szCs w:val="20"/>
                <w:lang w:eastAsia="en-AU"/>
              </w:rPr>
              <w:lastRenderedPageBreak/>
              <w:t xml:space="preserve">and resourcing in terms of inspection of places where persons liberty is deprived. </w:t>
            </w:r>
            <w:r>
              <w:rPr>
                <w:rFonts w:asciiTheme="minorHAnsi" w:hAnsiTheme="minorHAnsi" w:cstheme="minorHAnsi"/>
                <w:sz w:val="20"/>
                <w:szCs w:val="20"/>
                <w:lang w:eastAsia="en-AU"/>
              </w:rPr>
              <w:t>For example, the</w:t>
            </w:r>
            <w:r w:rsidRPr="00647F50">
              <w:rPr>
                <w:rFonts w:asciiTheme="minorHAnsi" w:hAnsiTheme="minorHAnsi" w:cstheme="minorHAnsi"/>
                <w:sz w:val="20"/>
                <w:szCs w:val="20"/>
                <w:lang w:eastAsia="en-AU"/>
              </w:rPr>
              <w:t xml:space="preserve"> Community Visitor Program only visit NT Public Health Mental Health run facilities and agencies. There is a gap in independent visiting to the Private hospital or Residential Mental Health accommodation.</w:t>
            </w:r>
          </w:p>
        </w:tc>
        <w:tc>
          <w:tcPr>
            <w:tcW w:w="1926" w:type="dxa"/>
            <w:tcBorders>
              <w:top w:val="single" w:sz="4" w:space="0" w:color="auto"/>
              <w:bottom w:val="single" w:sz="4" w:space="0" w:color="auto"/>
            </w:tcBorders>
            <w:shd w:val="clear" w:color="auto" w:fill="FFFFFF" w:themeFill="background1"/>
            <w:vAlign w:val="top"/>
          </w:tcPr>
          <w:p w14:paraId="44A625D4" w14:textId="16E360E1" w:rsidR="00F27EF4" w:rsidRPr="00E95EB9" w:rsidRDefault="001F5C5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cstheme="minorHAnsi"/>
                <w:sz w:val="20"/>
                <w:szCs w:val="20"/>
              </w:rPr>
              <w:lastRenderedPageBreak/>
              <w:t xml:space="preserve">Attorney-General’s Department </w:t>
            </w:r>
          </w:p>
        </w:tc>
      </w:tr>
      <w:bookmarkEnd w:id="65"/>
      <w:tr w:rsidR="00F27EF4" w:rsidRPr="00D87FD3" w14:paraId="41AD6A6D" w14:textId="3505FE06"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1C2D535C"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11.9</w:t>
            </w:r>
          </w:p>
        </w:tc>
        <w:tc>
          <w:tcPr>
            <w:tcW w:w="5419" w:type="dxa"/>
            <w:tcBorders>
              <w:top w:val="single" w:sz="4" w:space="0" w:color="auto"/>
              <w:bottom w:val="single" w:sz="4" w:space="0" w:color="auto"/>
            </w:tcBorders>
            <w:vAlign w:val="top"/>
          </w:tcPr>
          <w:p w14:paraId="11E3C34C" w14:textId="77777777"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Designating National Preventive Mechanism bodies</w:t>
            </w:r>
          </w:p>
          <w:p w14:paraId="69C7EA09"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The governments of New South Wales, Victoria and Queensland should designate National Preventive Mechanism bodies in their jurisdictions.</w:t>
            </w:r>
          </w:p>
        </w:tc>
        <w:tc>
          <w:tcPr>
            <w:tcW w:w="2222" w:type="dxa"/>
            <w:tcBorders>
              <w:top w:val="single" w:sz="4" w:space="0" w:color="auto"/>
              <w:bottom w:val="single" w:sz="4" w:space="0" w:color="auto"/>
            </w:tcBorders>
            <w:vAlign w:val="top"/>
          </w:tcPr>
          <w:p w14:paraId="356A5AA6"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 xml:space="preserve">States and Territories </w:t>
            </w:r>
          </w:p>
          <w:p w14:paraId="4C24640D"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(New South Wales, Victoria and Queensland)</w:t>
            </w:r>
          </w:p>
        </w:tc>
        <w:tc>
          <w:tcPr>
            <w:tcW w:w="5093" w:type="dxa"/>
            <w:tcBorders>
              <w:top w:val="single" w:sz="4" w:space="0" w:color="auto"/>
              <w:bottom w:val="single" w:sz="4" w:space="0" w:color="auto"/>
            </w:tcBorders>
            <w:shd w:val="clear" w:color="auto" w:fill="auto"/>
            <w:vAlign w:val="top"/>
          </w:tcPr>
          <w:p w14:paraId="652B1ABB" w14:textId="1B4A085F" w:rsidR="00F27EF4" w:rsidRPr="003A1D1C"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Note</w:t>
            </w:r>
          </w:p>
        </w:tc>
        <w:tc>
          <w:tcPr>
            <w:tcW w:w="1926" w:type="dxa"/>
            <w:tcBorders>
              <w:top w:val="single" w:sz="4" w:space="0" w:color="auto"/>
              <w:bottom w:val="single" w:sz="4" w:space="0" w:color="auto"/>
            </w:tcBorders>
            <w:vAlign w:val="top"/>
          </w:tcPr>
          <w:p w14:paraId="41EEF503" w14:textId="213B4E11" w:rsidR="00F27EF4" w:rsidRP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F27EF4">
              <w:rPr>
                <w:rFonts w:asciiTheme="minorHAnsi" w:hAnsiTheme="minorHAnsi"/>
                <w:sz w:val="20"/>
                <w:szCs w:val="20"/>
                <w:lang w:eastAsia="en-AU"/>
              </w:rPr>
              <w:t xml:space="preserve">Not applicable </w:t>
            </w:r>
          </w:p>
        </w:tc>
      </w:tr>
      <w:tr w:rsidR="00F27EF4" w:rsidRPr="00D87FD3" w14:paraId="42257012" w14:textId="073A3CD9"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34D8A00E"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11.10</w:t>
            </w:r>
          </w:p>
        </w:tc>
        <w:tc>
          <w:tcPr>
            <w:tcW w:w="5419" w:type="dxa"/>
            <w:tcBorders>
              <w:top w:val="single" w:sz="4" w:space="0" w:color="auto"/>
              <w:bottom w:val="single" w:sz="4" w:space="0" w:color="auto"/>
            </w:tcBorders>
            <w:shd w:val="clear" w:color="auto" w:fill="FFFFFF" w:themeFill="background1"/>
            <w:vAlign w:val="top"/>
          </w:tcPr>
          <w:p w14:paraId="7581055C"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Improved consistency and coordination</w:t>
            </w:r>
          </w:p>
          <w:p w14:paraId="71B7972D"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The Commonwealth Ombudsman should:</w:t>
            </w:r>
          </w:p>
          <w:p w14:paraId="2B2F83D3" w14:textId="77777777" w:rsidR="00F27EF4" w:rsidRPr="00D87FD3" w:rsidRDefault="00F27EF4" w:rsidP="003F5EBA">
            <w:pPr>
              <w:pStyle w:val="DRCStyle1"/>
              <w:numPr>
                <w:ilvl w:val="0"/>
                <w:numId w:val="93"/>
              </w:numPr>
              <w:spacing w:after="40"/>
              <w:cnfStyle w:val="000000010000" w:firstRow="0" w:lastRow="0" w:firstColumn="0" w:lastColumn="0" w:oddVBand="0" w:evenVBand="0" w:oddHBand="0" w:evenHBand="1" w:firstRowFirstColumn="0" w:firstRowLastColumn="0" w:lastRowFirstColumn="0" w:lastRowLastColumn="0"/>
            </w:pPr>
            <w:r w:rsidRPr="00D87FD3">
              <w:t>ensure the OPCAT Advisory Group includes people with disability</w:t>
            </w:r>
          </w:p>
          <w:p w14:paraId="58E0ED79"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lead work with the National Preventive Mechanism Network to:</w:t>
            </w:r>
          </w:p>
          <w:p w14:paraId="48032129"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develop a consistent methodology for determining National Preventive Mechanism inspection priorities</w:t>
            </w:r>
          </w:p>
          <w:p w14:paraId="3B1BF271"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implement a coordinated approach to prioritising inspections of places of detention that pose a high risk to people with disability, focusing on particular practices affecting people with disability across detention settings</w:t>
            </w:r>
          </w:p>
          <w:p w14:paraId="3A30BD01"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develop and adopt common disability inspection standards for use in all jurisdictions</w:t>
            </w:r>
          </w:p>
          <w:p w14:paraId="7ACFB50A"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D87FD3">
              <w:rPr>
                <w:szCs w:val="20"/>
              </w:rPr>
              <w:t>commit to nationally consistent collection and reporting of data about monitoring places of detention.</w:t>
            </w:r>
          </w:p>
        </w:tc>
        <w:tc>
          <w:tcPr>
            <w:tcW w:w="2222" w:type="dxa"/>
            <w:tcBorders>
              <w:top w:val="single" w:sz="4" w:space="0" w:color="auto"/>
              <w:bottom w:val="single" w:sz="4" w:space="0" w:color="auto"/>
            </w:tcBorders>
            <w:shd w:val="clear" w:color="auto" w:fill="FFFFFF" w:themeFill="background1"/>
            <w:vAlign w:val="top"/>
          </w:tcPr>
          <w:p w14:paraId="0D612D22"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Commonwealth</w:t>
            </w:r>
          </w:p>
        </w:tc>
        <w:tc>
          <w:tcPr>
            <w:tcW w:w="5093" w:type="dxa"/>
            <w:tcBorders>
              <w:top w:val="single" w:sz="4" w:space="0" w:color="auto"/>
              <w:bottom w:val="single" w:sz="4" w:space="0" w:color="auto"/>
            </w:tcBorders>
            <w:shd w:val="clear" w:color="auto" w:fill="FFFFFF" w:themeFill="background1"/>
            <w:vAlign w:val="top"/>
          </w:tcPr>
          <w:p w14:paraId="09D4C20F" w14:textId="022FE687" w:rsidR="00F27EF4" w:rsidRPr="003A1D1C"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1926" w:type="dxa"/>
            <w:tcBorders>
              <w:top w:val="single" w:sz="4" w:space="0" w:color="auto"/>
              <w:bottom w:val="single" w:sz="4" w:space="0" w:color="auto"/>
            </w:tcBorders>
            <w:shd w:val="clear" w:color="auto" w:fill="FFFFFF" w:themeFill="background1"/>
            <w:vAlign w:val="top"/>
          </w:tcPr>
          <w:p w14:paraId="603D129E" w14:textId="7BA647A8" w:rsidR="00F27EF4" w:rsidRPr="003A1D1C"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F27EF4">
              <w:rPr>
                <w:rFonts w:asciiTheme="minorHAnsi" w:hAnsiTheme="minorHAnsi"/>
                <w:sz w:val="20"/>
                <w:szCs w:val="20"/>
                <w:lang w:eastAsia="en-AU"/>
              </w:rPr>
              <w:t>Not applicable</w:t>
            </w:r>
          </w:p>
        </w:tc>
      </w:tr>
      <w:tr w:rsidR="00F27EF4" w:rsidRPr="00D87FD3" w14:paraId="6DE2A5E2" w14:textId="220023AC"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31494C57" w14:textId="77777777" w:rsidR="00F27EF4" w:rsidRPr="00D87FD3" w:rsidRDefault="00F27EF4" w:rsidP="003F5EBA">
            <w:pPr>
              <w:keepNext/>
              <w:keepLines/>
              <w:rPr>
                <w:rFonts w:asciiTheme="minorHAnsi" w:hAnsiTheme="minorHAnsi" w:cstheme="minorHAnsi"/>
                <w:sz w:val="20"/>
                <w:szCs w:val="20"/>
              </w:rPr>
            </w:pPr>
            <w:r w:rsidRPr="00D87FD3">
              <w:rPr>
                <w:rFonts w:asciiTheme="minorHAnsi" w:hAnsiTheme="minorHAnsi" w:cstheme="minorHAnsi"/>
                <w:sz w:val="20"/>
                <w:szCs w:val="20"/>
              </w:rPr>
              <w:lastRenderedPageBreak/>
              <w:t>11.11</w:t>
            </w:r>
          </w:p>
        </w:tc>
        <w:tc>
          <w:tcPr>
            <w:tcW w:w="5419" w:type="dxa"/>
            <w:tcBorders>
              <w:top w:val="single" w:sz="4" w:space="0" w:color="auto"/>
              <w:bottom w:val="single" w:sz="4" w:space="0" w:color="auto"/>
            </w:tcBorders>
            <w:shd w:val="clear" w:color="auto" w:fill="auto"/>
            <w:vAlign w:val="top"/>
          </w:tcPr>
          <w:p w14:paraId="64026B5D" w14:textId="77777777"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 xml:space="preserve">Disability inclusive approach to implementing </w:t>
            </w:r>
            <w:r w:rsidRPr="00D87FD3">
              <w:rPr>
                <w:i/>
                <w:color w:val="auto"/>
              </w:rPr>
              <w:t>OPCAT</w:t>
            </w:r>
          </w:p>
          <w:p w14:paraId="4BDDACBF"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National Preventive Mechanism (NPM) bodies in all Australian jurisdictions should implement their functions in a disability-inclusive way by:</w:t>
            </w:r>
          </w:p>
          <w:p w14:paraId="1238ECB0"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enabling people with disability in places of detention to share information and experiences with the NPM using a variety of communication forms</w:t>
            </w:r>
          </w:p>
          <w:p w14:paraId="2CDCD27D"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ensuring staff participate in ongoing education and training about the</w:t>
            </w:r>
            <w:r w:rsidRPr="00D87FD3">
              <w:rPr>
                <w:i/>
                <w:szCs w:val="20"/>
              </w:rPr>
              <w:t xml:space="preserve"> Optional Protocol to the Convention against Torture and Other Cruel, Inhuman or Degrading Treatment or Punishment</w:t>
            </w:r>
            <w:r w:rsidRPr="00D87FD3">
              <w:rPr>
                <w:szCs w:val="20"/>
              </w:rPr>
              <w:t>, human rights and issues affecting people with disability in places of detention</w:t>
            </w:r>
          </w:p>
          <w:p w14:paraId="2E83C1E1"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ensuring staff conducting NPM inspections have the skills and experience to provide reasonable adjustments, communication supports and supported decision-making to people with disability when required</w:t>
            </w:r>
          </w:p>
          <w:p w14:paraId="0FB19E9F"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involving people with disability in the inspection of places of detention</w:t>
            </w:r>
          </w:p>
          <w:p w14:paraId="2C1EF0FC"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rFonts w:cstheme="minorHAnsi"/>
                <w:szCs w:val="20"/>
              </w:rPr>
            </w:pPr>
            <w:r w:rsidRPr="00D87FD3">
              <w:rPr>
                <w:szCs w:val="20"/>
              </w:rPr>
              <w:t>collecting and publishing data about people with disability in places of detention, aligned with disability inspection standards.</w:t>
            </w:r>
          </w:p>
        </w:tc>
        <w:tc>
          <w:tcPr>
            <w:tcW w:w="2222" w:type="dxa"/>
            <w:tcBorders>
              <w:top w:val="single" w:sz="4" w:space="0" w:color="auto"/>
              <w:bottom w:val="single" w:sz="4" w:space="0" w:color="auto"/>
            </w:tcBorders>
            <w:shd w:val="clear" w:color="auto" w:fill="auto"/>
            <w:vAlign w:val="top"/>
          </w:tcPr>
          <w:p w14:paraId="3A0FC85E"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Commonwealth, States and Territories</w:t>
            </w:r>
          </w:p>
        </w:tc>
        <w:tc>
          <w:tcPr>
            <w:tcW w:w="5093" w:type="dxa"/>
            <w:tcBorders>
              <w:top w:val="single" w:sz="4" w:space="0" w:color="auto"/>
              <w:bottom w:val="single" w:sz="4" w:space="0" w:color="auto"/>
            </w:tcBorders>
            <w:shd w:val="clear" w:color="auto" w:fill="auto"/>
            <w:vAlign w:val="top"/>
          </w:tcPr>
          <w:p w14:paraId="67EAEEB3" w14:textId="02AB7D7F"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 xml:space="preserve">Commonwealth, NT, ACT, TAS: Accept in principle </w:t>
            </w:r>
          </w:p>
          <w:p w14:paraId="6DD3144E" w14:textId="3E7120A8"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b/>
                <w:bCs/>
                <w:sz w:val="20"/>
                <w:szCs w:val="20"/>
                <w:lang w:eastAsia="en-AU"/>
              </w:rPr>
              <w:t>NSW, QLD, SA, VIC, WA: Subject to further consideration</w:t>
            </w:r>
          </w:p>
          <w:p w14:paraId="03CC6F48" w14:textId="2896BF2D" w:rsidR="00F27EF4" w:rsidRPr="00CC6975"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i/>
                <w:iCs/>
                <w:sz w:val="20"/>
                <w:szCs w:val="20"/>
                <w:lang w:eastAsia="en-AU"/>
              </w:rPr>
            </w:pPr>
            <w:r w:rsidRPr="00CC6975">
              <w:rPr>
                <w:rFonts w:asciiTheme="minorHAnsi" w:hAnsiTheme="minorHAnsi"/>
                <w:i/>
                <w:iCs/>
                <w:sz w:val="20"/>
                <w:szCs w:val="20"/>
                <w:lang w:eastAsia="en-AU"/>
              </w:rPr>
              <w:t>The following response is provided by the Commonwealth, ACT, NT, SA, TAS and WA.</w:t>
            </w:r>
          </w:p>
          <w:p w14:paraId="65B0CB67" w14:textId="2335F9E1" w:rsidR="00F27EF4" w:rsidRPr="00996E1D"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E1D">
              <w:rPr>
                <w:rFonts w:cstheme="minorHAnsi"/>
                <w:sz w:val="20"/>
                <w:szCs w:val="20"/>
              </w:rPr>
              <w:t>The Australian Government and state and territory governments will continue to work together collaboratively to ensure National Preventive Mechanisms</w:t>
            </w:r>
            <w:r>
              <w:rPr>
                <w:rFonts w:cstheme="minorHAnsi"/>
                <w:sz w:val="20"/>
                <w:szCs w:val="20"/>
              </w:rPr>
              <w:t xml:space="preserve"> are appropriately supported and funded to implement their functions in a disability-inclusive way.</w:t>
            </w:r>
            <w:r w:rsidRPr="00996E1D">
              <w:rPr>
                <w:rFonts w:cstheme="minorHAnsi"/>
                <w:sz w:val="20"/>
                <w:szCs w:val="20"/>
              </w:rPr>
              <w:t xml:space="preserve">  </w:t>
            </w:r>
          </w:p>
          <w:p w14:paraId="427EEA44"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szCs w:val="24"/>
              </w:rPr>
            </w:pPr>
            <w:r w:rsidRPr="00996E1D">
              <w:rPr>
                <w:rFonts w:cstheme="minorHAnsi"/>
                <w:sz w:val="20"/>
                <w:szCs w:val="20"/>
              </w:rPr>
              <w:t>National Preventive Mechanisms have been nominated in the Commonwealth, the Australian Capital Territory, Northern Territory, South Australia, Tasmania and Western Australia. The Tasmanian NPM’s 2024 OPCAT symposium, open to all people including nominated NPMs, comprehensively considered a disability inclusive approach to implementing OPCAT.</w:t>
            </w:r>
            <w:r w:rsidRPr="00DB3CD1">
              <w:rPr>
                <w:rFonts w:cstheme="minorHAnsi"/>
                <w:szCs w:val="24"/>
              </w:rPr>
              <w:t xml:space="preserve">  </w:t>
            </w:r>
          </w:p>
          <w:p w14:paraId="19EDFDDC"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AU"/>
              </w:rPr>
            </w:pPr>
            <w:r w:rsidRPr="00CC6975">
              <w:rPr>
                <w:rFonts w:eastAsia="Times New Roman" w:cs="Calibri"/>
                <w:i/>
                <w:iCs/>
                <w:color w:val="000000"/>
                <w:sz w:val="20"/>
                <w:szCs w:val="20"/>
                <w:lang w:eastAsia="en-AU"/>
              </w:rPr>
              <w:t xml:space="preserve">The following response is provided by </w:t>
            </w:r>
            <w:r>
              <w:rPr>
                <w:rFonts w:eastAsia="Times New Roman" w:cs="Calibri"/>
                <w:i/>
                <w:iCs/>
                <w:color w:val="000000"/>
                <w:sz w:val="20"/>
                <w:szCs w:val="20"/>
                <w:lang w:eastAsia="en-AU"/>
              </w:rPr>
              <w:t>NSW, QLD and VIC.</w:t>
            </w:r>
          </w:p>
          <w:p w14:paraId="7A88D1B9" w14:textId="5A309B84" w:rsidR="00F27EF4" w:rsidRPr="00BF04B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eastAsia="Times New Roman" w:cs="Calibri"/>
                <w:color w:val="000000"/>
                <w:sz w:val="20"/>
                <w:szCs w:val="20"/>
                <w:lang w:eastAsia="en-AU"/>
              </w:rPr>
              <w:t>All governments continue to cooperatively and progressively work towards implementation of OPCAT, subject to the resolution of sufficient and ongoing funding from the Commonwealth and the resolution of implementation issues, including Commonwealth leading work in consultation with States and Territories to reach agreement on the definition and scope of places of detention.</w:t>
            </w:r>
          </w:p>
        </w:tc>
        <w:tc>
          <w:tcPr>
            <w:tcW w:w="1926" w:type="dxa"/>
            <w:tcBorders>
              <w:top w:val="single" w:sz="4" w:space="0" w:color="auto"/>
              <w:bottom w:val="single" w:sz="4" w:space="0" w:color="auto"/>
            </w:tcBorders>
            <w:shd w:val="clear" w:color="auto" w:fill="auto"/>
            <w:vAlign w:val="top"/>
          </w:tcPr>
          <w:p w14:paraId="7A654304" w14:textId="70A1A835" w:rsidR="00F27EF4" w:rsidRPr="00F27EF4" w:rsidRDefault="001F5C5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sz w:val="20"/>
                <w:szCs w:val="20"/>
                <w:lang w:eastAsia="en-AU"/>
              </w:rPr>
              <w:t xml:space="preserve">Attorney-General’s Department </w:t>
            </w:r>
            <w:r w:rsidR="00F27EF4" w:rsidRPr="00F27EF4">
              <w:rPr>
                <w:rFonts w:asciiTheme="minorHAnsi" w:hAnsiTheme="minorHAnsi"/>
                <w:sz w:val="20"/>
                <w:szCs w:val="20"/>
                <w:lang w:eastAsia="en-AU"/>
              </w:rPr>
              <w:t xml:space="preserve"> </w:t>
            </w:r>
          </w:p>
        </w:tc>
      </w:tr>
      <w:tr w:rsidR="00F27EF4" w:rsidRPr="00273902" w14:paraId="230ED528" w14:textId="19C8DFE0"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bottom w:val="single" w:sz="4" w:space="0" w:color="auto"/>
            </w:tcBorders>
            <w:shd w:val="clear" w:color="auto" w:fill="C4C4EC" w:themeFill="text1" w:themeFillTint="33"/>
            <w:vAlign w:val="top"/>
          </w:tcPr>
          <w:p w14:paraId="2B02BCB9" w14:textId="77777777" w:rsidR="00F27EF4" w:rsidRPr="00ED2EBD" w:rsidRDefault="00F27EF4" w:rsidP="003F5EBA">
            <w:pPr>
              <w:rPr>
                <w:rFonts w:asciiTheme="minorHAnsi" w:hAnsiTheme="minorHAnsi" w:cstheme="minorHAnsi"/>
                <w:b/>
                <w:sz w:val="20"/>
                <w:szCs w:val="20"/>
              </w:rPr>
            </w:pPr>
            <w:r w:rsidRPr="00D87FD3">
              <w:rPr>
                <w:rFonts w:asciiTheme="minorHAnsi" w:hAnsiTheme="minorHAnsi" w:cstheme="minorHAnsi"/>
                <w:b/>
                <w:sz w:val="20"/>
                <w:szCs w:val="20"/>
              </w:rPr>
              <w:t>Community visitor schemes</w:t>
            </w:r>
          </w:p>
        </w:tc>
        <w:tc>
          <w:tcPr>
            <w:tcW w:w="1926" w:type="dxa"/>
            <w:tcBorders>
              <w:top w:val="single" w:sz="4" w:space="0" w:color="auto"/>
              <w:bottom w:val="single" w:sz="4" w:space="0" w:color="auto"/>
            </w:tcBorders>
            <w:shd w:val="clear" w:color="auto" w:fill="C4C4EC" w:themeFill="text1" w:themeFillTint="33"/>
          </w:tcPr>
          <w:p w14:paraId="4A414BBF"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p>
        </w:tc>
      </w:tr>
      <w:tr w:rsidR="00F27EF4" w:rsidRPr="00D87FD3" w14:paraId="7CA64363" w14:textId="4603C124"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0B14321B"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11.12</w:t>
            </w:r>
          </w:p>
        </w:tc>
        <w:tc>
          <w:tcPr>
            <w:tcW w:w="5419" w:type="dxa"/>
            <w:tcBorders>
              <w:top w:val="single" w:sz="4" w:space="0" w:color="auto"/>
              <w:bottom w:val="single" w:sz="4" w:space="0" w:color="auto"/>
            </w:tcBorders>
            <w:shd w:val="clear" w:color="auto" w:fill="auto"/>
            <w:vAlign w:val="top"/>
          </w:tcPr>
          <w:p w14:paraId="20D2EFBB" w14:textId="77777777"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Nationally consistent community visitor schemes</w:t>
            </w:r>
          </w:p>
          <w:p w14:paraId="57439C11"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States and territories should:</w:t>
            </w:r>
          </w:p>
          <w:p w14:paraId="57C72EC9" w14:textId="77777777" w:rsidR="00F27EF4" w:rsidRPr="00D87FD3" w:rsidRDefault="00F27EF4" w:rsidP="003F5EBA">
            <w:pPr>
              <w:pStyle w:val="DRCStyle1"/>
              <w:numPr>
                <w:ilvl w:val="0"/>
                <w:numId w:val="94"/>
              </w:numPr>
              <w:spacing w:after="40"/>
              <w:cnfStyle w:val="000000100000" w:firstRow="0" w:lastRow="0" w:firstColumn="0" w:lastColumn="0" w:oddVBand="0" w:evenVBand="0" w:oddHBand="1" w:evenHBand="0" w:firstRowFirstColumn="0" w:firstRowLastColumn="0" w:lastRowFirstColumn="0" w:lastRowLastColumn="0"/>
            </w:pPr>
            <w:r w:rsidRPr="00D87FD3">
              <w:t>urgently implement community visitor schemes (CVS) for people with disability, if they have not done so already</w:t>
            </w:r>
          </w:p>
          <w:p w14:paraId="0F5AC378"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lastRenderedPageBreak/>
              <w:t>ensure CVS are resourced to conduct frequent visits to individuals who may be at elevated risk of abuse or harm</w:t>
            </w:r>
          </w:p>
          <w:p w14:paraId="28097C08"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agree to make CVS nationally consistent regarding people with disability, including in relation to:</w:t>
            </w:r>
          </w:p>
          <w:p w14:paraId="0EE8038B"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the scope of schemes (who community visitors should visit)</w:t>
            </w:r>
          </w:p>
          <w:p w14:paraId="75DCADA8"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powers to visit people with disability, inspect records and provide information to other relevant bodies</w:t>
            </w:r>
          </w:p>
          <w:p w14:paraId="2DFEEEC8"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common monitoring standards</w:t>
            </w:r>
          </w:p>
          <w:p w14:paraId="281B4619"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the type of data that CVS should capture and report on</w:t>
            </w:r>
          </w:p>
          <w:p w14:paraId="395D05F3"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as a priority, define the scope of CVS with reference to:</w:t>
            </w:r>
          </w:p>
          <w:p w14:paraId="40B9FF16"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w:t>
            </w:r>
            <w:proofErr w:type="gramStart"/>
            <w:r w:rsidRPr="00D87FD3">
              <w:rPr>
                <w:szCs w:val="20"/>
              </w:rPr>
              <w:t>visitable</w:t>
            </w:r>
            <w:proofErr w:type="gramEnd"/>
            <w:r w:rsidRPr="00D87FD3">
              <w:rPr>
                <w:szCs w:val="20"/>
              </w:rPr>
              <w:t xml:space="preserve"> services’</w:t>
            </w:r>
          </w:p>
          <w:p w14:paraId="3A7BD798"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mechanisms for identifying factors that may place a person with disability at increased risk of violence, abuse, neglect or exploitation</w:t>
            </w:r>
          </w:p>
          <w:p w14:paraId="3C0AAB93"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ensure CVS legislation enables relevant information to be shared between CVS, the NDIS Quality and Safeguards Commission and the National Disability Insurance Agency.</w:t>
            </w:r>
          </w:p>
        </w:tc>
        <w:tc>
          <w:tcPr>
            <w:tcW w:w="2222" w:type="dxa"/>
            <w:tcBorders>
              <w:top w:val="single" w:sz="4" w:space="0" w:color="auto"/>
              <w:bottom w:val="single" w:sz="4" w:space="0" w:color="auto"/>
            </w:tcBorders>
            <w:shd w:val="clear" w:color="auto" w:fill="auto"/>
            <w:vAlign w:val="top"/>
          </w:tcPr>
          <w:p w14:paraId="0064F994"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Commonwealth, States and Territories</w:t>
            </w:r>
          </w:p>
        </w:tc>
        <w:tc>
          <w:tcPr>
            <w:tcW w:w="5093" w:type="dxa"/>
            <w:tcBorders>
              <w:top w:val="single" w:sz="4" w:space="0" w:color="auto"/>
              <w:bottom w:val="single" w:sz="4" w:space="0" w:color="auto"/>
            </w:tcBorders>
            <w:shd w:val="clear" w:color="auto" w:fill="auto"/>
            <w:vAlign w:val="top"/>
          </w:tcPr>
          <w:p w14:paraId="7C74161F" w14:textId="155CFB2E" w:rsidR="00F27EF4" w:rsidRPr="00653570"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53570">
              <w:rPr>
                <w:rFonts w:cstheme="minorHAnsi"/>
                <w:b/>
                <w:sz w:val="20"/>
                <w:szCs w:val="20"/>
              </w:rPr>
              <w:t>Accept in principle</w:t>
            </w:r>
          </w:p>
          <w:p w14:paraId="0C81A7E3" w14:textId="77777777" w:rsidR="00F27EF4" w:rsidRPr="00653570" w:rsidRDefault="00F27EF4"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3570">
              <w:rPr>
                <w:rFonts w:cstheme="minorHAnsi"/>
                <w:bCs/>
                <w:sz w:val="20"/>
                <w:szCs w:val="20"/>
              </w:rPr>
              <w:t>The Australian Government and state and territory</w:t>
            </w:r>
            <w:r w:rsidRPr="00653570">
              <w:rPr>
                <w:rFonts w:cstheme="minorHAnsi"/>
                <w:sz w:val="20"/>
                <w:szCs w:val="20"/>
              </w:rPr>
              <w:t xml:space="preserve"> governments recognise the important role that community visitors scheme (CVS) can have in </w:t>
            </w:r>
            <w:r w:rsidRPr="00653570">
              <w:rPr>
                <w:rFonts w:cstheme="minorHAnsi"/>
                <w:sz w:val="20"/>
                <w:szCs w:val="20"/>
              </w:rPr>
              <w:lastRenderedPageBreak/>
              <w:t>promoting and protecting the rights and wellbeing of people with disability.</w:t>
            </w:r>
          </w:p>
          <w:p w14:paraId="6512766C" w14:textId="77777777" w:rsidR="00F27EF4" w:rsidRPr="00653570" w:rsidRDefault="00F27EF4"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3570">
              <w:rPr>
                <w:rFonts w:cstheme="minorHAnsi"/>
                <w:sz w:val="20"/>
                <w:szCs w:val="20"/>
              </w:rPr>
              <w:t xml:space="preserve">Having a nationally consistent approach will provide the foundations for the expected level of care, oversight and monitoring the community can receive from disability community visitors.  </w:t>
            </w:r>
          </w:p>
          <w:p w14:paraId="603F6F86" w14:textId="19C6B1AE" w:rsidR="00F27EF4" w:rsidRPr="00653570" w:rsidRDefault="00F27EF4" w:rsidP="003F5EBA">
            <w:pPr>
              <w:tabs>
                <w:tab w:val="left" w:pos="851"/>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653570">
              <w:rPr>
                <w:rFonts w:cstheme="minorHAnsi"/>
                <w:bCs/>
                <w:sz w:val="20"/>
                <w:szCs w:val="20"/>
              </w:rPr>
              <w:t xml:space="preserve">All governments support the intent of a nationally consistent approach to CVS and will work together to consider the best approach to ensuring people with disability have access to CVS as a safeguarding mechanism. </w:t>
            </w:r>
          </w:p>
        </w:tc>
        <w:tc>
          <w:tcPr>
            <w:tcW w:w="1926" w:type="dxa"/>
            <w:tcBorders>
              <w:top w:val="single" w:sz="4" w:space="0" w:color="auto"/>
              <w:bottom w:val="single" w:sz="4" w:space="0" w:color="auto"/>
            </w:tcBorders>
            <w:shd w:val="clear" w:color="auto" w:fill="auto"/>
            <w:vAlign w:val="top"/>
          </w:tcPr>
          <w:p w14:paraId="19156B5B" w14:textId="5AB5AFFB" w:rsidR="00F27EF4" w:rsidRPr="00653570" w:rsidRDefault="001F5C59"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asciiTheme="minorHAnsi" w:hAnsiTheme="minorHAnsi"/>
                <w:sz w:val="20"/>
                <w:szCs w:val="20"/>
                <w:lang w:eastAsia="en-AU"/>
              </w:rPr>
              <w:lastRenderedPageBreak/>
              <w:t xml:space="preserve">Attorney-General’s Department </w:t>
            </w:r>
          </w:p>
        </w:tc>
      </w:tr>
      <w:tr w:rsidR="00F27EF4" w:rsidRPr="00D87FD3" w14:paraId="3FAE87EC" w14:textId="65C43D66"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117439C2"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11.13</w:t>
            </w:r>
          </w:p>
        </w:tc>
        <w:tc>
          <w:tcPr>
            <w:tcW w:w="5419" w:type="dxa"/>
            <w:tcBorders>
              <w:top w:val="single" w:sz="4" w:space="0" w:color="auto"/>
              <w:bottom w:val="single" w:sz="4" w:space="0" w:color="auto"/>
            </w:tcBorders>
            <w:shd w:val="clear" w:color="auto" w:fill="auto"/>
            <w:vAlign w:val="top"/>
          </w:tcPr>
          <w:p w14:paraId="32D886A4"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Integration of community visitor schemes with the NDIS</w:t>
            </w:r>
          </w:p>
          <w:p w14:paraId="37B22023" w14:textId="77777777" w:rsidR="00F27EF4" w:rsidRPr="00D87FD3" w:rsidRDefault="00F27EF4" w:rsidP="003F5EBA">
            <w:pPr>
              <w:pStyle w:val="DRCStyle1"/>
              <w:numPr>
                <w:ilvl w:val="0"/>
                <w:numId w:val="95"/>
              </w:numPr>
              <w:spacing w:after="40"/>
              <w:cnfStyle w:val="000000010000" w:firstRow="0" w:lastRow="0" w:firstColumn="0" w:lastColumn="0" w:oddVBand="0" w:evenVBand="0" w:oddHBand="0" w:evenHBand="1" w:firstRowFirstColumn="0" w:firstRowLastColumn="0" w:lastRowFirstColumn="0" w:lastRowLastColumn="0"/>
            </w:pPr>
            <w:r w:rsidRPr="00D87FD3">
              <w:t xml:space="preserve">The Commonwealth should amend the </w:t>
            </w:r>
            <w:r w:rsidRPr="00D87FD3">
              <w:rPr>
                <w:i/>
              </w:rPr>
              <w:t>National Disability Insurance Scheme Act 2013</w:t>
            </w:r>
            <w:r w:rsidRPr="00D87FD3">
              <w:t xml:space="preserve"> (</w:t>
            </w:r>
            <w:proofErr w:type="spellStart"/>
            <w:r w:rsidRPr="00D87FD3">
              <w:t>Cth</w:t>
            </w:r>
            <w:proofErr w:type="spellEnd"/>
            <w:r w:rsidRPr="00D87FD3">
              <w:t>) to formally recognise community visitor schemes (CVS) as a safeguard for people with disability and provide the authorising environment for information-sharing between the NDIS Quality and Safeguards Commission (NDIS Commission) and CVS.</w:t>
            </w:r>
          </w:p>
          <w:p w14:paraId="4787C165"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The Australian Government should:</w:t>
            </w:r>
          </w:p>
          <w:p w14:paraId="3E1321FF"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lastRenderedPageBreak/>
              <w:t>enter into a national agreement with states and territories that commits CVS and the NDIS Commission to:</w:t>
            </w:r>
          </w:p>
          <w:p w14:paraId="7F0C1976" w14:textId="77777777" w:rsidR="00F27EF4" w:rsidRPr="00D87FD3" w:rsidRDefault="00F27EF4"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D87FD3">
              <w:rPr>
                <w:sz w:val="20"/>
                <w:szCs w:val="20"/>
              </w:rPr>
              <w:t>sharing relevant information to effectively exercise their respective functions</w:t>
            </w:r>
          </w:p>
          <w:p w14:paraId="0E39BE4E" w14:textId="77777777" w:rsidR="00F27EF4" w:rsidRPr="00D87FD3" w:rsidRDefault="00F27EF4"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D87FD3">
              <w:rPr>
                <w:sz w:val="20"/>
                <w:szCs w:val="20"/>
              </w:rPr>
              <w:t>developing common standards for guiding the work of CVS relating to people with disability.</w:t>
            </w:r>
          </w:p>
          <w:p w14:paraId="58466251"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D87FD3">
              <w:rPr>
                <w:szCs w:val="20"/>
              </w:rPr>
              <w:t>update the NDIS Quality and Safeguarding Framework to formally recognise the important safeguarding role played by CVS.</w:t>
            </w:r>
          </w:p>
        </w:tc>
        <w:tc>
          <w:tcPr>
            <w:tcW w:w="2222" w:type="dxa"/>
            <w:tcBorders>
              <w:top w:val="single" w:sz="4" w:space="0" w:color="auto"/>
              <w:bottom w:val="single" w:sz="4" w:space="0" w:color="auto"/>
            </w:tcBorders>
            <w:shd w:val="clear" w:color="auto" w:fill="auto"/>
            <w:vAlign w:val="top"/>
          </w:tcPr>
          <w:p w14:paraId="1F36AF2B"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Commonwealth, States and Territories</w:t>
            </w:r>
          </w:p>
        </w:tc>
        <w:tc>
          <w:tcPr>
            <w:tcW w:w="5093" w:type="dxa"/>
            <w:tcBorders>
              <w:top w:val="single" w:sz="4" w:space="0" w:color="auto"/>
              <w:bottom w:val="single" w:sz="4" w:space="0" w:color="auto"/>
            </w:tcBorders>
            <w:shd w:val="clear" w:color="auto" w:fill="auto"/>
            <w:vAlign w:val="top"/>
          </w:tcPr>
          <w:p w14:paraId="4255C541" w14:textId="77777777" w:rsidR="00F27EF4" w:rsidRPr="00E95EB9"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E95EB9">
              <w:rPr>
                <w:rFonts w:cstheme="minorHAnsi"/>
                <w:b/>
                <w:sz w:val="20"/>
                <w:szCs w:val="20"/>
              </w:rPr>
              <w:t xml:space="preserve">Accept in principle </w:t>
            </w:r>
          </w:p>
          <w:p w14:paraId="118F409D" w14:textId="1599CB2F" w:rsidR="00F27EF4" w:rsidRPr="00E95EB9"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cstheme="minorHAnsi"/>
                <w:bCs/>
                <w:sz w:val="20"/>
                <w:szCs w:val="20"/>
              </w:rPr>
              <w:t>Refer 11.12 above for response.</w:t>
            </w:r>
            <w:r w:rsidRPr="00E95EB9">
              <w:rPr>
                <w:rFonts w:cstheme="minorHAnsi"/>
                <w:bCs/>
                <w:sz w:val="20"/>
                <w:szCs w:val="20"/>
              </w:rPr>
              <w:t xml:space="preserve"> </w:t>
            </w:r>
          </w:p>
        </w:tc>
        <w:tc>
          <w:tcPr>
            <w:tcW w:w="1926" w:type="dxa"/>
            <w:tcBorders>
              <w:top w:val="single" w:sz="4" w:space="0" w:color="auto"/>
              <w:bottom w:val="single" w:sz="4" w:space="0" w:color="auto"/>
            </w:tcBorders>
            <w:shd w:val="clear" w:color="auto" w:fill="auto"/>
            <w:vAlign w:val="top"/>
          </w:tcPr>
          <w:p w14:paraId="34746CDD" w14:textId="39E8E9AE" w:rsidR="00F27EF4" w:rsidRPr="00E95EB9" w:rsidRDefault="001F5C59"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asciiTheme="minorHAnsi" w:hAnsiTheme="minorHAnsi"/>
                <w:sz w:val="20"/>
                <w:szCs w:val="20"/>
                <w:lang w:eastAsia="en-AU"/>
              </w:rPr>
              <w:t xml:space="preserve">Attorney-General’s Department </w:t>
            </w:r>
          </w:p>
        </w:tc>
      </w:tr>
      <w:tr w:rsidR="00F27EF4" w:rsidRPr="00273902" w14:paraId="18C7F91E" w14:textId="718128F5"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bottom w:val="single" w:sz="4" w:space="0" w:color="auto"/>
            </w:tcBorders>
            <w:shd w:val="clear" w:color="auto" w:fill="C4C4EC" w:themeFill="text1" w:themeFillTint="33"/>
            <w:vAlign w:val="top"/>
          </w:tcPr>
          <w:p w14:paraId="3F618E40" w14:textId="35169D76" w:rsidR="00F27EF4" w:rsidRPr="00ED2EBD" w:rsidRDefault="00F27EF4" w:rsidP="003F5EBA">
            <w:pPr>
              <w:rPr>
                <w:rFonts w:asciiTheme="minorHAnsi" w:hAnsiTheme="minorHAnsi" w:cstheme="minorHAnsi"/>
                <w:b/>
                <w:sz w:val="20"/>
                <w:szCs w:val="20"/>
              </w:rPr>
            </w:pPr>
            <w:r>
              <w:rPr>
                <w:rFonts w:asciiTheme="minorHAnsi" w:hAnsiTheme="minorHAnsi" w:cstheme="minorHAnsi"/>
                <w:b/>
                <w:sz w:val="20"/>
                <w:szCs w:val="20"/>
              </w:rPr>
              <w:t>Disability death review schemes</w:t>
            </w:r>
          </w:p>
        </w:tc>
        <w:tc>
          <w:tcPr>
            <w:tcW w:w="1926" w:type="dxa"/>
            <w:tcBorders>
              <w:top w:val="single" w:sz="4" w:space="0" w:color="auto"/>
              <w:bottom w:val="single" w:sz="4" w:space="0" w:color="auto"/>
            </w:tcBorders>
            <w:shd w:val="clear" w:color="auto" w:fill="C4C4EC" w:themeFill="text1" w:themeFillTint="33"/>
          </w:tcPr>
          <w:p w14:paraId="030D3492"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F27EF4" w:rsidRPr="00D87FD3" w14:paraId="52D38D30" w14:textId="2CA6785E"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1"/>
            <w:vAlign w:val="top"/>
          </w:tcPr>
          <w:p w14:paraId="50A10C74"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11.14</w:t>
            </w:r>
          </w:p>
        </w:tc>
        <w:tc>
          <w:tcPr>
            <w:tcW w:w="5419" w:type="dxa"/>
            <w:tcBorders>
              <w:top w:val="single" w:sz="4" w:space="0" w:color="auto"/>
              <w:bottom w:val="single" w:sz="4" w:space="0" w:color="auto"/>
            </w:tcBorders>
            <w:shd w:val="clear" w:color="auto" w:fill="FFFFFF" w:themeFill="background1"/>
            <w:vAlign w:val="top"/>
          </w:tcPr>
          <w:p w14:paraId="4D679FB2"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Establishing disability death review schemes</w:t>
            </w:r>
          </w:p>
          <w:p w14:paraId="1B665C8A"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States and territories should establish and appropriately resource disability death review schemes. These schemes should include:</w:t>
            </w:r>
          </w:p>
          <w:p w14:paraId="40F8CAB0" w14:textId="77777777" w:rsidR="00F27EF4" w:rsidRPr="00D87FD3" w:rsidRDefault="00F27EF4" w:rsidP="003F5EBA">
            <w:pPr>
              <w:pStyle w:val="DRCStyle1"/>
              <w:numPr>
                <w:ilvl w:val="0"/>
                <w:numId w:val="96"/>
              </w:numPr>
              <w:spacing w:after="40"/>
              <w:cnfStyle w:val="000000010000" w:firstRow="0" w:lastRow="0" w:firstColumn="0" w:lastColumn="0" w:oddVBand="0" w:evenVBand="0" w:oddHBand="0" w:evenHBand="1" w:firstRowFirstColumn="0" w:firstRowLastColumn="0" w:lastRowFirstColumn="0" w:lastRowLastColumn="0"/>
            </w:pPr>
            <w:r w:rsidRPr="00D87FD3">
              <w:t>functions to:</w:t>
            </w:r>
          </w:p>
          <w:p w14:paraId="23849064"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receive, assess and record ‘reviewable deaths’ of people with disability, as defined in recommendation 11.15</w:t>
            </w:r>
          </w:p>
          <w:p w14:paraId="2FA406A0"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monitor and review reviewable deaths</w:t>
            </w:r>
          </w:p>
          <w:p w14:paraId="429EE7BD"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formulate recommendations about policies and practices to prevent or reduce reviewable deaths</w:t>
            </w:r>
          </w:p>
          <w:p w14:paraId="652D1FAA"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maintain a register of reviewable deaths</w:t>
            </w:r>
          </w:p>
          <w:p w14:paraId="0F24AD14"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formulate strategies to reduce or remove potentially avoidable risk factors for reviewable deaths</w:t>
            </w:r>
          </w:p>
          <w:p w14:paraId="0D109676"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establish and support the work of an expert advisory committee</w:t>
            </w:r>
          </w:p>
          <w:p w14:paraId="5068D733"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powers to:</w:t>
            </w:r>
          </w:p>
          <w:p w14:paraId="6114B16B"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lastRenderedPageBreak/>
              <w:t>scrutinise systems for reporting reviewable deaths</w:t>
            </w:r>
          </w:p>
          <w:p w14:paraId="71E7334E"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undertake detailed reviews of information relating to reviewable deaths</w:t>
            </w:r>
          </w:p>
          <w:p w14:paraId="4DA82495"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conduct own motion investigations into individual or groups of deaths</w:t>
            </w:r>
          </w:p>
          <w:p w14:paraId="46903BAD"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analyse data on the causes of reviewable deaths to identify patterns and trends</w:t>
            </w:r>
          </w:p>
          <w:p w14:paraId="264E23A1"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consult with, and obtain information from, any person or body with relevant information or appropriate expertise</w:t>
            </w:r>
          </w:p>
          <w:p w14:paraId="1EB9B1C7"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invite and consider information from the deceased person’s family or guardian or advocate when reviewing and/or investigating a death</w:t>
            </w:r>
          </w:p>
          <w:p w14:paraId="54E5F469"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notify the NDIS Quality and Safeguards Commission of matters relevant to the exercise of its functions</w:t>
            </w:r>
          </w:p>
          <w:p w14:paraId="14DE472D"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refer identified concerns about conduct or service provision to relevant regulatory bodies for their consideration and appropriate action</w:t>
            </w:r>
          </w:p>
          <w:p w14:paraId="2E5D3375"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publish reports periodically on systemic findings and recommendations arising from all reviewable deaths</w:t>
            </w:r>
          </w:p>
          <w:p w14:paraId="488BEC7D"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rFonts w:cstheme="minorHAnsi"/>
                <w:szCs w:val="20"/>
              </w:rPr>
            </w:pPr>
            <w:r w:rsidRPr="00D87FD3">
              <w:rPr>
                <w:szCs w:val="20"/>
              </w:rPr>
              <w:t>make a special report to the relevant state or territory parliament about any matter that the scheme operator considers to be in the public interest.</w:t>
            </w:r>
          </w:p>
        </w:tc>
        <w:tc>
          <w:tcPr>
            <w:tcW w:w="2222" w:type="dxa"/>
            <w:tcBorders>
              <w:top w:val="single" w:sz="4" w:space="0" w:color="auto"/>
              <w:bottom w:val="single" w:sz="4" w:space="0" w:color="auto"/>
            </w:tcBorders>
            <w:shd w:val="clear" w:color="auto" w:fill="auto"/>
            <w:vAlign w:val="top"/>
          </w:tcPr>
          <w:p w14:paraId="3AFC6136"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 xml:space="preserve">States and Territories </w:t>
            </w:r>
          </w:p>
        </w:tc>
        <w:tc>
          <w:tcPr>
            <w:tcW w:w="5093" w:type="dxa"/>
            <w:tcBorders>
              <w:top w:val="single" w:sz="4" w:space="0" w:color="auto"/>
              <w:bottom w:val="single" w:sz="4" w:space="0" w:color="auto"/>
            </w:tcBorders>
            <w:shd w:val="clear" w:color="auto" w:fill="FFFFFF" w:themeFill="background1"/>
            <w:vAlign w:val="top"/>
          </w:tcPr>
          <w:p w14:paraId="2D5396F5" w14:textId="77777777" w:rsid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95EB9">
              <w:rPr>
                <w:rFonts w:asciiTheme="minorHAnsi" w:hAnsiTheme="minorHAnsi"/>
                <w:b/>
                <w:bCs/>
                <w:sz w:val="20"/>
                <w:szCs w:val="20"/>
                <w:lang w:eastAsia="en-AU"/>
              </w:rPr>
              <w:t>Accept in principle</w:t>
            </w:r>
          </w:p>
          <w:p w14:paraId="43E51544" w14:textId="50F1323E" w:rsidR="00F27EF4"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653570">
              <w:rPr>
                <w:rFonts w:cstheme="minorHAnsi"/>
                <w:sz w:val="20"/>
                <w:szCs w:val="20"/>
              </w:rPr>
              <w:t xml:space="preserve">The </w:t>
            </w:r>
            <w:r>
              <w:rPr>
                <w:rFonts w:cstheme="minorHAnsi"/>
                <w:sz w:val="20"/>
                <w:szCs w:val="20"/>
              </w:rPr>
              <w:t>Northern Territory</w:t>
            </w:r>
            <w:r w:rsidRPr="00653570">
              <w:rPr>
                <w:rFonts w:cstheme="minorHAnsi"/>
                <w:sz w:val="20"/>
                <w:szCs w:val="20"/>
              </w:rPr>
              <w:t xml:space="preserve"> recognise</w:t>
            </w:r>
            <w:r>
              <w:rPr>
                <w:rFonts w:cstheme="minorHAnsi"/>
                <w:sz w:val="20"/>
                <w:szCs w:val="20"/>
              </w:rPr>
              <w:t>s</w:t>
            </w:r>
            <w:r w:rsidRPr="00653570">
              <w:rPr>
                <w:rFonts w:cstheme="minorHAnsi"/>
                <w:sz w:val="20"/>
                <w:szCs w:val="20"/>
              </w:rPr>
              <w:t xml:space="preserve"> the importance of systemic reviews of the deaths of people with disability in understanding and addressing factors that contribute to the disproportionate rates of deaths and potentially avoidable deaths of people with disability.</w:t>
            </w:r>
          </w:p>
          <w:p w14:paraId="0D42B2D7" w14:textId="68BFEF24" w:rsidR="00F27EF4" w:rsidRPr="00A15B40"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A15B40">
              <w:rPr>
                <w:rFonts w:asciiTheme="minorHAnsi" w:hAnsiTheme="minorHAnsi"/>
                <w:sz w:val="20"/>
                <w:szCs w:val="20"/>
                <w:lang w:eastAsia="en-AU"/>
              </w:rPr>
              <w:t xml:space="preserve">The Northern Territory will </w:t>
            </w:r>
            <w:r>
              <w:rPr>
                <w:rFonts w:asciiTheme="minorHAnsi" w:hAnsiTheme="minorHAnsi"/>
                <w:sz w:val="20"/>
                <w:szCs w:val="20"/>
                <w:lang w:eastAsia="en-AU"/>
              </w:rPr>
              <w:t xml:space="preserve">consider whether </w:t>
            </w:r>
            <w:r w:rsidRPr="00A15B40">
              <w:rPr>
                <w:rFonts w:asciiTheme="minorHAnsi" w:hAnsiTheme="minorHAnsi"/>
                <w:sz w:val="20"/>
                <w:szCs w:val="20"/>
                <w:lang w:eastAsia="en-AU"/>
              </w:rPr>
              <w:t xml:space="preserve">a review of the </w:t>
            </w:r>
            <w:r w:rsidRPr="00A15B40">
              <w:rPr>
                <w:rFonts w:asciiTheme="minorHAnsi" w:hAnsiTheme="minorHAnsi"/>
                <w:i/>
                <w:iCs/>
                <w:sz w:val="20"/>
                <w:szCs w:val="20"/>
                <w:lang w:eastAsia="en-AU"/>
              </w:rPr>
              <w:t>Coroner’s Act 1992</w:t>
            </w:r>
            <w:r>
              <w:rPr>
                <w:rFonts w:asciiTheme="minorHAnsi" w:hAnsiTheme="minorHAnsi"/>
                <w:i/>
                <w:iCs/>
                <w:sz w:val="20"/>
                <w:szCs w:val="20"/>
                <w:lang w:eastAsia="en-AU"/>
              </w:rPr>
              <w:t xml:space="preserve"> </w:t>
            </w:r>
            <w:r>
              <w:rPr>
                <w:rFonts w:asciiTheme="minorHAnsi" w:hAnsiTheme="minorHAnsi"/>
                <w:sz w:val="20"/>
                <w:szCs w:val="20"/>
                <w:lang w:eastAsia="en-AU"/>
              </w:rPr>
              <w:t>is required</w:t>
            </w:r>
            <w:r w:rsidRPr="00A15B40">
              <w:rPr>
                <w:rFonts w:asciiTheme="minorHAnsi" w:hAnsiTheme="minorHAnsi"/>
                <w:sz w:val="20"/>
                <w:szCs w:val="20"/>
                <w:lang w:eastAsia="en-AU"/>
              </w:rPr>
              <w:t xml:space="preserve"> </w:t>
            </w:r>
            <w:r>
              <w:rPr>
                <w:rFonts w:asciiTheme="minorHAnsi" w:hAnsiTheme="minorHAnsi"/>
                <w:sz w:val="20"/>
                <w:szCs w:val="20"/>
                <w:lang w:eastAsia="en-AU"/>
              </w:rPr>
              <w:t xml:space="preserve">in accordance with this recommendation. </w:t>
            </w:r>
          </w:p>
        </w:tc>
        <w:tc>
          <w:tcPr>
            <w:tcW w:w="1926" w:type="dxa"/>
            <w:tcBorders>
              <w:top w:val="single" w:sz="4" w:space="0" w:color="auto"/>
              <w:bottom w:val="single" w:sz="4" w:space="0" w:color="auto"/>
            </w:tcBorders>
            <w:shd w:val="clear" w:color="auto" w:fill="FFFFFF" w:themeFill="background1"/>
            <w:vAlign w:val="top"/>
          </w:tcPr>
          <w:p w14:paraId="096471E4" w14:textId="3A2A9D87" w:rsidR="00F27EF4" w:rsidRPr="00E95EB9" w:rsidRDefault="001F5C59"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F27EF4" w:rsidRPr="00D87FD3" w14:paraId="361714FA" w14:textId="6D71E3BC"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vAlign w:val="top"/>
          </w:tcPr>
          <w:p w14:paraId="18DC554A" w14:textId="77777777" w:rsidR="00F27EF4" w:rsidRPr="00D87FD3" w:rsidRDefault="00F27EF4" w:rsidP="003F5EBA">
            <w:pPr>
              <w:keepNext/>
              <w:keepLines/>
              <w:rPr>
                <w:rFonts w:asciiTheme="minorHAnsi" w:hAnsiTheme="minorHAnsi" w:cstheme="minorHAnsi"/>
                <w:sz w:val="20"/>
                <w:szCs w:val="20"/>
              </w:rPr>
            </w:pPr>
            <w:r w:rsidRPr="00D87FD3">
              <w:rPr>
                <w:rFonts w:asciiTheme="minorHAnsi" w:hAnsiTheme="minorHAnsi" w:cstheme="minorHAnsi"/>
                <w:sz w:val="20"/>
                <w:szCs w:val="20"/>
              </w:rPr>
              <w:lastRenderedPageBreak/>
              <w:t>11.15</w:t>
            </w:r>
          </w:p>
        </w:tc>
        <w:tc>
          <w:tcPr>
            <w:tcW w:w="5419" w:type="dxa"/>
            <w:tcBorders>
              <w:top w:val="single" w:sz="4" w:space="0" w:color="auto"/>
              <w:bottom w:val="single" w:sz="4" w:space="0" w:color="auto"/>
            </w:tcBorders>
            <w:vAlign w:val="top"/>
          </w:tcPr>
          <w:p w14:paraId="57C0AC1B" w14:textId="77777777" w:rsidR="00F27EF4" w:rsidRPr="00D87FD3"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D87FD3">
              <w:rPr>
                <w:color w:val="auto"/>
              </w:rPr>
              <w:t>Disability death review scheme requirements</w:t>
            </w:r>
          </w:p>
          <w:p w14:paraId="159778CE"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States and territories should ensure legislation establishing disability death review schemes:</w:t>
            </w:r>
          </w:p>
          <w:p w14:paraId="6F022703" w14:textId="77777777" w:rsidR="00F27EF4" w:rsidRPr="00D87FD3" w:rsidRDefault="00F27EF4" w:rsidP="003F5EBA">
            <w:pPr>
              <w:pStyle w:val="DRCStyle1"/>
              <w:numPr>
                <w:ilvl w:val="0"/>
                <w:numId w:val="97"/>
              </w:numPr>
              <w:spacing w:after="40"/>
              <w:cnfStyle w:val="000000100000" w:firstRow="0" w:lastRow="0" w:firstColumn="0" w:lastColumn="0" w:oddVBand="0" w:evenVBand="0" w:oddHBand="1" w:evenHBand="0" w:firstRowFirstColumn="0" w:firstRowLastColumn="0" w:lastRowFirstColumn="0" w:lastRowLastColumn="0"/>
            </w:pPr>
            <w:r w:rsidRPr="00D87FD3">
              <w:t>defines ‘reviewable deaths’ to include:</w:t>
            </w:r>
          </w:p>
          <w:p w14:paraId="409F966D"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deaths subject to mandatory notification</w:t>
            </w:r>
          </w:p>
          <w:p w14:paraId="455AA2A6"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deaths that a person or body with legitimate interest requests a scheme to review</w:t>
            </w:r>
          </w:p>
          <w:p w14:paraId="411E85FC"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requires deaths that are subject to a mandatory notification requirement include the death of a person with disability:</w:t>
            </w:r>
          </w:p>
          <w:p w14:paraId="4B06D98E"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living in supported accommodation at the time of their death</w:t>
            </w:r>
          </w:p>
          <w:p w14:paraId="60D50196"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residing in a licensed boarding house (or equivalent) at the time of their death</w:t>
            </w:r>
          </w:p>
          <w:p w14:paraId="66AAD1FF" w14:textId="77777777" w:rsidR="00F27EF4" w:rsidRPr="00D87FD3" w:rsidRDefault="00F27EF4" w:rsidP="003F5EBA">
            <w:pPr>
              <w:pStyle w:val="DRCStyle2"/>
              <w:spacing w:after="40"/>
              <w:cnfStyle w:val="000000100000" w:firstRow="0" w:lastRow="0" w:firstColumn="0" w:lastColumn="0" w:oddVBand="0" w:evenVBand="0" w:oddHBand="1" w:evenHBand="0" w:firstRowFirstColumn="0" w:firstRowLastColumn="0" w:lastRowFirstColumn="0" w:lastRowLastColumn="0"/>
              <w:rPr>
                <w:szCs w:val="20"/>
              </w:rPr>
            </w:pPr>
            <w:r w:rsidRPr="00D87FD3">
              <w:rPr>
                <w:szCs w:val="20"/>
              </w:rPr>
              <w:t>residing in custody or in an acute health facility at the time of their death (after the disability death review scheme has operated for a period).</w:t>
            </w:r>
          </w:p>
        </w:tc>
        <w:tc>
          <w:tcPr>
            <w:tcW w:w="2222" w:type="dxa"/>
            <w:tcBorders>
              <w:top w:val="single" w:sz="4" w:space="0" w:color="auto"/>
              <w:bottom w:val="single" w:sz="4" w:space="0" w:color="auto"/>
            </w:tcBorders>
            <w:shd w:val="clear" w:color="auto" w:fill="auto"/>
            <w:vAlign w:val="top"/>
          </w:tcPr>
          <w:p w14:paraId="4247232A"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 xml:space="preserve">States and Territories </w:t>
            </w:r>
          </w:p>
        </w:tc>
        <w:tc>
          <w:tcPr>
            <w:tcW w:w="5093" w:type="dxa"/>
            <w:tcBorders>
              <w:top w:val="single" w:sz="4" w:space="0" w:color="auto"/>
              <w:bottom w:val="single" w:sz="4" w:space="0" w:color="auto"/>
            </w:tcBorders>
            <w:vAlign w:val="top"/>
          </w:tcPr>
          <w:p w14:paraId="7456BC56" w14:textId="77777777" w:rsidR="00F27EF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091494">
              <w:rPr>
                <w:rFonts w:asciiTheme="minorHAnsi" w:hAnsiTheme="minorHAnsi"/>
                <w:b/>
                <w:bCs/>
                <w:sz w:val="20"/>
                <w:szCs w:val="20"/>
                <w:lang w:eastAsia="en-AU"/>
              </w:rPr>
              <w:t>Accept in principle</w:t>
            </w:r>
          </w:p>
          <w:p w14:paraId="7514B2AA" w14:textId="26462DDE" w:rsidR="00F27EF4" w:rsidRPr="00091494"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sidRPr="00A15B40">
              <w:rPr>
                <w:rFonts w:asciiTheme="minorHAnsi" w:hAnsiTheme="minorHAnsi"/>
                <w:sz w:val="20"/>
                <w:szCs w:val="20"/>
                <w:lang w:eastAsia="en-AU"/>
              </w:rPr>
              <w:t xml:space="preserve">The Northern Territory will </w:t>
            </w:r>
            <w:r>
              <w:rPr>
                <w:rFonts w:asciiTheme="minorHAnsi" w:hAnsiTheme="minorHAnsi"/>
                <w:sz w:val="20"/>
                <w:szCs w:val="20"/>
                <w:lang w:eastAsia="en-AU"/>
              </w:rPr>
              <w:t>consider whether</w:t>
            </w:r>
            <w:r w:rsidRPr="00A15B40">
              <w:rPr>
                <w:rFonts w:asciiTheme="minorHAnsi" w:hAnsiTheme="minorHAnsi"/>
                <w:sz w:val="20"/>
                <w:szCs w:val="20"/>
                <w:lang w:eastAsia="en-AU"/>
              </w:rPr>
              <w:t xml:space="preserve"> a review of the </w:t>
            </w:r>
            <w:r w:rsidRPr="00A15B40">
              <w:rPr>
                <w:rFonts w:asciiTheme="minorHAnsi" w:hAnsiTheme="minorHAnsi"/>
                <w:i/>
                <w:iCs/>
                <w:sz w:val="20"/>
                <w:szCs w:val="20"/>
                <w:lang w:eastAsia="en-AU"/>
              </w:rPr>
              <w:t>Coroner’s Act 1992</w:t>
            </w:r>
            <w:r>
              <w:rPr>
                <w:rFonts w:asciiTheme="minorHAnsi" w:hAnsiTheme="minorHAnsi"/>
                <w:sz w:val="20"/>
                <w:szCs w:val="20"/>
                <w:lang w:eastAsia="en-AU"/>
              </w:rPr>
              <w:t xml:space="preserve"> is required</w:t>
            </w:r>
            <w:r w:rsidRPr="00A15B40">
              <w:rPr>
                <w:rFonts w:asciiTheme="minorHAnsi" w:hAnsiTheme="minorHAnsi"/>
                <w:sz w:val="20"/>
                <w:szCs w:val="20"/>
                <w:lang w:eastAsia="en-AU"/>
              </w:rPr>
              <w:t xml:space="preserve"> </w:t>
            </w:r>
            <w:r>
              <w:rPr>
                <w:rFonts w:asciiTheme="minorHAnsi" w:hAnsiTheme="minorHAnsi"/>
                <w:sz w:val="20"/>
                <w:szCs w:val="20"/>
                <w:lang w:eastAsia="en-AU"/>
              </w:rPr>
              <w:t>in accordance with this recommendation.</w:t>
            </w:r>
          </w:p>
        </w:tc>
        <w:tc>
          <w:tcPr>
            <w:tcW w:w="1926" w:type="dxa"/>
            <w:tcBorders>
              <w:top w:val="single" w:sz="4" w:space="0" w:color="auto"/>
              <w:bottom w:val="single" w:sz="4" w:space="0" w:color="auto"/>
            </w:tcBorders>
            <w:vAlign w:val="top"/>
          </w:tcPr>
          <w:p w14:paraId="453A8E12" w14:textId="009D28DD" w:rsidR="00F27EF4" w:rsidRPr="00091494" w:rsidRDefault="001F5C59"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szCs w:val="20"/>
                <w:lang w:eastAsia="en-AU"/>
              </w:rPr>
            </w:pPr>
            <w:r>
              <w:rPr>
                <w:rFonts w:asciiTheme="minorHAnsi" w:hAnsiTheme="minorHAnsi"/>
                <w:sz w:val="20"/>
                <w:szCs w:val="20"/>
                <w:lang w:eastAsia="en-AU"/>
              </w:rPr>
              <w:t xml:space="preserve">Attorney-General’s Department </w:t>
            </w:r>
          </w:p>
        </w:tc>
      </w:tr>
      <w:tr w:rsidR="00F27EF4" w:rsidRPr="00D87FD3" w14:paraId="58EA63B1" w14:textId="72691C3B" w:rsidTr="002B66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2E8C7FFB"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11.16</w:t>
            </w:r>
          </w:p>
        </w:tc>
        <w:tc>
          <w:tcPr>
            <w:tcW w:w="5419" w:type="dxa"/>
            <w:tcBorders>
              <w:top w:val="single" w:sz="4" w:space="0" w:color="auto"/>
              <w:bottom w:val="single" w:sz="4" w:space="0" w:color="auto"/>
            </w:tcBorders>
            <w:shd w:val="clear" w:color="auto" w:fill="auto"/>
            <w:vAlign w:val="top"/>
          </w:tcPr>
          <w:p w14:paraId="5F168CC2" w14:textId="77777777" w:rsidR="00F27EF4" w:rsidRPr="00D87FD3"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rPr>
            </w:pPr>
            <w:r w:rsidRPr="00D87FD3">
              <w:rPr>
                <w:color w:val="auto"/>
              </w:rPr>
              <w:t>National agreement on disability death reviews</w:t>
            </w:r>
          </w:p>
          <w:p w14:paraId="7F22E0BD"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The Australian Government and state and territory governments should enter into a national agreement that:</w:t>
            </w:r>
          </w:p>
          <w:p w14:paraId="7814B2EF" w14:textId="77777777" w:rsidR="00F27EF4" w:rsidRPr="00D87FD3" w:rsidRDefault="00F27EF4" w:rsidP="003F5EBA">
            <w:pPr>
              <w:pStyle w:val="DRCStyle1"/>
              <w:numPr>
                <w:ilvl w:val="0"/>
                <w:numId w:val="98"/>
              </w:numPr>
              <w:spacing w:after="40"/>
              <w:cnfStyle w:val="000000010000" w:firstRow="0" w:lastRow="0" w:firstColumn="0" w:lastColumn="0" w:oddVBand="0" w:evenVBand="0" w:oddHBand="0" w:evenHBand="1" w:firstRowFirstColumn="0" w:firstRowLastColumn="0" w:lastRowFirstColumn="0" w:lastRowLastColumn="0"/>
            </w:pPr>
            <w:r w:rsidRPr="00D87FD3">
              <w:t>reflects the functions, powers and definitions outlined in recommendations 11.14 and 11.15</w:t>
            </w:r>
          </w:p>
          <w:p w14:paraId="4D2179D4"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defines the respective roles of state and territory death review schemes and the NDIS Quality and Safeguards Commission (NDIS Commission) in relation to the deaths of people with disability</w:t>
            </w:r>
          </w:p>
          <w:p w14:paraId="184B8F5D"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articulates the relationship between the functions of the disability death review schemes and the NDIS Commission and ensures the appropriate operational processes are in place to facilitate this</w:t>
            </w:r>
          </w:p>
          <w:p w14:paraId="25C791FE"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provides for information sharing between the death review schemes and the NDIS Commission</w:t>
            </w:r>
          </w:p>
          <w:p w14:paraId="74388161"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lastRenderedPageBreak/>
              <w:t>commits to nationally consistent disability death data collection and reporting requirements, and the inclusion of disability death data within the proposed National Disability Data Asset.</w:t>
            </w:r>
          </w:p>
        </w:tc>
        <w:tc>
          <w:tcPr>
            <w:tcW w:w="2222" w:type="dxa"/>
            <w:tcBorders>
              <w:top w:val="single" w:sz="4" w:space="0" w:color="auto"/>
              <w:bottom w:val="single" w:sz="4" w:space="0" w:color="auto"/>
            </w:tcBorders>
            <w:shd w:val="clear" w:color="auto" w:fill="auto"/>
            <w:vAlign w:val="top"/>
          </w:tcPr>
          <w:p w14:paraId="36C86AB6"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Commonwealth, States and Territories</w:t>
            </w:r>
          </w:p>
        </w:tc>
        <w:tc>
          <w:tcPr>
            <w:tcW w:w="5093" w:type="dxa"/>
            <w:tcBorders>
              <w:top w:val="single" w:sz="4" w:space="0" w:color="auto"/>
              <w:bottom w:val="single" w:sz="4" w:space="0" w:color="auto"/>
            </w:tcBorders>
            <w:shd w:val="clear" w:color="auto" w:fill="auto"/>
            <w:vAlign w:val="top"/>
          </w:tcPr>
          <w:p w14:paraId="1CA217D1" w14:textId="612EFDD6" w:rsidR="00F27EF4" w:rsidRPr="00653570" w:rsidRDefault="00F27EF4"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653570">
              <w:rPr>
                <w:rFonts w:cstheme="minorHAnsi"/>
                <w:b/>
                <w:sz w:val="20"/>
                <w:szCs w:val="20"/>
              </w:rPr>
              <w:t>Subject to further consideration</w:t>
            </w:r>
          </w:p>
          <w:p w14:paraId="347FEEF4" w14:textId="01AC92D4" w:rsidR="00F27EF4"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The Australian Government and state and territory</w:t>
            </w:r>
            <w:r w:rsidRPr="00653570">
              <w:rPr>
                <w:rFonts w:cstheme="minorHAnsi"/>
                <w:sz w:val="20"/>
                <w:szCs w:val="20"/>
              </w:rPr>
              <w:t xml:space="preserve"> governments </w:t>
            </w:r>
            <w:r>
              <w:rPr>
                <w:rFonts w:cstheme="minorHAnsi"/>
                <w:sz w:val="20"/>
                <w:szCs w:val="20"/>
              </w:rPr>
              <w:t>recognise the importance of systemic reviews of the deaths of people with disability in understanding and addressing factors that contribute to the disproportionate rates of deaths and potentially unavoidable deaths of people with disability.</w:t>
            </w:r>
          </w:p>
          <w:p w14:paraId="7AFD0D0B" w14:textId="4AD9D32C" w:rsidR="00F27EF4" w:rsidRPr="00A15B40" w:rsidRDefault="00F27EF4"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 xml:space="preserve">All governments </w:t>
            </w:r>
            <w:r w:rsidRPr="00653570">
              <w:rPr>
                <w:rFonts w:cstheme="minorHAnsi"/>
                <w:sz w:val="20"/>
                <w:szCs w:val="20"/>
              </w:rPr>
              <w:t xml:space="preserve">will work together to further consider the appropriateness of a national agreement on disability death reviews alongside state and territory consideration and development of disability death review schemes consistent with recommendations 11.14 and 11.15 of the Disability Royal Commission. </w:t>
            </w:r>
          </w:p>
        </w:tc>
        <w:tc>
          <w:tcPr>
            <w:tcW w:w="1926" w:type="dxa"/>
            <w:tcBorders>
              <w:top w:val="single" w:sz="4" w:space="0" w:color="auto"/>
              <w:bottom w:val="single" w:sz="4" w:space="0" w:color="auto"/>
            </w:tcBorders>
            <w:shd w:val="clear" w:color="auto" w:fill="auto"/>
            <w:vAlign w:val="top"/>
          </w:tcPr>
          <w:p w14:paraId="456CFF84" w14:textId="2DD51B8C" w:rsidR="00F27EF4" w:rsidRPr="00653570" w:rsidRDefault="001F5C59"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Pr>
                <w:rFonts w:asciiTheme="minorHAnsi" w:hAnsiTheme="minorHAnsi"/>
                <w:sz w:val="20"/>
                <w:szCs w:val="20"/>
                <w:lang w:eastAsia="en-AU"/>
              </w:rPr>
              <w:t xml:space="preserve">Attorney-General’s Department </w:t>
            </w:r>
          </w:p>
        </w:tc>
      </w:tr>
      <w:tr w:rsidR="00F27EF4" w:rsidRPr="00273902" w14:paraId="0CB2A43B" w14:textId="01933D01" w:rsidTr="00F2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bottom w:val="single" w:sz="4" w:space="0" w:color="auto"/>
            </w:tcBorders>
            <w:shd w:val="clear" w:color="auto" w:fill="C4C4EC" w:themeFill="text1" w:themeFillTint="33"/>
            <w:vAlign w:val="top"/>
          </w:tcPr>
          <w:p w14:paraId="32FF7184" w14:textId="77777777" w:rsidR="00F27EF4" w:rsidRPr="00ED2EBD" w:rsidRDefault="00F27EF4" w:rsidP="003F5EBA">
            <w:pPr>
              <w:keepNext/>
              <w:keepLines/>
              <w:rPr>
                <w:rFonts w:asciiTheme="minorHAnsi" w:hAnsiTheme="minorHAnsi" w:cstheme="minorHAnsi"/>
                <w:b/>
                <w:sz w:val="20"/>
                <w:szCs w:val="20"/>
              </w:rPr>
            </w:pPr>
            <w:bookmarkStart w:id="66" w:name="_Hlk167702586"/>
            <w:r w:rsidRPr="00654365">
              <w:rPr>
                <w:rFonts w:asciiTheme="minorHAnsi" w:hAnsiTheme="minorHAnsi" w:cstheme="minorHAnsi"/>
                <w:b/>
                <w:bCs/>
                <w:sz w:val="20"/>
                <w:szCs w:val="20"/>
              </w:rPr>
              <w:t>Reportable</w:t>
            </w:r>
            <w:r w:rsidRPr="00D87FD3">
              <w:rPr>
                <w:rFonts w:asciiTheme="minorHAnsi" w:hAnsiTheme="minorHAnsi" w:cstheme="minorHAnsi"/>
                <w:b/>
                <w:sz w:val="20"/>
                <w:szCs w:val="20"/>
              </w:rPr>
              <w:t xml:space="preserve"> conduct schemes</w:t>
            </w:r>
          </w:p>
        </w:tc>
        <w:tc>
          <w:tcPr>
            <w:tcW w:w="1926" w:type="dxa"/>
            <w:tcBorders>
              <w:top w:val="single" w:sz="4" w:space="0" w:color="auto"/>
              <w:bottom w:val="single" w:sz="4" w:space="0" w:color="auto"/>
            </w:tcBorders>
            <w:shd w:val="clear" w:color="auto" w:fill="C4C4EC" w:themeFill="text1" w:themeFillTint="33"/>
          </w:tcPr>
          <w:p w14:paraId="0897FEDF" w14:textId="77777777" w:rsidR="00F27EF4" w:rsidRPr="00654365" w:rsidRDefault="00F27EF4" w:rsidP="003F5EBA">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F27EF4" w:rsidRPr="00D87FD3" w14:paraId="08482039" w14:textId="4A196AA2" w:rsidTr="00F27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FFFFFF" w:themeFill="background2"/>
            <w:vAlign w:val="top"/>
          </w:tcPr>
          <w:p w14:paraId="3C5325A7"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11.17</w:t>
            </w:r>
          </w:p>
        </w:tc>
        <w:tc>
          <w:tcPr>
            <w:tcW w:w="5419" w:type="dxa"/>
            <w:tcBorders>
              <w:top w:val="single" w:sz="4" w:space="0" w:color="auto"/>
              <w:bottom w:val="single" w:sz="4" w:space="0" w:color="auto"/>
            </w:tcBorders>
            <w:shd w:val="clear" w:color="auto" w:fill="FFFFFF" w:themeFill="background2"/>
            <w:vAlign w:val="top"/>
          </w:tcPr>
          <w:p w14:paraId="5CD856AD" w14:textId="77777777" w:rsidR="00F27EF4" w:rsidRPr="005E6756" w:rsidRDefault="00F27EF4" w:rsidP="003F5EBA">
            <w:pPr>
              <w:pStyle w:val="DRCRECHEADING"/>
              <w:spacing w:after="40"/>
              <w:cnfStyle w:val="000000010000" w:firstRow="0" w:lastRow="0" w:firstColumn="0" w:lastColumn="0" w:oddVBand="0" w:evenVBand="0" w:oddHBand="0" w:evenHBand="1" w:firstRowFirstColumn="0" w:firstRowLastColumn="0" w:lastRowFirstColumn="0" w:lastRowLastColumn="0"/>
              <w:rPr>
                <w:color w:val="auto"/>
                <w:szCs w:val="18"/>
              </w:rPr>
            </w:pPr>
            <w:r w:rsidRPr="005E6756">
              <w:rPr>
                <w:color w:val="auto"/>
                <w:szCs w:val="18"/>
              </w:rPr>
              <w:t xml:space="preserve">Nationally </w:t>
            </w:r>
            <w:r w:rsidRPr="005E6756">
              <w:rPr>
                <w:color w:val="auto"/>
              </w:rPr>
              <w:t>consistent</w:t>
            </w:r>
            <w:r w:rsidRPr="005E6756">
              <w:rPr>
                <w:color w:val="auto"/>
                <w:szCs w:val="18"/>
              </w:rPr>
              <w:t xml:space="preserve"> reportable conduct schemes</w:t>
            </w:r>
          </w:p>
          <w:p w14:paraId="728210F9"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States and territories should:</w:t>
            </w:r>
          </w:p>
          <w:p w14:paraId="02D21067" w14:textId="77777777" w:rsidR="00F27EF4" w:rsidRPr="00D87FD3" w:rsidRDefault="00F27EF4" w:rsidP="003F5EBA">
            <w:pPr>
              <w:pStyle w:val="DRCStyle1"/>
              <w:numPr>
                <w:ilvl w:val="0"/>
                <w:numId w:val="99"/>
              </w:numPr>
              <w:spacing w:after="40"/>
              <w:cnfStyle w:val="000000010000" w:firstRow="0" w:lastRow="0" w:firstColumn="0" w:lastColumn="0" w:oddVBand="0" w:evenVBand="0" w:oddHBand="0" w:evenHBand="1" w:firstRowFirstColumn="0" w:firstRowLastColumn="0" w:lastRowFirstColumn="0" w:lastRowLastColumn="0"/>
            </w:pPr>
            <w:r w:rsidRPr="00D87FD3">
              <w:t>establish reportable conduct schemes, where not already in place, in accordance with Recommendation 7.9 of the Royal Commission into Institutional Responses to Child Sexual Abuse and make public their intended timeframe for doing so</w:t>
            </w:r>
          </w:p>
          <w:p w14:paraId="4FCC0148"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take action to harmonise their reportable conduct schemes</w:t>
            </w:r>
          </w:p>
          <w:p w14:paraId="6059F409" w14:textId="77777777" w:rsidR="00F27EF4" w:rsidRPr="00D87FD3" w:rsidRDefault="00F27EF4"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D87FD3">
              <w:t>introduce or amend existing legislation to:</w:t>
            </w:r>
          </w:p>
          <w:p w14:paraId="75F3D5AF"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ensure disability service providers that deliver supports or services to children with disability, including NDIS providers, are included in their reportable conduct scheme</w:t>
            </w:r>
          </w:p>
          <w:p w14:paraId="2659814E"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include ‘ill-treatment’ in the definition of reportable conduct</w:t>
            </w:r>
          </w:p>
          <w:p w14:paraId="52C24202"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enable reportable conduct scheme operators to adopt a common definition of disability</w:t>
            </w:r>
          </w:p>
          <w:p w14:paraId="016B3B2B" w14:textId="77777777" w:rsidR="00F27EF4" w:rsidRPr="00D87FD3" w:rsidRDefault="00F27EF4"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D87FD3">
              <w:rPr>
                <w:szCs w:val="20"/>
              </w:rPr>
              <w:t>require reportable conduct scheme operators to collect and publicly report consistent data about reportable conduct notifications and outcomes relating to children with disability.</w:t>
            </w:r>
          </w:p>
        </w:tc>
        <w:tc>
          <w:tcPr>
            <w:tcW w:w="2222" w:type="dxa"/>
            <w:tcBorders>
              <w:top w:val="single" w:sz="4" w:space="0" w:color="auto"/>
              <w:bottom w:val="single" w:sz="4" w:space="0" w:color="auto"/>
            </w:tcBorders>
            <w:shd w:val="clear" w:color="auto" w:fill="auto"/>
            <w:vAlign w:val="top"/>
          </w:tcPr>
          <w:p w14:paraId="09C99E71" w14:textId="77777777" w:rsidR="00F27EF4" w:rsidRPr="00D87F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t xml:space="preserve">States and Territories </w:t>
            </w:r>
          </w:p>
        </w:tc>
        <w:tc>
          <w:tcPr>
            <w:tcW w:w="5093" w:type="dxa"/>
            <w:tcBorders>
              <w:top w:val="single" w:sz="4" w:space="0" w:color="auto"/>
              <w:bottom w:val="single" w:sz="4" w:space="0" w:color="auto"/>
            </w:tcBorders>
            <w:shd w:val="clear" w:color="auto" w:fill="FFFFFF" w:themeFill="background2"/>
            <w:vAlign w:val="top"/>
          </w:tcPr>
          <w:p w14:paraId="6027FEC1" w14:textId="6D5A65CD" w:rsidR="00F27EF4" w:rsidRPr="00782B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E95EB9">
              <w:rPr>
                <w:rFonts w:asciiTheme="minorHAnsi" w:hAnsiTheme="minorHAnsi"/>
                <w:b/>
                <w:bCs/>
                <w:sz w:val="20"/>
                <w:szCs w:val="20"/>
                <w:lang w:eastAsia="en-AU"/>
              </w:rPr>
              <w:t xml:space="preserve">Accept in </w:t>
            </w:r>
            <w:r>
              <w:rPr>
                <w:rFonts w:asciiTheme="minorHAnsi" w:hAnsiTheme="minorHAnsi"/>
                <w:b/>
                <w:bCs/>
                <w:sz w:val="20"/>
                <w:szCs w:val="20"/>
                <w:lang w:eastAsia="en-AU"/>
              </w:rPr>
              <w:t>p</w:t>
            </w:r>
            <w:r w:rsidRPr="00E95EB9">
              <w:rPr>
                <w:rFonts w:asciiTheme="minorHAnsi" w:hAnsiTheme="minorHAnsi"/>
                <w:b/>
                <w:bCs/>
                <w:sz w:val="20"/>
                <w:szCs w:val="20"/>
                <w:lang w:eastAsia="en-AU"/>
              </w:rPr>
              <w:t>rinciple</w:t>
            </w:r>
            <w:r w:rsidRPr="00415CF5">
              <w:rPr>
                <w:rFonts w:asciiTheme="minorHAnsi" w:hAnsiTheme="minorHAnsi"/>
                <w:b/>
                <w:bCs/>
                <w:sz w:val="20"/>
                <w:szCs w:val="20"/>
                <w:lang w:eastAsia="en-AU"/>
              </w:rPr>
              <w:t xml:space="preserve"> </w:t>
            </w:r>
          </w:p>
          <w:p w14:paraId="450C69EA" w14:textId="00B6FEDC" w:rsidR="00F27EF4" w:rsidRPr="00782BD3"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782BD3">
              <w:rPr>
                <w:sz w:val="20"/>
                <w:szCs w:val="20"/>
              </w:rPr>
              <w:t xml:space="preserve">The </w:t>
            </w:r>
            <w:r>
              <w:rPr>
                <w:sz w:val="20"/>
                <w:szCs w:val="20"/>
              </w:rPr>
              <w:t>Northern Territory Government</w:t>
            </w:r>
            <w:r w:rsidRPr="00782BD3">
              <w:rPr>
                <w:sz w:val="20"/>
                <w:szCs w:val="20"/>
              </w:rPr>
              <w:t xml:space="preserve"> is working with all jurisdictions to progress a national model for reportable conduct under the First National Action Plan of the </w:t>
            </w:r>
            <w:r w:rsidRPr="00782BD3">
              <w:rPr>
                <w:i/>
                <w:iCs/>
                <w:sz w:val="20"/>
                <w:szCs w:val="20"/>
              </w:rPr>
              <w:t>National Strategy to Prevent and Respond to Child Sexual Abuse 2021-2030.</w:t>
            </w:r>
            <w:r>
              <w:rPr>
                <w:i/>
                <w:iCs/>
                <w:sz w:val="20"/>
                <w:szCs w:val="20"/>
              </w:rPr>
              <w:t xml:space="preserve"> </w:t>
            </w:r>
            <w:r w:rsidRPr="00782BD3">
              <w:rPr>
                <w:sz w:val="20"/>
                <w:szCs w:val="20"/>
              </w:rPr>
              <w:t>Implementation of a reportable conduct scheme in the N</w:t>
            </w:r>
            <w:r>
              <w:rPr>
                <w:sz w:val="20"/>
                <w:szCs w:val="20"/>
              </w:rPr>
              <w:t xml:space="preserve">orthern </w:t>
            </w:r>
            <w:r w:rsidRPr="00782BD3">
              <w:rPr>
                <w:sz w:val="20"/>
                <w:szCs w:val="20"/>
              </w:rPr>
              <w:t>T</w:t>
            </w:r>
            <w:r>
              <w:rPr>
                <w:sz w:val="20"/>
                <w:szCs w:val="20"/>
              </w:rPr>
              <w:t>erritory</w:t>
            </w:r>
            <w:r w:rsidRPr="00782BD3">
              <w:rPr>
                <w:sz w:val="20"/>
                <w:szCs w:val="20"/>
              </w:rPr>
              <w:t xml:space="preserve"> will </w:t>
            </w:r>
            <w:r w:rsidR="004C6EA7" w:rsidRPr="00782BD3">
              <w:rPr>
                <w:sz w:val="20"/>
                <w:szCs w:val="20"/>
              </w:rPr>
              <w:t>consider</w:t>
            </w:r>
            <w:r w:rsidRPr="00782BD3">
              <w:rPr>
                <w:sz w:val="20"/>
                <w:szCs w:val="20"/>
              </w:rPr>
              <w:t xml:space="preserve"> the requirements outlined by the Royal Commission into the Institutional Responses to Child Sexual Abuse and the D</w:t>
            </w:r>
            <w:r>
              <w:rPr>
                <w:sz w:val="20"/>
                <w:szCs w:val="20"/>
              </w:rPr>
              <w:t xml:space="preserve">isability </w:t>
            </w:r>
            <w:r w:rsidRPr="00782BD3">
              <w:rPr>
                <w:sz w:val="20"/>
                <w:szCs w:val="20"/>
              </w:rPr>
              <w:t>R</w:t>
            </w:r>
            <w:r>
              <w:rPr>
                <w:sz w:val="20"/>
                <w:szCs w:val="20"/>
              </w:rPr>
              <w:t xml:space="preserve">oyal </w:t>
            </w:r>
            <w:r w:rsidRPr="00782BD3">
              <w:rPr>
                <w:sz w:val="20"/>
                <w:szCs w:val="20"/>
              </w:rPr>
              <w:t>C</w:t>
            </w:r>
            <w:r>
              <w:rPr>
                <w:sz w:val="20"/>
                <w:szCs w:val="20"/>
              </w:rPr>
              <w:t>ommission</w:t>
            </w:r>
            <w:r w:rsidRPr="00782BD3">
              <w:rPr>
                <w:sz w:val="20"/>
                <w:szCs w:val="20"/>
              </w:rPr>
              <w:t>, discussions around harmonisation at a national level, as well as the local context and requirements.</w:t>
            </w:r>
          </w:p>
        </w:tc>
        <w:tc>
          <w:tcPr>
            <w:tcW w:w="1926" w:type="dxa"/>
            <w:tcBorders>
              <w:top w:val="single" w:sz="4" w:space="0" w:color="auto"/>
              <w:bottom w:val="single" w:sz="4" w:space="0" w:color="auto"/>
            </w:tcBorders>
            <w:shd w:val="clear" w:color="auto" w:fill="FFFFFF" w:themeFill="background2"/>
            <w:vAlign w:val="top"/>
          </w:tcPr>
          <w:p w14:paraId="4C1CA1FA" w14:textId="7B94FE9B" w:rsidR="00F27EF4" w:rsidRPr="00AD0996" w:rsidRDefault="00F27EF4"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AD0996">
              <w:rPr>
                <w:rFonts w:asciiTheme="minorHAnsi" w:hAnsiTheme="minorHAnsi"/>
                <w:sz w:val="20"/>
                <w:szCs w:val="20"/>
                <w:lang w:eastAsia="en-AU"/>
              </w:rPr>
              <w:t xml:space="preserve">Department of </w:t>
            </w:r>
            <w:r w:rsidR="001F5C59" w:rsidRPr="00AD0996">
              <w:rPr>
                <w:rFonts w:asciiTheme="minorHAnsi" w:hAnsiTheme="minorHAnsi"/>
                <w:sz w:val="20"/>
                <w:szCs w:val="20"/>
                <w:lang w:eastAsia="en-AU"/>
              </w:rPr>
              <w:t>People, Sport and Culture</w:t>
            </w:r>
          </w:p>
        </w:tc>
      </w:tr>
      <w:bookmarkEnd w:id="66"/>
      <w:tr w:rsidR="00F27EF4" w:rsidRPr="00D87FD3" w14:paraId="7E6795FB" w14:textId="017EE32B" w:rsidTr="002B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8" w:type="dxa"/>
            <w:tcBorders>
              <w:top w:val="single" w:sz="4" w:space="0" w:color="auto"/>
              <w:bottom w:val="single" w:sz="4" w:space="0" w:color="auto"/>
            </w:tcBorders>
            <w:shd w:val="clear" w:color="auto" w:fill="auto"/>
            <w:vAlign w:val="top"/>
          </w:tcPr>
          <w:p w14:paraId="5208DD35" w14:textId="77777777" w:rsidR="00F27EF4" w:rsidRPr="00D87FD3" w:rsidRDefault="00F27EF4" w:rsidP="003F5EBA">
            <w:pPr>
              <w:rPr>
                <w:rFonts w:asciiTheme="minorHAnsi" w:hAnsiTheme="minorHAnsi" w:cstheme="minorHAnsi"/>
                <w:sz w:val="20"/>
                <w:szCs w:val="20"/>
              </w:rPr>
            </w:pPr>
            <w:r w:rsidRPr="00D87FD3">
              <w:rPr>
                <w:rFonts w:asciiTheme="minorHAnsi" w:hAnsiTheme="minorHAnsi" w:cstheme="minorHAnsi"/>
                <w:sz w:val="20"/>
                <w:szCs w:val="20"/>
              </w:rPr>
              <w:t>11.18</w:t>
            </w:r>
          </w:p>
        </w:tc>
        <w:tc>
          <w:tcPr>
            <w:tcW w:w="5419" w:type="dxa"/>
            <w:tcBorders>
              <w:top w:val="single" w:sz="4" w:space="0" w:color="auto"/>
              <w:bottom w:val="single" w:sz="4" w:space="0" w:color="auto"/>
            </w:tcBorders>
            <w:shd w:val="clear" w:color="auto" w:fill="auto"/>
            <w:vAlign w:val="top"/>
          </w:tcPr>
          <w:p w14:paraId="391B246E" w14:textId="77777777" w:rsidR="00F27EF4" w:rsidRPr="005E6756" w:rsidRDefault="00F27EF4" w:rsidP="003F5EBA">
            <w:pPr>
              <w:pStyle w:val="DRCRECHEADING"/>
              <w:spacing w:after="40"/>
              <w:cnfStyle w:val="000000100000" w:firstRow="0" w:lastRow="0" w:firstColumn="0" w:lastColumn="0" w:oddVBand="0" w:evenVBand="0" w:oddHBand="1" w:evenHBand="0" w:firstRowFirstColumn="0" w:firstRowLastColumn="0" w:lastRowFirstColumn="0" w:lastRowLastColumn="0"/>
              <w:rPr>
                <w:color w:val="auto"/>
              </w:rPr>
            </w:pPr>
            <w:r w:rsidRPr="005E6756">
              <w:rPr>
                <w:color w:val="auto"/>
              </w:rPr>
              <w:t>Dual oversight of reportable conduct and incidents</w:t>
            </w:r>
          </w:p>
          <w:p w14:paraId="61515232"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D87FD3">
              <w:rPr>
                <w:rFonts w:asciiTheme="minorHAnsi" w:hAnsiTheme="minorHAnsi"/>
                <w:sz w:val="20"/>
                <w:szCs w:val="20"/>
              </w:rPr>
              <w:t>State and territory reportable conduct scheme operators and the NDIS Quality and Safeguards Commission should:</w:t>
            </w:r>
          </w:p>
          <w:p w14:paraId="07CB37E3" w14:textId="77777777" w:rsidR="00F27EF4" w:rsidRPr="00D87FD3" w:rsidRDefault="00F27EF4" w:rsidP="003F5EBA">
            <w:pPr>
              <w:pStyle w:val="DRCStyle1"/>
              <w:numPr>
                <w:ilvl w:val="0"/>
                <w:numId w:val="100"/>
              </w:numPr>
              <w:spacing w:after="40"/>
              <w:cnfStyle w:val="000000100000" w:firstRow="0" w:lastRow="0" w:firstColumn="0" w:lastColumn="0" w:oddVBand="0" w:evenVBand="0" w:oddHBand="1" w:evenHBand="0" w:firstRowFirstColumn="0" w:firstRowLastColumn="0" w:lastRowFirstColumn="0" w:lastRowLastColumn="0"/>
            </w:pPr>
            <w:r w:rsidRPr="00D87FD3">
              <w:t xml:space="preserve">jointly develop guiding principles to support the efficient and effective handling of reportable </w:t>
            </w:r>
            <w:r w:rsidRPr="00D87FD3">
              <w:lastRenderedPageBreak/>
              <w:t>incidents that are also allegations of reportable conduct</w:t>
            </w:r>
          </w:p>
          <w:p w14:paraId="1A2BAC46" w14:textId="77777777" w:rsidR="00F27EF4" w:rsidRPr="00D87FD3" w:rsidRDefault="00F27EF4" w:rsidP="003F5EBA">
            <w:pPr>
              <w:pStyle w:val="DRCStyle1"/>
              <w:spacing w:after="40"/>
              <w:ind w:left="357" w:hanging="357"/>
              <w:cnfStyle w:val="000000100000" w:firstRow="0" w:lastRow="0" w:firstColumn="0" w:lastColumn="0" w:oddVBand="0" w:evenVBand="0" w:oddHBand="1" w:evenHBand="0" w:firstRowFirstColumn="0" w:firstRowLastColumn="0" w:lastRowFirstColumn="0" w:lastRowLastColumn="0"/>
            </w:pPr>
            <w:r w:rsidRPr="00D87FD3">
              <w:t>develop broadly consistent guidance material to assist organisations to better understand key issues relevant to notifying, managing and investigating allegations of reportable conduct and incidents involving children with disability.</w:t>
            </w:r>
          </w:p>
        </w:tc>
        <w:tc>
          <w:tcPr>
            <w:tcW w:w="2222" w:type="dxa"/>
            <w:tcBorders>
              <w:top w:val="single" w:sz="4" w:space="0" w:color="auto"/>
              <w:bottom w:val="single" w:sz="4" w:space="0" w:color="auto"/>
            </w:tcBorders>
            <w:shd w:val="clear" w:color="auto" w:fill="auto"/>
            <w:vAlign w:val="top"/>
          </w:tcPr>
          <w:p w14:paraId="187CC4BC" w14:textId="77777777" w:rsidR="00F27EF4" w:rsidRPr="00D87FD3"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87FD3">
              <w:rPr>
                <w:rFonts w:asciiTheme="minorHAnsi" w:hAnsiTheme="minorHAnsi" w:cstheme="minorHAnsi"/>
                <w:sz w:val="20"/>
                <w:szCs w:val="20"/>
              </w:rPr>
              <w:lastRenderedPageBreak/>
              <w:t>Commonwealth, States and Territories</w:t>
            </w:r>
          </w:p>
        </w:tc>
        <w:tc>
          <w:tcPr>
            <w:tcW w:w="5093" w:type="dxa"/>
            <w:tcBorders>
              <w:top w:val="single" w:sz="4" w:space="0" w:color="auto"/>
              <w:bottom w:val="single" w:sz="4" w:space="0" w:color="auto"/>
            </w:tcBorders>
            <w:shd w:val="clear" w:color="auto" w:fill="auto"/>
            <w:vAlign w:val="top"/>
          </w:tcPr>
          <w:p w14:paraId="657F221D" w14:textId="77777777" w:rsidR="00F27EF4" w:rsidRPr="00653570"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53570">
              <w:rPr>
                <w:rFonts w:cstheme="minorHAnsi"/>
                <w:b/>
                <w:sz w:val="20"/>
                <w:szCs w:val="20"/>
              </w:rPr>
              <w:t>Accept in principle</w:t>
            </w:r>
          </w:p>
          <w:p w14:paraId="594C900B" w14:textId="77777777" w:rsidR="00F27EF4" w:rsidRPr="00653570" w:rsidRDefault="00F27EF4"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53570">
              <w:rPr>
                <w:rFonts w:cstheme="minorHAnsi"/>
                <w:bCs/>
                <w:sz w:val="20"/>
                <w:szCs w:val="20"/>
              </w:rPr>
              <w:t>The Australian Government and state and territory</w:t>
            </w:r>
            <w:r w:rsidRPr="00653570">
              <w:rPr>
                <w:rFonts w:cstheme="minorHAnsi"/>
                <w:sz w:val="20"/>
                <w:szCs w:val="20"/>
              </w:rPr>
              <w:t xml:space="preserve"> governments agree on the fundamental importance of robust oversight of reportable conduct schemes that provide clear reporting pathways to help prevent and </w:t>
            </w:r>
            <w:r w:rsidRPr="00653570">
              <w:rPr>
                <w:rFonts w:cstheme="minorHAnsi"/>
                <w:sz w:val="20"/>
                <w:szCs w:val="20"/>
              </w:rPr>
              <w:lastRenderedPageBreak/>
              <w:t xml:space="preserve">respond to allegations of abuse against all children, including children with disability. </w:t>
            </w:r>
          </w:p>
          <w:p w14:paraId="2EFEC20F" w14:textId="2466C98C" w:rsidR="00F27EF4" w:rsidRPr="00415CF5" w:rsidRDefault="00F27EF4"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653570">
              <w:rPr>
                <w:rFonts w:cstheme="minorHAnsi"/>
                <w:sz w:val="20"/>
                <w:szCs w:val="20"/>
              </w:rPr>
              <w:t>All governments will work together with the NDIS Quality and Safeguards Commission to develop consistent processes that support the efficient and effective handling of reportable incidents.</w:t>
            </w:r>
          </w:p>
        </w:tc>
        <w:tc>
          <w:tcPr>
            <w:tcW w:w="1926" w:type="dxa"/>
            <w:tcBorders>
              <w:top w:val="single" w:sz="4" w:space="0" w:color="auto"/>
              <w:bottom w:val="single" w:sz="4" w:space="0" w:color="auto"/>
            </w:tcBorders>
            <w:shd w:val="clear" w:color="auto" w:fill="auto"/>
            <w:vAlign w:val="top"/>
          </w:tcPr>
          <w:p w14:paraId="7BDD98F2" w14:textId="26F68A3A" w:rsidR="00F27EF4" w:rsidRPr="00653570" w:rsidRDefault="00F27EF4"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7EF4">
              <w:rPr>
                <w:rFonts w:asciiTheme="minorHAnsi" w:hAnsiTheme="minorHAnsi"/>
                <w:sz w:val="20"/>
                <w:szCs w:val="20"/>
                <w:lang w:eastAsia="en-AU"/>
              </w:rPr>
              <w:lastRenderedPageBreak/>
              <w:t xml:space="preserve">Department of </w:t>
            </w:r>
            <w:r w:rsidR="001F5C59">
              <w:rPr>
                <w:rFonts w:asciiTheme="minorHAnsi" w:hAnsiTheme="minorHAnsi"/>
                <w:sz w:val="20"/>
                <w:szCs w:val="20"/>
                <w:lang w:eastAsia="en-AU"/>
              </w:rPr>
              <w:t xml:space="preserve">People, Sport and Culture </w:t>
            </w:r>
          </w:p>
        </w:tc>
      </w:tr>
    </w:tbl>
    <w:p w14:paraId="66F1CAE6" w14:textId="77777777" w:rsidR="00FE3224" w:rsidRDefault="00FE3224" w:rsidP="003F5EBA">
      <w:pPr>
        <w:rPr>
          <w:lang w:eastAsia="en-AU"/>
        </w:rPr>
      </w:pPr>
    </w:p>
    <w:p w14:paraId="6501B830" w14:textId="77777777" w:rsidR="00337725" w:rsidRDefault="00337725" w:rsidP="003F5EBA">
      <w:pPr>
        <w:rPr>
          <w:rFonts w:asciiTheme="majorHAnsi" w:eastAsiaTheme="majorEastAsia" w:hAnsiTheme="majorHAnsi" w:cstheme="majorBidi"/>
          <w:bCs/>
          <w:iCs/>
          <w:color w:val="454347"/>
          <w:sz w:val="32"/>
          <w:szCs w:val="32"/>
          <w:lang w:eastAsia="en-AU"/>
        </w:rPr>
      </w:pPr>
      <w:r>
        <w:rPr>
          <w:lang w:eastAsia="en-AU"/>
        </w:rPr>
        <w:br w:type="page"/>
      </w:r>
    </w:p>
    <w:p w14:paraId="0E03F317" w14:textId="77777777" w:rsidR="00FE3224" w:rsidRDefault="00FE3224" w:rsidP="003F5EBA">
      <w:pPr>
        <w:pStyle w:val="Heading2"/>
        <w:rPr>
          <w:lang w:eastAsia="en-AU"/>
        </w:rPr>
      </w:pPr>
      <w:bookmarkStart w:id="67" w:name="_Toc182757055"/>
      <w:bookmarkStart w:id="68" w:name="_Hlk167211295"/>
      <w:r>
        <w:rPr>
          <w:lang w:eastAsia="en-AU"/>
        </w:rPr>
        <w:lastRenderedPageBreak/>
        <w:t>Volume 12: Beyond the Royal Commission</w:t>
      </w:r>
      <w:bookmarkEnd w:id="67"/>
    </w:p>
    <w:p w14:paraId="4891712D" w14:textId="77777777" w:rsidR="00FE3224" w:rsidRDefault="00FE3224" w:rsidP="003F5EBA">
      <w:pPr>
        <w:pStyle w:val="Heading3"/>
        <w:numPr>
          <w:ilvl w:val="0"/>
          <w:numId w:val="0"/>
        </w:numPr>
        <w:ind w:left="720" w:hanging="720"/>
      </w:pPr>
      <w:bookmarkStart w:id="69" w:name="_Toc161997568"/>
      <w:bookmarkStart w:id="70" w:name="_Toc182757056"/>
      <w:r w:rsidRPr="00984862">
        <w:t>Introduction</w:t>
      </w:r>
      <w:bookmarkEnd w:id="69"/>
      <w:bookmarkEnd w:id="70"/>
    </w:p>
    <w:bookmarkEnd w:id="68"/>
    <w:p w14:paraId="1079DAFA" w14:textId="6D4FD2E8" w:rsidR="00633F02" w:rsidRDefault="00633F02" w:rsidP="00A95D9C">
      <w:r>
        <w:t xml:space="preserve">The last volume of the Disability Royal Commission final report contains key steps for implementing and monitoring the recommendations of the </w:t>
      </w:r>
      <w:r w:rsidR="006976E0">
        <w:t xml:space="preserve">Disability </w:t>
      </w:r>
      <w:r>
        <w:t>Royal Commission. It addresses the implementation of the recommendations, reporting and the need to improve data and research to build the evidence base for disability policy and services.</w:t>
      </w:r>
    </w:p>
    <w:p w14:paraId="2DD26151" w14:textId="77777777" w:rsidR="00633F02" w:rsidRDefault="00633F02" w:rsidP="00A95D9C">
      <w:r>
        <w:t xml:space="preserve">Ensuring that </w:t>
      </w:r>
      <w:r w:rsidRPr="004929B4">
        <w:t>implement</w:t>
      </w:r>
      <w:r>
        <w:t xml:space="preserve">ation of the recommendations of the Disability Royal Commission in the Northern Territory delivers long-term change and improves the lives of people with disability and their families, is crucial to the success of the broader disability reform in this country. </w:t>
      </w:r>
    </w:p>
    <w:p w14:paraId="7AEC389D" w14:textId="6996ADDA" w:rsidR="00633F02" w:rsidRDefault="00633F02" w:rsidP="00A95D9C">
      <w:r>
        <w:t xml:space="preserve">The collection of high quality and nationally consistent data is integral to measure the effectiveness of government policies and the </w:t>
      </w:r>
      <w:r w:rsidR="006976E0">
        <w:t>Northern Territory</w:t>
      </w:r>
      <w:r>
        <w:t xml:space="preserve"> Government is committed to working with the Australian and state and territory governments to improve the collection of data and provide long-term support to the National Disability Data Asset as a national resource for long</w:t>
      </w:r>
      <w:r w:rsidR="006976E0">
        <w:t>-</w:t>
      </w:r>
      <w:r>
        <w:t xml:space="preserve">term analysis of linked data across service systems. Improvements to how data is collected must be undertaken with a view to protecting the privacy of people with disability, while providing accurate and relevant respectful information that helps to identify service needs and inform service delivery. </w:t>
      </w:r>
    </w:p>
    <w:p w14:paraId="5344D738" w14:textId="77777777" w:rsidR="00633F02" w:rsidRDefault="00633F02" w:rsidP="00A95D9C">
      <w:r>
        <w:t>Reporting on the implementation of the recommendations is important and should capture how changes in strategies, service delivery, initiatives and programs are improving the lives of people with disability to clearly demonstrate the impact government investment and change is having on the community.</w:t>
      </w:r>
    </w:p>
    <w:p w14:paraId="130166AC" w14:textId="77777777" w:rsidR="00633F02" w:rsidRDefault="00633F02" w:rsidP="00A95D9C">
      <w:r>
        <w:t xml:space="preserve">Finally, ensuring that language and definitions are consistent, respectful and factual will ensure that data collection and further reporting provides accurate oversight of the work being undertaken across all jurisdiction and sectors to improve the lives of people with disability, their families, carers and the community. </w:t>
      </w:r>
    </w:p>
    <w:p w14:paraId="72B0FF37" w14:textId="77777777" w:rsidR="000632C0" w:rsidRDefault="000632C0" w:rsidP="003F5EBA">
      <w:pPr>
        <w:rPr>
          <w:rFonts w:asciiTheme="majorHAnsi" w:hAnsiTheme="majorHAnsi" w:cs="Arial"/>
          <w:bCs/>
          <w:color w:val="1F1F5F" w:themeColor="text1"/>
          <w:sz w:val="28"/>
          <w:szCs w:val="28"/>
          <w:lang w:eastAsia="en-AU"/>
        </w:rPr>
      </w:pPr>
      <w:bookmarkStart w:id="71" w:name="_Toc161997569"/>
      <w:r>
        <w:rPr>
          <w:lang w:eastAsia="en-AU"/>
        </w:rPr>
        <w:br w:type="page"/>
      </w:r>
    </w:p>
    <w:p w14:paraId="053B3EC6" w14:textId="2CB44D0F" w:rsidR="00FE3224" w:rsidRDefault="00FE3224" w:rsidP="003F5EBA">
      <w:pPr>
        <w:pStyle w:val="Heading3"/>
        <w:numPr>
          <w:ilvl w:val="0"/>
          <w:numId w:val="0"/>
        </w:numPr>
        <w:ind w:left="720" w:hanging="720"/>
        <w:rPr>
          <w:lang w:eastAsia="en-AU"/>
        </w:rPr>
      </w:pPr>
      <w:bookmarkStart w:id="72" w:name="_Toc182757057"/>
      <w:r>
        <w:rPr>
          <w:lang w:eastAsia="en-AU"/>
        </w:rPr>
        <w:lastRenderedPageBreak/>
        <w:t>Response</w:t>
      </w:r>
      <w:bookmarkEnd w:id="71"/>
      <w:bookmarkEnd w:id="72"/>
    </w:p>
    <w:tbl>
      <w:tblPr>
        <w:tblStyle w:val="NTGtable1"/>
        <w:tblW w:w="15389" w:type="dxa"/>
        <w:tblLook w:val="04A0" w:firstRow="1" w:lastRow="0" w:firstColumn="1" w:lastColumn="0" w:noHBand="0" w:noVBand="1"/>
      </w:tblPr>
      <w:tblGrid>
        <w:gridCol w:w="674"/>
        <w:gridCol w:w="5546"/>
        <w:gridCol w:w="2250"/>
        <w:gridCol w:w="4992"/>
        <w:gridCol w:w="1842"/>
        <w:gridCol w:w="75"/>
        <w:gridCol w:w="10"/>
      </w:tblGrid>
      <w:tr w:rsidR="0030207D" w:rsidRPr="00CF18B2" w14:paraId="6B6CFEA7" w14:textId="39C51B51" w:rsidTr="0030207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100" w:firstRow="0" w:lastRow="0" w:firstColumn="1" w:lastColumn="0" w:oddVBand="0" w:evenVBand="0" w:oddHBand="0" w:evenHBand="0" w:firstRowFirstColumn="1" w:firstRowLastColumn="0" w:lastRowFirstColumn="0" w:lastRowLastColumn="0"/>
            <w:tcW w:w="674" w:type="dxa"/>
            <w:tcBorders>
              <w:bottom w:val="single" w:sz="4" w:space="0" w:color="auto"/>
            </w:tcBorders>
            <w:vAlign w:val="top"/>
          </w:tcPr>
          <w:p w14:paraId="4CE3EF85" w14:textId="77777777" w:rsidR="0030207D" w:rsidRPr="00CF18B2" w:rsidRDefault="0030207D" w:rsidP="003F5EBA">
            <w:pPr>
              <w:rPr>
                <w:rFonts w:asciiTheme="minorHAnsi" w:hAnsiTheme="minorHAnsi"/>
                <w:sz w:val="20"/>
                <w:szCs w:val="20"/>
                <w:lang w:eastAsia="en-AU"/>
              </w:rPr>
            </w:pPr>
            <w:r w:rsidRPr="00CF18B2">
              <w:rPr>
                <w:rFonts w:asciiTheme="minorHAnsi" w:hAnsiTheme="minorHAnsi"/>
                <w:sz w:val="20"/>
                <w:szCs w:val="20"/>
                <w:lang w:eastAsia="en-AU"/>
              </w:rPr>
              <w:t>No.</w:t>
            </w:r>
          </w:p>
        </w:tc>
        <w:tc>
          <w:tcPr>
            <w:tcW w:w="5546" w:type="dxa"/>
            <w:tcBorders>
              <w:bottom w:val="single" w:sz="4" w:space="0" w:color="auto"/>
            </w:tcBorders>
            <w:vAlign w:val="top"/>
          </w:tcPr>
          <w:p w14:paraId="5F68A6FE" w14:textId="77777777" w:rsidR="0030207D" w:rsidRPr="00CF18B2" w:rsidRDefault="0030207D"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CF18B2">
              <w:rPr>
                <w:rFonts w:asciiTheme="minorHAnsi" w:hAnsiTheme="minorHAnsi"/>
                <w:sz w:val="20"/>
                <w:szCs w:val="20"/>
                <w:lang w:eastAsia="en-AU"/>
              </w:rPr>
              <w:t>Recommendation</w:t>
            </w:r>
          </w:p>
        </w:tc>
        <w:tc>
          <w:tcPr>
            <w:tcW w:w="2250" w:type="dxa"/>
            <w:tcBorders>
              <w:bottom w:val="single" w:sz="4" w:space="0" w:color="auto"/>
            </w:tcBorders>
            <w:vAlign w:val="top"/>
          </w:tcPr>
          <w:p w14:paraId="4CDB4AC5" w14:textId="77777777" w:rsidR="0030207D" w:rsidRPr="00D80C86" w:rsidRDefault="0030207D"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bCs/>
                <w:sz w:val="20"/>
                <w:szCs w:val="20"/>
                <w:lang w:eastAsia="en-AU"/>
              </w:rPr>
            </w:pPr>
            <w:r w:rsidRPr="00D80C86">
              <w:rPr>
                <w:rFonts w:asciiTheme="minorHAnsi" w:hAnsiTheme="minorHAnsi"/>
                <w:bCs/>
                <w:sz w:val="20"/>
                <w:szCs w:val="20"/>
                <w:lang w:eastAsia="en-AU"/>
              </w:rPr>
              <w:t>Responsible Jurisdiction</w:t>
            </w:r>
          </w:p>
        </w:tc>
        <w:tc>
          <w:tcPr>
            <w:tcW w:w="4992" w:type="dxa"/>
            <w:tcBorders>
              <w:bottom w:val="single" w:sz="4" w:space="0" w:color="auto"/>
            </w:tcBorders>
            <w:vAlign w:val="top"/>
          </w:tcPr>
          <w:p w14:paraId="3781036B" w14:textId="4625524A" w:rsidR="0030207D" w:rsidRPr="00CF18B2" w:rsidRDefault="0030207D"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r w:rsidRPr="00CF18B2">
              <w:rPr>
                <w:rFonts w:asciiTheme="minorHAnsi" w:hAnsiTheme="minorHAnsi"/>
                <w:sz w:val="20"/>
                <w:szCs w:val="20"/>
                <w:lang w:eastAsia="en-AU"/>
              </w:rPr>
              <w:t>Response</w:t>
            </w:r>
          </w:p>
        </w:tc>
        <w:tc>
          <w:tcPr>
            <w:tcW w:w="1917" w:type="dxa"/>
            <w:gridSpan w:val="2"/>
            <w:tcBorders>
              <w:bottom w:val="single" w:sz="4" w:space="0" w:color="auto"/>
            </w:tcBorders>
          </w:tcPr>
          <w:p w14:paraId="59B5C6CC" w14:textId="77777777" w:rsidR="0030207D" w:rsidRPr="00CF18B2" w:rsidRDefault="0030207D" w:rsidP="003F5EBA">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AU"/>
              </w:rPr>
            </w:pPr>
          </w:p>
        </w:tc>
      </w:tr>
      <w:tr w:rsidR="0030207D" w:rsidRPr="00273902" w14:paraId="6DB1478E" w14:textId="2D985ED2" w:rsidTr="0030207D">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13462" w:type="dxa"/>
            <w:gridSpan w:val="4"/>
            <w:tcBorders>
              <w:top w:val="single" w:sz="4" w:space="0" w:color="auto"/>
              <w:left w:val="single" w:sz="4" w:space="0" w:color="auto"/>
              <w:bottom w:val="single" w:sz="4" w:space="0" w:color="auto"/>
              <w:right w:val="single" w:sz="4" w:space="0" w:color="auto"/>
            </w:tcBorders>
            <w:shd w:val="clear" w:color="auto" w:fill="C4C4EC" w:themeFill="text1" w:themeFillTint="33"/>
            <w:vAlign w:val="top"/>
          </w:tcPr>
          <w:p w14:paraId="4F724441" w14:textId="77777777" w:rsidR="0030207D" w:rsidRPr="00ED2EBD" w:rsidRDefault="0030207D" w:rsidP="003F5EBA">
            <w:pPr>
              <w:rPr>
                <w:rFonts w:asciiTheme="minorHAnsi" w:hAnsiTheme="minorHAnsi" w:cstheme="minorHAnsi"/>
                <w:b/>
                <w:sz w:val="20"/>
                <w:szCs w:val="20"/>
              </w:rPr>
            </w:pPr>
            <w:r w:rsidRPr="00ED2EBD">
              <w:rPr>
                <w:rFonts w:asciiTheme="minorHAnsi" w:hAnsiTheme="minorHAnsi" w:cstheme="minorHAnsi"/>
                <w:b/>
                <w:sz w:val="20"/>
                <w:szCs w:val="20"/>
              </w:rPr>
              <w:t>Government response to the final report</w:t>
            </w:r>
          </w:p>
        </w:tc>
        <w:tc>
          <w:tcPr>
            <w:tcW w:w="1917" w:type="dxa"/>
            <w:gridSpan w:val="2"/>
            <w:tcBorders>
              <w:top w:val="single" w:sz="4" w:space="0" w:color="auto"/>
              <w:left w:val="single" w:sz="4" w:space="0" w:color="auto"/>
              <w:bottom w:val="single" w:sz="4" w:space="0" w:color="auto"/>
              <w:right w:val="single" w:sz="4" w:space="0" w:color="auto"/>
            </w:tcBorders>
            <w:shd w:val="clear" w:color="auto" w:fill="C4C4EC" w:themeFill="text1" w:themeFillTint="33"/>
          </w:tcPr>
          <w:p w14:paraId="497A688B" w14:textId="77777777" w:rsidR="0030207D" w:rsidRPr="00ED2EBD"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tc>
      </w:tr>
      <w:tr w:rsidR="0030207D" w:rsidRPr="00CF18B2" w14:paraId="5B8A92F0" w14:textId="7809768F" w:rsidTr="002B660F">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4512F98A"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12.1</w:t>
            </w:r>
          </w:p>
        </w:tc>
        <w:tc>
          <w:tcPr>
            <w:tcW w:w="5546" w:type="dxa"/>
            <w:tcBorders>
              <w:top w:val="single" w:sz="4" w:space="0" w:color="auto"/>
              <w:bottom w:val="single" w:sz="4" w:space="0" w:color="auto"/>
            </w:tcBorders>
            <w:shd w:val="clear" w:color="auto" w:fill="auto"/>
            <w:vAlign w:val="top"/>
          </w:tcPr>
          <w:p w14:paraId="03FBECCB" w14:textId="77777777" w:rsidR="0030207D" w:rsidRPr="00CF18B2" w:rsidRDefault="0030207D" w:rsidP="003F5EBA">
            <w:pPr>
              <w:pStyle w:val="BoxHeading5"/>
              <w:keepNext w:val="0"/>
              <w:keepLine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F18B2">
              <w:rPr>
                <w:rFonts w:cstheme="minorHAnsi"/>
                <w:color w:val="auto"/>
                <w:sz w:val="20"/>
                <w:szCs w:val="20"/>
              </w:rPr>
              <w:t xml:space="preserve">Government responses to the </w:t>
            </w:r>
            <w:r w:rsidRPr="00CF18B2">
              <w:rPr>
                <w:rFonts w:cstheme="minorHAnsi"/>
                <w:i/>
                <w:color w:val="auto"/>
                <w:sz w:val="20"/>
                <w:szCs w:val="20"/>
              </w:rPr>
              <w:t>Final report</w:t>
            </w:r>
          </w:p>
          <w:p w14:paraId="2BB79B84" w14:textId="0BBD3053" w:rsidR="0030207D"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 xml:space="preserve">The Australian Government and state and territory governments should each publish a written response to the Royal Commission’s </w:t>
            </w:r>
            <w:r w:rsidRPr="00CF18B2">
              <w:rPr>
                <w:rFonts w:asciiTheme="minorHAnsi" w:hAnsiTheme="minorHAnsi" w:cstheme="minorHAnsi"/>
                <w:i/>
                <w:sz w:val="20"/>
                <w:szCs w:val="20"/>
              </w:rPr>
              <w:t>Final report</w:t>
            </w:r>
            <w:r w:rsidRPr="00CF18B2">
              <w:rPr>
                <w:rFonts w:asciiTheme="minorHAnsi" w:hAnsiTheme="minorHAnsi" w:cstheme="minorHAnsi"/>
                <w:sz w:val="20"/>
                <w:szCs w:val="20"/>
              </w:rPr>
              <w:t xml:space="preserve"> by 31</w:t>
            </w:r>
            <w:r>
              <w:rPr>
                <w:rFonts w:asciiTheme="minorHAnsi" w:hAnsiTheme="minorHAnsi" w:cstheme="minorHAnsi"/>
                <w:sz w:val="20"/>
                <w:szCs w:val="20"/>
              </w:rPr>
              <w:t> </w:t>
            </w:r>
            <w:r w:rsidRPr="00CF18B2">
              <w:rPr>
                <w:rFonts w:asciiTheme="minorHAnsi" w:hAnsiTheme="minorHAnsi" w:cstheme="minorHAnsi"/>
                <w:sz w:val="20"/>
                <w:szCs w:val="20"/>
              </w:rPr>
              <w:t>March</w:t>
            </w:r>
            <w:r>
              <w:rPr>
                <w:rFonts w:asciiTheme="minorHAnsi" w:hAnsiTheme="minorHAnsi" w:cstheme="minorHAnsi"/>
                <w:sz w:val="20"/>
                <w:szCs w:val="20"/>
              </w:rPr>
              <w:t> </w:t>
            </w:r>
            <w:r w:rsidRPr="00CF18B2">
              <w:rPr>
                <w:rFonts w:asciiTheme="minorHAnsi" w:hAnsiTheme="minorHAnsi" w:cstheme="minorHAnsi"/>
                <w:sz w:val="20"/>
                <w:szCs w:val="20"/>
              </w:rPr>
              <w:t>2024. Their responses should indicate whether the recommendations are accepted, rejected or subject to further consideration. They should include a plan for how the accepted recommendations will be implemented, the reasons for rejecting any recommendations, and a timeframe for any further consideration required.</w:t>
            </w:r>
          </w:p>
          <w:p w14:paraId="72B7CA0F" w14:textId="6F39C292"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Australian Government and state and territory governments should table their responses in their respective parliaments and legislative assemblies.</w:t>
            </w:r>
          </w:p>
        </w:tc>
        <w:tc>
          <w:tcPr>
            <w:tcW w:w="2250" w:type="dxa"/>
            <w:tcBorders>
              <w:top w:val="single" w:sz="4" w:space="0" w:color="auto"/>
              <w:bottom w:val="single" w:sz="4" w:space="0" w:color="auto"/>
            </w:tcBorders>
            <w:shd w:val="clear" w:color="auto" w:fill="auto"/>
            <w:vAlign w:val="top"/>
          </w:tcPr>
          <w:p w14:paraId="0FCFA8FF"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Commonwealth, States and Territories</w:t>
            </w:r>
          </w:p>
        </w:tc>
        <w:tc>
          <w:tcPr>
            <w:tcW w:w="4992" w:type="dxa"/>
            <w:tcBorders>
              <w:top w:val="single" w:sz="4" w:space="0" w:color="auto"/>
              <w:bottom w:val="single" w:sz="4" w:space="0" w:color="auto"/>
            </w:tcBorders>
            <w:shd w:val="clear" w:color="auto" w:fill="auto"/>
            <w:vAlign w:val="top"/>
          </w:tcPr>
          <w:p w14:paraId="4A7BA603" w14:textId="7DDB51C3"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4C6CF7">
              <w:rPr>
                <w:rFonts w:cstheme="minorHAnsi"/>
                <w:b/>
                <w:sz w:val="20"/>
                <w:szCs w:val="20"/>
              </w:rPr>
              <w:t>Accept in principle</w:t>
            </w:r>
          </w:p>
          <w:p w14:paraId="049CA44D" w14:textId="77777777" w:rsidR="0030207D" w:rsidRPr="004C6CF7"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C6CF7">
              <w:rPr>
                <w:rFonts w:cstheme="minorHAnsi"/>
                <w:sz w:val="20"/>
                <w:szCs w:val="20"/>
              </w:rPr>
              <w:t xml:space="preserve">The Australian Government and state and territory governments support the transparent publication of responses to Disability Royal Commission recommendations. </w:t>
            </w:r>
          </w:p>
          <w:p w14:paraId="5EF797E2" w14:textId="7F1E329D" w:rsidR="0030207D" w:rsidRPr="00E12BF8"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C6CF7">
              <w:rPr>
                <w:rFonts w:cstheme="minorHAnsi"/>
                <w:sz w:val="20"/>
                <w:szCs w:val="20"/>
              </w:rPr>
              <w:t xml:space="preserve">On 5 March 2024, the Australian Government and state and territory governments, except Tasmania due to being in caretaker, released a joint statement committing to responding to joint Disability Royal Commission recommendations by mid-2024. </w:t>
            </w:r>
            <w:r>
              <w:rPr>
                <w:rFonts w:cstheme="minorHAnsi"/>
                <w:sz w:val="20"/>
                <w:szCs w:val="20"/>
              </w:rPr>
              <w:t>A joint response has been released, fulfilling this commitment.</w:t>
            </w:r>
          </w:p>
        </w:tc>
        <w:tc>
          <w:tcPr>
            <w:tcW w:w="1917" w:type="dxa"/>
            <w:gridSpan w:val="2"/>
            <w:tcBorders>
              <w:top w:val="single" w:sz="4" w:space="0" w:color="auto"/>
              <w:bottom w:val="single" w:sz="4" w:space="0" w:color="auto"/>
            </w:tcBorders>
            <w:shd w:val="clear" w:color="auto" w:fill="auto"/>
            <w:vAlign w:val="top"/>
          </w:tcPr>
          <w:p w14:paraId="1E163287" w14:textId="36BD80A8"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F27EF4">
              <w:rPr>
                <w:rFonts w:asciiTheme="minorHAnsi" w:hAnsiTheme="minorHAnsi"/>
                <w:sz w:val="20"/>
                <w:szCs w:val="20"/>
                <w:lang w:eastAsia="en-AU"/>
              </w:rPr>
              <w:t xml:space="preserve">Department of </w:t>
            </w:r>
            <w:r w:rsidR="001F5C59">
              <w:rPr>
                <w:rFonts w:asciiTheme="minorHAnsi" w:hAnsiTheme="minorHAnsi"/>
                <w:sz w:val="20"/>
                <w:szCs w:val="20"/>
                <w:lang w:eastAsia="en-AU"/>
              </w:rPr>
              <w:t xml:space="preserve">People, Sport and Culture </w:t>
            </w:r>
          </w:p>
        </w:tc>
      </w:tr>
      <w:tr w:rsidR="0030207D" w:rsidRPr="00CF18B2" w14:paraId="2C63511D" w14:textId="549D3225" w:rsidTr="002B660F">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6E33F938"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12.2</w:t>
            </w:r>
          </w:p>
        </w:tc>
        <w:tc>
          <w:tcPr>
            <w:tcW w:w="5546" w:type="dxa"/>
            <w:tcBorders>
              <w:top w:val="single" w:sz="4" w:space="0" w:color="auto"/>
              <w:bottom w:val="single" w:sz="4" w:space="0" w:color="auto"/>
            </w:tcBorders>
            <w:shd w:val="clear" w:color="auto" w:fill="auto"/>
            <w:vAlign w:val="top"/>
          </w:tcPr>
          <w:p w14:paraId="5AECD918" w14:textId="77777777" w:rsidR="0030207D" w:rsidRPr="00CF18B2" w:rsidRDefault="0030207D" w:rsidP="003F5EBA">
            <w:pPr>
              <w:pStyle w:val="BoxHeading5"/>
              <w:keepNext w:val="0"/>
              <w:keepLines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CF18B2">
              <w:rPr>
                <w:rFonts w:cstheme="minorHAnsi"/>
                <w:color w:val="auto"/>
                <w:sz w:val="20"/>
                <w:szCs w:val="20"/>
              </w:rPr>
              <w:t xml:space="preserve">Implementation of the </w:t>
            </w:r>
            <w:r w:rsidRPr="00CF18B2">
              <w:rPr>
                <w:rFonts w:cstheme="minorHAnsi"/>
                <w:i/>
                <w:color w:val="auto"/>
                <w:sz w:val="20"/>
                <w:szCs w:val="20"/>
              </w:rPr>
              <w:t>Final report</w:t>
            </w:r>
            <w:r w:rsidRPr="00CF18B2">
              <w:rPr>
                <w:rFonts w:cstheme="minorHAnsi"/>
                <w:color w:val="auto"/>
                <w:sz w:val="20"/>
                <w:szCs w:val="20"/>
              </w:rPr>
              <w:t xml:space="preserve"> recommendations</w:t>
            </w:r>
          </w:p>
          <w:p w14:paraId="4B516262" w14:textId="03E1559F" w:rsidR="0030207D" w:rsidRPr="00CF18B2"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Disability Reform Ministerial Council should oversee the implementation of the Royal Commission’s recommendations across the Australian Government and state and territory governments.</w:t>
            </w:r>
          </w:p>
          <w:p w14:paraId="0C381C53" w14:textId="77777777" w:rsidR="0030207D"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Australian Government and each state and territory government should report to the Disability Reform Ministerial Council every six months. Their reports should detail the implementation status of each recommendation and raise any issues and risks.</w:t>
            </w:r>
          </w:p>
          <w:p w14:paraId="5FA36402" w14:textId="77777777" w:rsidR="0030207D" w:rsidRPr="00CF18B2"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In its 2024 report to National Cabinet, the Disability Reform Ministerial Council should identify the implementation of the Royal Commission’s recommendations as one of its priorities and include it in its workplan.</w:t>
            </w:r>
          </w:p>
        </w:tc>
        <w:tc>
          <w:tcPr>
            <w:tcW w:w="2250" w:type="dxa"/>
            <w:tcBorders>
              <w:top w:val="single" w:sz="4" w:space="0" w:color="auto"/>
              <w:bottom w:val="single" w:sz="4" w:space="0" w:color="auto"/>
            </w:tcBorders>
            <w:shd w:val="clear" w:color="auto" w:fill="auto"/>
            <w:vAlign w:val="top"/>
          </w:tcPr>
          <w:p w14:paraId="1A4081FC" w14:textId="77777777" w:rsidR="0030207D" w:rsidRPr="00CF18B2"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Commonwealth, States and Territories</w:t>
            </w:r>
          </w:p>
        </w:tc>
        <w:tc>
          <w:tcPr>
            <w:tcW w:w="4992" w:type="dxa"/>
            <w:tcBorders>
              <w:top w:val="single" w:sz="4" w:space="0" w:color="auto"/>
              <w:bottom w:val="single" w:sz="4" w:space="0" w:color="auto"/>
            </w:tcBorders>
            <w:shd w:val="clear" w:color="auto" w:fill="auto"/>
            <w:vAlign w:val="top"/>
          </w:tcPr>
          <w:p w14:paraId="282E7782" w14:textId="5D3AE8E4" w:rsidR="0030207D" w:rsidRPr="004C6CF7" w:rsidRDefault="0030207D"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C6CF7">
              <w:rPr>
                <w:rFonts w:cstheme="minorHAnsi"/>
                <w:b/>
                <w:sz w:val="20"/>
                <w:szCs w:val="20"/>
              </w:rPr>
              <w:t xml:space="preserve">Accept in principle </w:t>
            </w:r>
          </w:p>
          <w:p w14:paraId="19AB9038" w14:textId="77777777" w:rsidR="0030207D" w:rsidRPr="004C6CF7" w:rsidRDefault="0030207D"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6CF7">
              <w:rPr>
                <w:rFonts w:cstheme="minorHAnsi"/>
                <w:sz w:val="20"/>
                <w:szCs w:val="20"/>
              </w:rPr>
              <w:t xml:space="preserve">The Australian Government and state and territory governments support the Disability Reform Ministerial Council (DRMC) having responsibility for monitoring and overseeing the implementation of Disability Royal Commission recommendations. </w:t>
            </w:r>
          </w:p>
          <w:p w14:paraId="65C86D96" w14:textId="77777777" w:rsidR="0030207D" w:rsidRPr="004C6CF7" w:rsidRDefault="0030207D"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6CF7">
              <w:rPr>
                <w:rFonts w:cstheme="minorHAnsi"/>
                <w:sz w:val="20"/>
                <w:szCs w:val="20"/>
              </w:rPr>
              <w:t xml:space="preserve">Disability Ministers have identified the development of responses to the Disability Royal Commission as a priority focus and have agreed to include consideration of reform in response to the Disability Royal Commission as a standing agenda item for all DRMC meetings in 2024. </w:t>
            </w:r>
          </w:p>
          <w:p w14:paraId="55210B00" w14:textId="77777777" w:rsidR="0030207D" w:rsidRPr="004C6CF7" w:rsidRDefault="0030207D"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6CF7">
              <w:rPr>
                <w:rFonts w:cstheme="minorHAnsi"/>
                <w:sz w:val="20"/>
                <w:szCs w:val="20"/>
              </w:rPr>
              <w:t xml:space="preserve">The issues raised in the Disability Royal Commission’s final report, and change required, traverse the responsibilities of several portfolios and Ministerial Councils, and require a significant and sustained </w:t>
            </w:r>
            <w:r w:rsidRPr="004C6CF7">
              <w:rPr>
                <w:rFonts w:cstheme="minorHAnsi"/>
                <w:sz w:val="20"/>
                <w:szCs w:val="20"/>
              </w:rPr>
              <w:lastRenderedPageBreak/>
              <w:t xml:space="preserve">national effort from all governments and all parts of our community. </w:t>
            </w:r>
          </w:p>
          <w:p w14:paraId="6FAFF456" w14:textId="07E1B66B" w:rsidR="0030207D" w:rsidRPr="004C6CF7" w:rsidRDefault="0030207D" w:rsidP="003F5EBA">
            <w:pPr>
              <w:tabs>
                <w:tab w:val="left" w:pos="851"/>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C6CF7">
              <w:rPr>
                <w:rFonts w:cstheme="minorHAnsi"/>
                <w:sz w:val="20"/>
                <w:szCs w:val="20"/>
              </w:rPr>
              <w:t>DRMC will report annually to National Cabinet on the implementation of Disability Royal Commission recommendations, with input from other Ministerial Councils on progress made on recommendations within their responsibility</w:t>
            </w:r>
            <w:r>
              <w:rPr>
                <w:rFonts w:cstheme="minorHAnsi"/>
                <w:sz w:val="20"/>
                <w:szCs w:val="20"/>
              </w:rPr>
              <w:t>.</w:t>
            </w:r>
            <w:r w:rsidRPr="004C6CF7">
              <w:rPr>
                <w:rFonts w:cstheme="minorHAnsi"/>
                <w:sz w:val="20"/>
                <w:szCs w:val="20"/>
              </w:rPr>
              <w:t xml:space="preserve">  </w:t>
            </w:r>
          </w:p>
          <w:p w14:paraId="2E166667" w14:textId="4C3D7250" w:rsidR="0030207D" w:rsidRPr="004C6CF7"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sidRPr="004C6CF7">
              <w:rPr>
                <w:rFonts w:cstheme="minorHAnsi"/>
                <w:sz w:val="20"/>
                <w:szCs w:val="20"/>
              </w:rPr>
              <w:t>Disability Ministers have also agreed to a reporting and monitoring framework to support ongoing and transparent updates on progress of implementation of recommendations.</w:t>
            </w:r>
          </w:p>
        </w:tc>
        <w:tc>
          <w:tcPr>
            <w:tcW w:w="1917" w:type="dxa"/>
            <w:gridSpan w:val="2"/>
            <w:tcBorders>
              <w:top w:val="single" w:sz="4" w:space="0" w:color="auto"/>
              <w:bottom w:val="single" w:sz="4" w:space="0" w:color="auto"/>
            </w:tcBorders>
            <w:shd w:val="clear" w:color="auto" w:fill="auto"/>
            <w:vAlign w:val="top"/>
          </w:tcPr>
          <w:p w14:paraId="2D998BC3" w14:textId="6C1B99CC" w:rsidR="0030207D" w:rsidRPr="004C6CF7" w:rsidRDefault="0030207D" w:rsidP="003F5EBA">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7EF4">
              <w:rPr>
                <w:rFonts w:asciiTheme="minorHAnsi" w:hAnsiTheme="minorHAnsi"/>
                <w:sz w:val="20"/>
                <w:szCs w:val="20"/>
                <w:lang w:eastAsia="en-AU"/>
              </w:rPr>
              <w:lastRenderedPageBreak/>
              <w:t xml:space="preserve">Department of </w:t>
            </w:r>
            <w:r w:rsidR="001F5C59">
              <w:rPr>
                <w:rFonts w:asciiTheme="minorHAnsi" w:hAnsiTheme="minorHAnsi"/>
                <w:sz w:val="20"/>
                <w:szCs w:val="20"/>
                <w:lang w:eastAsia="en-AU"/>
              </w:rPr>
              <w:t xml:space="preserve">People, Sport and Culture </w:t>
            </w:r>
          </w:p>
        </w:tc>
      </w:tr>
      <w:tr w:rsidR="0030207D" w:rsidRPr="00CF18B2" w14:paraId="210A8224" w14:textId="769374E7" w:rsidTr="002B660F">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792B9B40"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12.3</w:t>
            </w:r>
          </w:p>
        </w:tc>
        <w:tc>
          <w:tcPr>
            <w:tcW w:w="5546" w:type="dxa"/>
            <w:tcBorders>
              <w:top w:val="single" w:sz="4" w:space="0" w:color="auto"/>
              <w:bottom w:val="single" w:sz="4" w:space="0" w:color="auto"/>
            </w:tcBorders>
            <w:shd w:val="clear" w:color="auto" w:fill="auto"/>
            <w:vAlign w:val="top"/>
          </w:tcPr>
          <w:p w14:paraId="18EFDEAA" w14:textId="77777777" w:rsidR="0030207D" w:rsidRPr="00CF18B2" w:rsidRDefault="0030207D" w:rsidP="003F5EBA">
            <w:pPr>
              <w:pStyle w:val="BoxHeading5"/>
              <w:keepNext w:val="0"/>
              <w:keepLine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F18B2">
              <w:rPr>
                <w:rFonts w:cstheme="minorHAnsi"/>
                <w:color w:val="auto"/>
                <w:sz w:val="20"/>
                <w:szCs w:val="20"/>
              </w:rPr>
              <w:t>Progress reporting on implementation of recommendations</w:t>
            </w:r>
          </w:p>
          <w:p w14:paraId="453DCF56" w14:textId="73252FC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Commencing in 2025, the National Disability Commission should table an annual report in the Australian Parliament reporting on the progress of the Australian Government and state and territory governments in implementing the recommendations of the Royal Commission.</w:t>
            </w:r>
          </w:p>
          <w:p w14:paraId="6F47FD31"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report should compare progress across jurisdictions.</w:t>
            </w:r>
          </w:p>
          <w:p w14:paraId="37C930AB"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 xml:space="preserve">(For details of the National Disability Commission, see Volume 5, </w:t>
            </w:r>
            <w:r w:rsidRPr="00CF18B2">
              <w:rPr>
                <w:rFonts w:asciiTheme="minorHAnsi" w:hAnsiTheme="minorHAnsi" w:cstheme="minorHAnsi"/>
                <w:i/>
                <w:sz w:val="20"/>
                <w:szCs w:val="20"/>
              </w:rPr>
              <w:t>Governing for inclusion</w:t>
            </w:r>
            <w:r w:rsidRPr="00CF18B2">
              <w:rPr>
                <w:rFonts w:asciiTheme="minorHAnsi" w:hAnsiTheme="minorHAnsi" w:cstheme="minorHAnsi"/>
                <w:sz w:val="20"/>
                <w:szCs w:val="20"/>
              </w:rPr>
              <w:t>, Recommendation 5.5.)</w:t>
            </w:r>
          </w:p>
        </w:tc>
        <w:tc>
          <w:tcPr>
            <w:tcW w:w="2250" w:type="dxa"/>
            <w:tcBorders>
              <w:top w:val="single" w:sz="4" w:space="0" w:color="auto"/>
              <w:bottom w:val="single" w:sz="4" w:space="0" w:color="auto"/>
            </w:tcBorders>
            <w:shd w:val="clear" w:color="auto" w:fill="auto"/>
            <w:vAlign w:val="top"/>
          </w:tcPr>
          <w:p w14:paraId="3C5CF14E"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Commonwealth, States and Territories</w:t>
            </w:r>
          </w:p>
        </w:tc>
        <w:tc>
          <w:tcPr>
            <w:tcW w:w="4992" w:type="dxa"/>
            <w:tcBorders>
              <w:top w:val="single" w:sz="4" w:space="0" w:color="auto"/>
              <w:bottom w:val="single" w:sz="4" w:space="0" w:color="auto"/>
            </w:tcBorders>
            <w:shd w:val="clear" w:color="auto" w:fill="auto"/>
            <w:vAlign w:val="top"/>
          </w:tcPr>
          <w:p w14:paraId="46D2FF24" w14:textId="285981DC"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4C6CF7">
              <w:rPr>
                <w:rFonts w:cstheme="minorHAnsi"/>
                <w:b/>
                <w:sz w:val="20"/>
                <w:szCs w:val="20"/>
              </w:rPr>
              <w:t xml:space="preserve">Accept in principle </w:t>
            </w:r>
          </w:p>
          <w:p w14:paraId="1A2BE55B" w14:textId="73F3883C" w:rsidR="0030207D" w:rsidRPr="00E12BF8"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C6CF7">
              <w:rPr>
                <w:rFonts w:cstheme="minorHAnsi"/>
                <w:sz w:val="20"/>
                <w:szCs w:val="20"/>
              </w:rPr>
              <w:t xml:space="preserve">The Australian Government and state and territory governments will consider appropriate independent reporting arrangements on implementation of Disability Royal Commission recommendations. Disability Ministers will consider possible arrangements and mechanisms for agreement and publication in 2024. </w:t>
            </w:r>
          </w:p>
        </w:tc>
        <w:tc>
          <w:tcPr>
            <w:tcW w:w="1917" w:type="dxa"/>
            <w:gridSpan w:val="2"/>
            <w:tcBorders>
              <w:top w:val="single" w:sz="4" w:space="0" w:color="auto"/>
              <w:bottom w:val="single" w:sz="4" w:space="0" w:color="auto"/>
            </w:tcBorders>
            <w:shd w:val="clear" w:color="auto" w:fill="auto"/>
            <w:vAlign w:val="top"/>
          </w:tcPr>
          <w:p w14:paraId="11F8C38C" w14:textId="2478F8FC"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F27EF4">
              <w:rPr>
                <w:rFonts w:asciiTheme="minorHAnsi" w:hAnsiTheme="minorHAnsi"/>
                <w:sz w:val="20"/>
                <w:szCs w:val="20"/>
                <w:lang w:eastAsia="en-AU"/>
              </w:rPr>
              <w:t xml:space="preserve">Department of </w:t>
            </w:r>
            <w:r w:rsidR="001F5C59">
              <w:rPr>
                <w:rFonts w:asciiTheme="minorHAnsi" w:hAnsiTheme="minorHAnsi"/>
                <w:sz w:val="20"/>
                <w:szCs w:val="20"/>
                <w:lang w:eastAsia="en-AU"/>
              </w:rPr>
              <w:t xml:space="preserve">People, Sport and Culture </w:t>
            </w:r>
          </w:p>
        </w:tc>
      </w:tr>
      <w:tr w:rsidR="0030207D" w:rsidRPr="00273902" w14:paraId="55925450" w14:textId="77777777" w:rsidTr="001F4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9" w:type="dxa"/>
            <w:gridSpan w:val="7"/>
            <w:tcBorders>
              <w:top w:val="single" w:sz="4" w:space="0" w:color="auto"/>
              <w:bottom w:val="single" w:sz="4" w:space="0" w:color="auto"/>
            </w:tcBorders>
            <w:shd w:val="clear" w:color="auto" w:fill="C4C4EC" w:themeFill="text1" w:themeFillTint="33"/>
          </w:tcPr>
          <w:p w14:paraId="2B2F6DC1" w14:textId="0F728EA1" w:rsidR="0030207D" w:rsidRPr="00ED2EBD" w:rsidRDefault="0030207D" w:rsidP="003F5EBA">
            <w:pPr>
              <w:rPr>
                <w:rFonts w:asciiTheme="minorHAnsi" w:hAnsiTheme="minorHAnsi" w:cstheme="minorHAnsi"/>
                <w:b/>
                <w:sz w:val="20"/>
                <w:szCs w:val="20"/>
              </w:rPr>
            </w:pPr>
            <w:r w:rsidRPr="00CF18B2">
              <w:rPr>
                <w:rFonts w:asciiTheme="minorHAnsi" w:hAnsiTheme="minorHAnsi" w:cstheme="minorHAnsi"/>
                <w:b/>
                <w:sz w:val="20"/>
                <w:szCs w:val="20"/>
              </w:rPr>
              <w:t>Evaluating implementation and effectiveness in improving outcomes</w:t>
            </w:r>
          </w:p>
        </w:tc>
      </w:tr>
      <w:tr w:rsidR="0030207D" w:rsidRPr="00CF18B2" w14:paraId="4A82E4BC" w14:textId="167505D8" w:rsidTr="0030207D">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FFFFFF" w:themeFill="background1"/>
            <w:vAlign w:val="top"/>
          </w:tcPr>
          <w:p w14:paraId="69B95AAD"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12.4</w:t>
            </w:r>
          </w:p>
        </w:tc>
        <w:tc>
          <w:tcPr>
            <w:tcW w:w="5546" w:type="dxa"/>
            <w:tcBorders>
              <w:top w:val="single" w:sz="4" w:space="0" w:color="auto"/>
              <w:bottom w:val="single" w:sz="4" w:space="0" w:color="auto"/>
            </w:tcBorders>
            <w:shd w:val="clear" w:color="auto" w:fill="FFFFFF" w:themeFill="background1"/>
            <w:vAlign w:val="top"/>
          </w:tcPr>
          <w:p w14:paraId="06D881FB" w14:textId="77777777" w:rsidR="0030207D" w:rsidRPr="00CF18B2" w:rsidRDefault="0030207D" w:rsidP="003F5EBA">
            <w:pPr>
              <w:pStyle w:val="BoxHeading5"/>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F18B2">
              <w:rPr>
                <w:rFonts w:cstheme="minorHAnsi"/>
                <w:color w:val="auto"/>
                <w:sz w:val="20"/>
                <w:szCs w:val="20"/>
              </w:rPr>
              <w:t>Evaluation of effectiveness in improving outcomes</w:t>
            </w:r>
          </w:p>
          <w:p w14:paraId="3AFF3993" w14:textId="0461740F"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National Disability Commission should lead independent evaluations of the implementation of the Royal Commission’s recommendations and their effectiveness in improving outcomes for people with disability. The evaluations should examine barriers to and drivers of effective implementation and suggest measures for improvement.</w:t>
            </w:r>
          </w:p>
          <w:p w14:paraId="6C508980"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 xml:space="preserve">The evaluations should be conducted five and 10 years after the delivery of the </w:t>
            </w:r>
            <w:r w:rsidRPr="00CF18B2">
              <w:rPr>
                <w:rFonts w:asciiTheme="minorHAnsi" w:hAnsiTheme="minorHAnsi" w:cstheme="minorHAnsi"/>
                <w:i/>
                <w:sz w:val="20"/>
                <w:szCs w:val="20"/>
              </w:rPr>
              <w:t>Final report</w:t>
            </w:r>
            <w:r w:rsidRPr="00CF18B2">
              <w:rPr>
                <w:rFonts w:asciiTheme="minorHAnsi" w:hAnsiTheme="minorHAnsi" w:cstheme="minorHAnsi"/>
                <w:sz w:val="20"/>
                <w:szCs w:val="20"/>
              </w:rPr>
              <w:t>, with reports tabled in the Australian Parliament.</w:t>
            </w:r>
          </w:p>
        </w:tc>
        <w:tc>
          <w:tcPr>
            <w:tcW w:w="2250" w:type="dxa"/>
            <w:tcBorders>
              <w:top w:val="single" w:sz="4" w:space="0" w:color="auto"/>
              <w:bottom w:val="single" w:sz="4" w:space="0" w:color="auto"/>
            </w:tcBorders>
            <w:shd w:val="clear" w:color="auto" w:fill="FFFFFF" w:themeFill="background1"/>
            <w:vAlign w:val="top"/>
          </w:tcPr>
          <w:p w14:paraId="68B7F02E"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Commonwealth</w:t>
            </w:r>
          </w:p>
        </w:tc>
        <w:tc>
          <w:tcPr>
            <w:tcW w:w="4992" w:type="dxa"/>
            <w:tcBorders>
              <w:top w:val="single" w:sz="4" w:space="0" w:color="auto"/>
              <w:bottom w:val="single" w:sz="4" w:space="0" w:color="auto"/>
            </w:tcBorders>
            <w:shd w:val="clear" w:color="auto" w:fill="FFFFFF" w:themeFill="background1"/>
            <w:vAlign w:val="top"/>
          </w:tcPr>
          <w:p w14:paraId="758D5856" w14:textId="20D2ADB0" w:rsidR="0030207D" w:rsidRPr="003A1D1C"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szCs w:val="20"/>
                <w:lang w:eastAsia="en-AU"/>
              </w:rPr>
            </w:pPr>
            <w:r w:rsidRPr="003A1D1C">
              <w:rPr>
                <w:rFonts w:asciiTheme="minorHAnsi" w:hAnsiTheme="minorHAnsi"/>
                <w:b/>
                <w:bCs/>
                <w:sz w:val="20"/>
                <w:szCs w:val="20"/>
                <w:lang w:eastAsia="en-AU"/>
              </w:rPr>
              <w:t>Note</w:t>
            </w:r>
          </w:p>
        </w:tc>
        <w:tc>
          <w:tcPr>
            <w:tcW w:w="1917" w:type="dxa"/>
            <w:gridSpan w:val="2"/>
            <w:tcBorders>
              <w:top w:val="single" w:sz="4" w:space="0" w:color="auto"/>
              <w:bottom w:val="single" w:sz="4" w:space="0" w:color="auto"/>
            </w:tcBorders>
            <w:shd w:val="clear" w:color="auto" w:fill="FFFFFF" w:themeFill="background1"/>
            <w:vAlign w:val="top"/>
          </w:tcPr>
          <w:p w14:paraId="226DDF6D" w14:textId="1CFBBAD7" w:rsidR="0030207D" w:rsidRPr="0030207D"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30207D">
              <w:rPr>
                <w:rFonts w:asciiTheme="minorHAnsi" w:hAnsiTheme="minorHAnsi"/>
                <w:sz w:val="20"/>
                <w:szCs w:val="20"/>
                <w:lang w:eastAsia="en-AU"/>
              </w:rPr>
              <w:t xml:space="preserve">Not applicable </w:t>
            </w:r>
          </w:p>
        </w:tc>
      </w:tr>
      <w:tr w:rsidR="0030207D" w:rsidRPr="00273902" w14:paraId="50C22DB2" w14:textId="77777777" w:rsidTr="00552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89" w:type="dxa"/>
            <w:gridSpan w:val="7"/>
            <w:tcBorders>
              <w:top w:val="single" w:sz="4" w:space="0" w:color="auto"/>
              <w:bottom w:val="single" w:sz="4" w:space="0" w:color="auto"/>
            </w:tcBorders>
            <w:shd w:val="clear" w:color="auto" w:fill="C4C4EC" w:themeFill="text1" w:themeFillTint="33"/>
          </w:tcPr>
          <w:p w14:paraId="1A8DE621" w14:textId="6C2115A9" w:rsidR="0030207D" w:rsidRPr="00ED2EBD" w:rsidRDefault="0030207D" w:rsidP="003F5EBA">
            <w:pPr>
              <w:rPr>
                <w:rFonts w:asciiTheme="minorHAnsi" w:hAnsiTheme="minorHAnsi" w:cstheme="minorHAnsi"/>
                <w:b/>
                <w:sz w:val="20"/>
                <w:szCs w:val="20"/>
              </w:rPr>
            </w:pPr>
            <w:r w:rsidRPr="00CF18B2">
              <w:rPr>
                <w:rFonts w:asciiTheme="minorHAnsi" w:hAnsiTheme="minorHAnsi" w:cstheme="minorHAnsi"/>
                <w:b/>
                <w:sz w:val="20"/>
                <w:szCs w:val="20"/>
              </w:rPr>
              <w:lastRenderedPageBreak/>
              <w:t>Improving the collection of disability data</w:t>
            </w:r>
          </w:p>
        </w:tc>
      </w:tr>
      <w:tr w:rsidR="0030207D" w:rsidRPr="00CF18B2" w14:paraId="22CDF2F2" w14:textId="261300F3" w:rsidTr="002B660F">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445FD7DC"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12.5</w:t>
            </w:r>
          </w:p>
        </w:tc>
        <w:tc>
          <w:tcPr>
            <w:tcW w:w="5546" w:type="dxa"/>
            <w:tcBorders>
              <w:top w:val="single" w:sz="4" w:space="0" w:color="auto"/>
              <w:bottom w:val="single" w:sz="4" w:space="0" w:color="auto"/>
            </w:tcBorders>
            <w:shd w:val="clear" w:color="auto" w:fill="auto"/>
            <w:vAlign w:val="top"/>
          </w:tcPr>
          <w:p w14:paraId="2BE8F6BA" w14:textId="77777777" w:rsidR="0030207D" w:rsidRPr="00CF18B2" w:rsidRDefault="0030207D" w:rsidP="003F5EBA">
            <w:pPr>
              <w:pStyle w:val="BoxHeading5"/>
              <w:keepNext w:val="0"/>
              <w:keepLines w:val="0"/>
              <w:spacing w:before="40" w:after="40"/>
              <w:cnfStyle w:val="000000010000" w:firstRow="0" w:lastRow="0" w:firstColumn="0" w:lastColumn="0" w:oddVBand="0" w:evenVBand="0" w:oddHBand="0" w:evenHBand="1" w:firstRowFirstColumn="0" w:firstRowLastColumn="0" w:lastRowFirstColumn="0" w:lastRowLastColumn="0"/>
              <w:rPr>
                <w:rFonts w:cstheme="minorHAnsi"/>
                <w:color w:val="auto"/>
                <w:sz w:val="20"/>
                <w:szCs w:val="20"/>
              </w:rPr>
            </w:pPr>
            <w:r w:rsidRPr="00CF18B2">
              <w:rPr>
                <w:rFonts w:cstheme="minorHAnsi"/>
                <w:color w:val="auto"/>
                <w:sz w:val="20"/>
                <w:szCs w:val="20"/>
              </w:rPr>
              <w:t>A nationally consistent approach to data collection</w:t>
            </w:r>
          </w:p>
          <w:p w14:paraId="234E1550" w14:textId="7E84B518"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Australian Government and state and territory governments, through the Disability Reform Ministerial Council, should address the lack of consistent disability data by developing a nationally consistent approach to collecting disability information.</w:t>
            </w:r>
          </w:p>
          <w:p w14:paraId="05946C71"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By December 2024, the Australian Government and state and territory governments should agree to a core set of questions to identify disability status to be used across all mainstream services and population surveys. This should be led by the Australian Bureau of Statistics and the Australian Institute for Health and Welfare. The questions should be co-designed with people with disability and their representative organisations, and with First Nations subject matter experts.</w:t>
            </w:r>
          </w:p>
        </w:tc>
        <w:tc>
          <w:tcPr>
            <w:tcW w:w="2250" w:type="dxa"/>
            <w:tcBorders>
              <w:top w:val="single" w:sz="4" w:space="0" w:color="auto"/>
              <w:bottom w:val="single" w:sz="4" w:space="0" w:color="auto"/>
            </w:tcBorders>
            <w:shd w:val="clear" w:color="auto" w:fill="auto"/>
            <w:vAlign w:val="top"/>
          </w:tcPr>
          <w:p w14:paraId="2A10DE61"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Commonwealth, States and Territories</w:t>
            </w:r>
          </w:p>
        </w:tc>
        <w:tc>
          <w:tcPr>
            <w:tcW w:w="4992" w:type="dxa"/>
            <w:tcBorders>
              <w:top w:val="single" w:sz="4" w:space="0" w:color="auto"/>
              <w:bottom w:val="single" w:sz="4" w:space="0" w:color="auto"/>
            </w:tcBorders>
            <w:shd w:val="clear" w:color="auto" w:fill="auto"/>
            <w:vAlign w:val="top"/>
          </w:tcPr>
          <w:p w14:paraId="41718917" w14:textId="353D55E8"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4C6CF7">
              <w:rPr>
                <w:rFonts w:asciiTheme="minorHAnsi" w:hAnsiTheme="minorHAnsi" w:cstheme="minorHAnsi"/>
                <w:b/>
                <w:sz w:val="20"/>
                <w:szCs w:val="20"/>
              </w:rPr>
              <w:t>Accept in principle</w:t>
            </w:r>
          </w:p>
          <w:p w14:paraId="3BA51F48" w14:textId="48F9F5B4" w:rsidR="0030207D"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sz w:val="20"/>
                <w:szCs w:val="20"/>
                <w:lang w:eastAsia="en-AU"/>
              </w:rPr>
            </w:pPr>
            <w:r w:rsidRPr="004C6CF7">
              <w:rPr>
                <w:rFonts w:asciiTheme="minorHAnsi" w:hAnsiTheme="minorHAnsi" w:cstheme="minorHAnsi"/>
                <w:bCs/>
                <w:sz w:val="20"/>
                <w:szCs w:val="20"/>
              </w:rPr>
              <w:t>The Australian Government and state and territory</w:t>
            </w:r>
            <w:r w:rsidRPr="004C6CF7">
              <w:rPr>
                <w:rFonts w:asciiTheme="minorHAnsi" w:hAnsiTheme="minorHAnsi" w:cstheme="minorHAnsi"/>
                <w:sz w:val="20"/>
                <w:szCs w:val="20"/>
              </w:rPr>
              <w:t xml:space="preserve"> governments </w:t>
            </w:r>
            <w:r w:rsidRPr="004C6CF7">
              <w:rPr>
                <w:rFonts w:asciiTheme="minorHAnsi" w:eastAsia="Times New Roman" w:hAnsiTheme="minorHAnsi"/>
                <w:sz w:val="20"/>
                <w:szCs w:val="20"/>
                <w:lang w:eastAsia="en-AU"/>
              </w:rPr>
              <w:t>acknowledge the importance of data collection and publication and its role in safeguarding against violence, abuse, neglect and exploitation and informing an evidence-based approach to ongoing reform to support better outcomes for people with disability.</w:t>
            </w:r>
          </w:p>
          <w:p w14:paraId="48ADE486" w14:textId="4D5DF362" w:rsidR="0030207D"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0"/>
                <w:szCs w:val="20"/>
              </w:rPr>
            </w:pPr>
            <w:r w:rsidRPr="004C6CF7">
              <w:rPr>
                <w:rFonts w:asciiTheme="minorHAnsi" w:hAnsiTheme="minorHAnsi" w:cstheme="minorHAnsi"/>
                <w:bCs/>
                <w:sz w:val="20"/>
                <w:szCs w:val="20"/>
              </w:rPr>
              <w:t xml:space="preserve">In January 2024, Disability Ministers agreed Commonwealth, state and territory officials focus and accelerate work to resolve data gaps in relation to the reporting requirements under Australia’s Disability Strategy 2021-2031 Outcomes Framework by the end of 2024. All governments are also working together to develop an action plan, with agreed timeframes, to drive data collection (including gender disaggregated data) and reporting on data-related Disability Royal Commission recommendations. The action plan is expected to be published in 2024.  </w:t>
            </w:r>
          </w:p>
          <w:p w14:paraId="13A457EE" w14:textId="284EC427"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4C6CF7">
              <w:rPr>
                <w:rFonts w:asciiTheme="minorHAnsi" w:hAnsiTheme="minorHAnsi" w:cstheme="minorHAnsi"/>
                <w:bCs/>
                <w:sz w:val="20"/>
                <w:szCs w:val="20"/>
              </w:rPr>
              <w:t xml:space="preserve">All governments have also committed to deliver the enduring National Disability Data Asset and contribute to ongoing costs through the National Disability Data Asset </w:t>
            </w:r>
            <w:r>
              <w:rPr>
                <w:rFonts w:asciiTheme="minorHAnsi" w:hAnsiTheme="minorHAnsi" w:cstheme="minorHAnsi"/>
                <w:bCs/>
                <w:sz w:val="20"/>
                <w:szCs w:val="20"/>
              </w:rPr>
              <w:t>Memorandum of Understanding</w:t>
            </w:r>
            <w:r w:rsidRPr="004C6CF7">
              <w:rPr>
                <w:rFonts w:asciiTheme="minorHAnsi" w:hAnsiTheme="minorHAnsi" w:cstheme="minorHAnsi"/>
                <w:bCs/>
                <w:sz w:val="20"/>
                <w:szCs w:val="20"/>
              </w:rPr>
              <w:t xml:space="preserve">, signed by Disability Ministers in mid-2023. Ongoing work to deliver the National Disability Data Asset will also support implementation of these recommendations over time. </w:t>
            </w:r>
          </w:p>
        </w:tc>
        <w:tc>
          <w:tcPr>
            <w:tcW w:w="1917" w:type="dxa"/>
            <w:gridSpan w:val="2"/>
            <w:tcBorders>
              <w:top w:val="single" w:sz="4" w:space="0" w:color="auto"/>
              <w:bottom w:val="single" w:sz="4" w:space="0" w:color="auto"/>
            </w:tcBorders>
            <w:shd w:val="clear" w:color="auto" w:fill="auto"/>
            <w:vAlign w:val="top"/>
          </w:tcPr>
          <w:p w14:paraId="421829AB" w14:textId="173781A1" w:rsidR="0030207D" w:rsidRPr="0030207D"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0"/>
                <w:szCs w:val="20"/>
              </w:rPr>
            </w:pPr>
            <w:r w:rsidRPr="0030207D">
              <w:rPr>
                <w:rFonts w:asciiTheme="minorHAnsi" w:hAnsiTheme="minorHAnsi" w:cstheme="minorHAnsi"/>
                <w:bCs/>
                <w:sz w:val="20"/>
                <w:szCs w:val="20"/>
              </w:rPr>
              <w:t xml:space="preserve">Department of Corporate and Digital Development </w:t>
            </w:r>
          </w:p>
        </w:tc>
      </w:tr>
      <w:tr w:rsidR="0030207D" w:rsidRPr="00CF18B2" w14:paraId="423F530A" w14:textId="34035239" w:rsidTr="002B660F">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51EDEB34"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12.6</w:t>
            </w:r>
          </w:p>
        </w:tc>
        <w:tc>
          <w:tcPr>
            <w:tcW w:w="5546" w:type="dxa"/>
            <w:tcBorders>
              <w:top w:val="single" w:sz="4" w:space="0" w:color="auto"/>
              <w:bottom w:val="single" w:sz="4" w:space="0" w:color="auto"/>
            </w:tcBorders>
            <w:shd w:val="clear" w:color="auto" w:fill="auto"/>
            <w:vAlign w:val="top"/>
          </w:tcPr>
          <w:p w14:paraId="2F651A0F" w14:textId="77777777" w:rsidR="0030207D" w:rsidRPr="00CF18B2" w:rsidRDefault="0030207D" w:rsidP="003F5EBA">
            <w:pPr>
              <w:pStyle w:val="BoxHeading5"/>
              <w:keepNext w:val="0"/>
              <w:keepLines w:val="0"/>
              <w:spacing w:before="40" w:after="40"/>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CF18B2">
              <w:rPr>
                <w:rFonts w:cstheme="minorHAnsi"/>
                <w:color w:val="auto"/>
                <w:sz w:val="20"/>
                <w:szCs w:val="20"/>
              </w:rPr>
              <w:t>Disability flags in data collection for mainstream services</w:t>
            </w:r>
          </w:p>
          <w:p w14:paraId="44D6A661" w14:textId="79B9A3BD" w:rsidR="0030207D"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 xml:space="preserve">The Australian Government and state and territory governments, through the Disability Reform Ministerial Council, should address the lack of available disability data </w:t>
            </w:r>
            <w:r w:rsidRPr="00CF18B2">
              <w:rPr>
                <w:rFonts w:asciiTheme="minorHAnsi" w:hAnsiTheme="minorHAnsi" w:cstheme="minorHAnsi"/>
                <w:sz w:val="20"/>
                <w:szCs w:val="20"/>
              </w:rPr>
              <w:lastRenderedPageBreak/>
              <w:t>by implementing disability flags in data collections for key mainstream services.</w:t>
            </w:r>
          </w:p>
          <w:p w14:paraId="6D61CD1D" w14:textId="389EF2D5" w:rsidR="0030207D" w:rsidRPr="00CF18B2"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By June 2025, the Australian Government and state and territory governments should publish an implementation plan outlining how the core set of questions will be integrated into data collections of priority mainstream services. This should be led by the Australian Bureau of Statistics and the Australian Institute for Health and Welfare.</w:t>
            </w:r>
          </w:p>
        </w:tc>
        <w:tc>
          <w:tcPr>
            <w:tcW w:w="2250" w:type="dxa"/>
            <w:tcBorders>
              <w:top w:val="single" w:sz="4" w:space="0" w:color="auto"/>
              <w:bottom w:val="single" w:sz="4" w:space="0" w:color="auto"/>
            </w:tcBorders>
            <w:shd w:val="clear" w:color="auto" w:fill="auto"/>
            <w:vAlign w:val="top"/>
          </w:tcPr>
          <w:p w14:paraId="5C06C2AD" w14:textId="77777777" w:rsidR="0030207D" w:rsidRPr="00CF18B2"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lastRenderedPageBreak/>
              <w:t>Commonwealth, States and Territories</w:t>
            </w:r>
          </w:p>
        </w:tc>
        <w:tc>
          <w:tcPr>
            <w:tcW w:w="4992" w:type="dxa"/>
            <w:tcBorders>
              <w:top w:val="single" w:sz="4" w:space="0" w:color="auto"/>
              <w:bottom w:val="single" w:sz="4" w:space="0" w:color="auto"/>
            </w:tcBorders>
            <w:shd w:val="clear" w:color="auto" w:fill="auto"/>
            <w:vAlign w:val="top"/>
          </w:tcPr>
          <w:p w14:paraId="2493C347" w14:textId="77777777" w:rsidR="0030207D" w:rsidRPr="004C6CF7"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4C6CF7">
              <w:rPr>
                <w:rFonts w:asciiTheme="minorHAnsi" w:hAnsiTheme="minorHAnsi" w:cstheme="minorHAnsi"/>
                <w:b/>
                <w:sz w:val="20"/>
                <w:szCs w:val="20"/>
              </w:rPr>
              <w:t>Accept in principle</w:t>
            </w:r>
          </w:p>
          <w:p w14:paraId="1EF89A2C" w14:textId="0CADBA29" w:rsidR="0030207D" w:rsidRPr="00CF18B2"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AU"/>
              </w:rPr>
            </w:pPr>
            <w:r>
              <w:rPr>
                <w:rFonts w:asciiTheme="minorHAnsi" w:hAnsiTheme="minorHAnsi" w:cstheme="minorHAnsi"/>
                <w:bCs/>
                <w:sz w:val="20"/>
                <w:szCs w:val="20"/>
              </w:rPr>
              <w:t xml:space="preserve">Refer 12.5 above for response. </w:t>
            </w:r>
          </w:p>
        </w:tc>
        <w:tc>
          <w:tcPr>
            <w:tcW w:w="1917" w:type="dxa"/>
            <w:gridSpan w:val="2"/>
            <w:tcBorders>
              <w:top w:val="single" w:sz="4" w:space="0" w:color="auto"/>
              <w:bottom w:val="single" w:sz="4" w:space="0" w:color="auto"/>
            </w:tcBorders>
            <w:shd w:val="clear" w:color="auto" w:fill="auto"/>
            <w:vAlign w:val="top"/>
          </w:tcPr>
          <w:p w14:paraId="7E762B05" w14:textId="4FBED5BE" w:rsidR="0030207D" w:rsidRPr="004C6CF7" w:rsidRDefault="0030207D" w:rsidP="003F5EB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30207D">
              <w:rPr>
                <w:rFonts w:asciiTheme="minorHAnsi" w:hAnsiTheme="minorHAnsi" w:cstheme="minorHAnsi"/>
                <w:bCs/>
                <w:sz w:val="20"/>
                <w:szCs w:val="20"/>
              </w:rPr>
              <w:t xml:space="preserve">Department of Corporate and Digital Development </w:t>
            </w:r>
          </w:p>
        </w:tc>
      </w:tr>
      <w:tr w:rsidR="0030207D" w:rsidRPr="00CF18B2" w14:paraId="647B2B83" w14:textId="165D689D" w:rsidTr="002B660F">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1261844C"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12.7</w:t>
            </w:r>
          </w:p>
        </w:tc>
        <w:tc>
          <w:tcPr>
            <w:tcW w:w="5546" w:type="dxa"/>
            <w:tcBorders>
              <w:top w:val="single" w:sz="4" w:space="0" w:color="auto"/>
              <w:bottom w:val="single" w:sz="4" w:space="0" w:color="auto"/>
            </w:tcBorders>
            <w:shd w:val="clear" w:color="auto" w:fill="auto"/>
            <w:vAlign w:val="top"/>
          </w:tcPr>
          <w:p w14:paraId="421D0D09" w14:textId="77777777" w:rsidR="0030207D" w:rsidRPr="00CB312E"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CB312E">
              <w:rPr>
                <w:rFonts w:asciiTheme="minorHAnsi" w:hAnsiTheme="minorHAnsi" w:cstheme="minorHAnsi"/>
                <w:b/>
                <w:sz w:val="20"/>
                <w:szCs w:val="20"/>
              </w:rPr>
              <w:t>Improving disability data collection</w:t>
            </w:r>
          </w:p>
          <w:p w14:paraId="6F89D94D"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The Australian Government and state and territory governments should support a strategy, led by the Australian Bureau of Statistics and the Australian Institute of Health and Welfare, to extend disability data collection:</w:t>
            </w:r>
          </w:p>
          <w:p w14:paraId="1662404F" w14:textId="77777777" w:rsidR="0030207D" w:rsidRPr="00CF18B2" w:rsidRDefault="0030207D" w:rsidP="003F5EBA">
            <w:pPr>
              <w:pStyle w:val="DRCStyle1"/>
              <w:numPr>
                <w:ilvl w:val="0"/>
                <w:numId w:val="101"/>
              </w:numPr>
              <w:spacing w:after="40"/>
              <w:cnfStyle w:val="000000010000" w:firstRow="0" w:lastRow="0" w:firstColumn="0" w:lastColumn="0" w:oddVBand="0" w:evenVBand="0" w:oddHBand="0" w:evenHBand="1" w:firstRowFirstColumn="0" w:firstRowLastColumn="0" w:lastRowFirstColumn="0" w:lastRowLastColumn="0"/>
            </w:pPr>
            <w:r w:rsidRPr="00CF18B2">
              <w:t>to include people with disability in closed and segregated settings and those with communication support needs</w:t>
            </w:r>
          </w:p>
          <w:p w14:paraId="5249C860" w14:textId="77777777" w:rsidR="0030207D" w:rsidRPr="00CF18B2" w:rsidRDefault="0030207D"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CF18B2">
              <w:t>to improve data on types of impairment</w:t>
            </w:r>
          </w:p>
          <w:p w14:paraId="7398F51F" w14:textId="77777777" w:rsidR="0030207D" w:rsidRPr="00CF18B2" w:rsidRDefault="0030207D"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CF18B2">
              <w:t>to improve data for intersectional analysis by enhancing data on women with disability; children and young people with disability; and First Nations, culturally and linguistically diverse, and LGBTIQA+ people with disability.</w:t>
            </w:r>
          </w:p>
          <w:p w14:paraId="4E0095D4" w14:textId="7D213895"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This strategy should form part of the Australia’s Disability Strategy 2021–2031 Data Improvement Plan.</w:t>
            </w:r>
          </w:p>
        </w:tc>
        <w:tc>
          <w:tcPr>
            <w:tcW w:w="2250" w:type="dxa"/>
            <w:tcBorders>
              <w:top w:val="single" w:sz="4" w:space="0" w:color="auto"/>
              <w:bottom w:val="single" w:sz="4" w:space="0" w:color="auto"/>
            </w:tcBorders>
            <w:shd w:val="clear" w:color="auto" w:fill="auto"/>
            <w:vAlign w:val="top"/>
          </w:tcPr>
          <w:p w14:paraId="0780D1B1" w14:textId="77777777" w:rsidR="0030207D" w:rsidRPr="00CF18B2"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Commonwealth, States and Territories</w:t>
            </w:r>
          </w:p>
        </w:tc>
        <w:tc>
          <w:tcPr>
            <w:tcW w:w="4992" w:type="dxa"/>
            <w:tcBorders>
              <w:top w:val="single" w:sz="4" w:space="0" w:color="auto"/>
              <w:bottom w:val="single" w:sz="4" w:space="0" w:color="auto"/>
            </w:tcBorders>
            <w:shd w:val="clear" w:color="auto" w:fill="auto"/>
            <w:vAlign w:val="top"/>
          </w:tcPr>
          <w:p w14:paraId="60E43E94" w14:textId="77777777"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4C6CF7">
              <w:rPr>
                <w:rFonts w:asciiTheme="minorHAnsi" w:hAnsiTheme="minorHAnsi" w:cstheme="minorHAnsi"/>
                <w:b/>
                <w:sz w:val="20"/>
                <w:szCs w:val="20"/>
              </w:rPr>
              <w:t>Accept in principle</w:t>
            </w:r>
          </w:p>
          <w:p w14:paraId="75C3680A" w14:textId="13FC82C1" w:rsidR="0030207D" w:rsidRPr="003B2C34"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Pr>
                <w:rFonts w:asciiTheme="minorHAnsi" w:hAnsiTheme="minorHAnsi" w:cstheme="minorHAnsi"/>
                <w:bCs/>
                <w:sz w:val="20"/>
                <w:szCs w:val="20"/>
              </w:rPr>
              <w:t xml:space="preserve">Refer 12.5 above for response. </w:t>
            </w:r>
          </w:p>
        </w:tc>
        <w:tc>
          <w:tcPr>
            <w:tcW w:w="1917" w:type="dxa"/>
            <w:gridSpan w:val="2"/>
            <w:tcBorders>
              <w:top w:val="single" w:sz="4" w:space="0" w:color="auto"/>
              <w:bottom w:val="single" w:sz="4" w:space="0" w:color="auto"/>
            </w:tcBorders>
            <w:shd w:val="clear" w:color="auto" w:fill="auto"/>
            <w:vAlign w:val="top"/>
          </w:tcPr>
          <w:p w14:paraId="18830403" w14:textId="58A28E83"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szCs w:val="20"/>
              </w:rPr>
            </w:pPr>
            <w:r w:rsidRPr="0030207D">
              <w:rPr>
                <w:rFonts w:asciiTheme="minorHAnsi" w:hAnsiTheme="minorHAnsi" w:cstheme="minorHAnsi"/>
                <w:bCs/>
                <w:sz w:val="20"/>
                <w:szCs w:val="20"/>
              </w:rPr>
              <w:t xml:space="preserve">Department of Corporate and Digital Development </w:t>
            </w:r>
          </w:p>
        </w:tc>
      </w:tr>
      <w:tr w:rsidR="0030207D" w:rsidRPr="00273902" w14:paraId="315D7719" w14:textId="77777777" w:rsidTr="0030207D">
        <w:trPr>
          <w:gridAfter w:val="2"/>
          <w:cnfStyle w:val="000000100000" w:firstRow="0" w:lastRow="0" w:firstColumn="0" w:lastColumn="0" w:oddVBand="0" w:evenVBand="0" w:oddHBand="1" w:evenHBand="0" w:firstRowFirstColumn="0" w:firstRowLastColumn="0" w:lastRowFirstColumn="0" w:lastRowLastColumn="0"/>
          <w:wAfter w:w="85" w:type="dxa"/>
        </w:trPr>
        <w:tc>
          <w:tcPr>
            <w:cnfStyle w:val="001000000000" w:firstRow="0" w:lastRow="0" w:firstColumn="1" w:lastColumn="0" w:oddVBand="0" w:evenVBand="0" w:oddHBand="0" w:evenHBand="0" w:firstRowFirstColumn="0" w:firstRowLastColumn="0" w:lastRowFirstColumn="0" w:lastRowLastColumn="0"/>
            <w:tcW w:w="15304" w:type="dxa"/>
            <w:gridSpan w:val="5"/>
            <w:tcBorders>
              <w:top w:val="single" w:sz="4" w:space="0" w:color="auto"/>
              <w:bottom w:val="single" w:sz="4" w:space="0" w:color="auto"/>
            </w:tcBorders>
            <w:shd w:val="clear" w:color="auto" w:fill="C4C4EC" w:themeFill="text1" w:themeFillTint="33"/>
          </w:tcPr>
          <w:p w14:paraId="64411F5F" w14:textId="753DAAAC" w:rsidR="0030207D" w:rsidRPr="00ED2EBD" w:rsidRDefault="0030207D" w:rsidP="003F5EBA">
            <w:pPr>
              <w:rPr>
                <w:rFonts w:asciiTheme="minorHAnsi" w:hAnsiTheme="minorHAnsi" w:cstheme="minorHAnsi"/>
                <w:b/>
                <w:sz w:val="20"/>
                <w:szCs w:val="20"/>
              </w:rPr>
            </w:pPr>
            <w:r w:rsidRPr="00CF18B2">
              <w:rPr>
                <w:rFonts w:asciiTheme="minorHAnsi" w:hAnsiTheme="minorHAnsi" w:cstheme="minorHAnsi"/>
                <w:b/>
                <w:sz w:val="20"/>
                <w:szCs w:val="20"/>
              </w:rPr>
              <w:t>The National Disability Data Asset</w:t>
            </w:r>
          </w:p>
        </w:tc>
      </w:tr>
      <w:tr w:rsidR="0030207D" w:rsidRPr="00CF18B2" w14:paraId="2068644E" w14:textId="22A1E44B" w:rsidTr="002B660F">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674" w:type="dxa"/>
            <w:tcBorders>
              <w:top w:val="single" w:sz="4" w:space="0" w:color="auto"/>
              <w:bottom w:val="single" w:sz="4" w:space="0" w:color="auto"/>
            </w:tcBorders>
            <w:shd w:val="clear" w:color="auto" w:fill="auto"/>
            <w:vAlign w:val="top"/>
          </w:tcPr>
          <w:p w14:paraId="69AED006" w14:textId="77777777" w:rsidR="0030207D" w:rsidRPr="00CF18B2" w:rsidRDefault="0030207D" w:rsidP="003F5EBA">
            <w:pPr>
              <w:rPr>
                <w:rFonts w:asciiTheme="minorHAnsi" w:hAnsiTheme="minorHAnsi" w:cstheme="minorHAnsi"/>
                <w:sz w:val="20"/>
                <w:szCs w:val="20"/>
              </w:rPr>
            </w:pPr>
            <w:r w:rsidRPr="00CF18B2">
              <w:rPr>
                <w:rFonts w:asciiTheme="minorHAnsi" w:hAnsiTheme="minorHAnsi" w:cstheme="minorHAnsi"/>
                <w:sz w:val="20"/>
                <w:szCs w:val="20"/>
              </w:rPr>
              <w:t>12.8</w:t>
            </w:r>
          </w:p>
        </w:tc>
        <w:tc>
          <w:tcPr>
            <w:tcW w:w="5546" w:type="dxa"/>
            <w:tcBorders>
              <w:top w:val="single" w:sz="4" w:space="0" w:color="auto"/>
              <w:bottom w:val="single" w:sz="4" w:space="0" w:color="auto"/>
            </w:tcBorders>
            <w:shd w:val="clear" w:color="auto" w:fill="auto"/>
            <w:vAlign w:val="top"/>
          </w:tcPr>
          <w:p w14:paraId="726F5D21" w14:textId="77777777" w:rsidR="0030207D" w:rsidRPr="00CB312E"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bCs/>
                <w:sz w:val="20"/>
                <w:szCs w:val="20"/>
              </w:rPr>
            </w:pPr>
            <w:r w:rsidRPr="00CB312E">
              <w:rPr>
                <w:rFonts w:cstheme="minorHAnsi"/>
                <w:b/>
                <w:bCs/>
                <w:sz w:val="20"/>
                <w:szCs w:val="20"/>
              </w:rPr>
              <w:t>Long-term support for the National Disability Data Asset</w:t>
            </w:r>
          </w:p>
          <w:p w14:paraId="2F627D53" w14:textId="77777777" w:rsidR="0030207D" w:rsidRDefault="0030207D"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lastRenderedPageBreak/>
              <w:t xml:space="preserve">The Australian Government and state and territory governments, through the Disability Reform Ministerial Council, should commit to long-term support to the National Disability Data Asset (NDDA). </w:t>
            </w:r>
          </w:p>
          <w:p w14:paraId="3554AADB" w14:textId="689ECE70" w:rsidR="0030207D" w:rsidRPr="00CF18B2" w:rsidRDefault="0030207D" w:rsidP="003F5EBA">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CF18B2">
              <w:rPr>
                <w:rFonts w:asciiTheme="minorHAnsi" w:hAnsiTheme="minorHAnsi" w:cstheme="minorHAnsi"/>
                <w:sz w:val="20"/>
                <w:szCs w:val="20"/>
              </w:rPr>
              <w:t>All governments should:</w:t>
            </w:r>
          </w:p>
          <w:p w14:paraId="0C2B74BE" w14:textId="77777777" w:rsidR="0030207D" w:rsidRPr="00CF18B2" w:rsidRDefault="0030207D" w:rsidP="003F5EBA">
            <w:pPr>
              <w:pStyle w:val="DRCStyle1"/>
              <w:numPr>
                <w:ilvl w:val="0"/>
                <w:numId w:val="102"/>
              </w:numPr>
              <w:spacing w:after="40"/>
              <w:cnfStyle w:val="000000010000" w:firstRow="0" w:lastRow="0" w:firstColumn="0" w:lastColumn="0" w:oddVBand="0" w:evenVBand="0" w:oddHBand="0" w:evenHBand="1" w:firstRowFirstColumn="0" w:firstRowLastColumn="0" w:lastRowFirstColumn="0" w:lastRowLastColumn="0"/>
            </w:pPr>
            <w:r w:rsidRPr="00CF18B2">
              <w:t>by June 2024, commit to continuing funding to establish the NDDA as a national resource for longitudinal analysis of linked data across service systems</w:t>
            </w:r>
          </w:p>
          <w:p w14:paraId="7A2A670D" w14:textId="77777777" w:rsidR="0030207D" w:rsidRPr="00CF18B2" w:rsidRDefault="0030207D"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CF18B2">
              <w:t>commit to publishing an annual statistical summary of the analyses of the NDDA’s linked data. This should focus on data insights not available from other sources and provide transparency on projects underway. All reported data should be disaggregated as far as possible to enable intersectional analysis</w:t>
            </w:r>
          </w:p>
          <w:p w14:paraId="47C0493F" w14:textId="77777777" w:rsidR="0030207D" w:rsidRPr="00CF18B2" w:rsidRDefault="0030207D" w:rsidP="003F5EBA">
            <w:pPr>
              <w:pStyle w:val="DRCStyle1"/>
              <w:spacing w:after="40"/>
              <w:ind w:left="357" w:hanging="357"/>
              <w:cnfStyle w:val="000000010000" w:firstRow="0" w:lastRow="0" w:firstColumn="0" w:lastColumn="0" w:oddVBand="0" w:evenVBand="0" w:oddHBand="0" w:evenHBand="1" w:firstRowFirstColumn="0" w:firstRowLastColumn="0" w:lastRowFirstColumn="0" w:lastRowLastColumn="0"/>
            </w:pPr>
            <w:r w:rsidRPr="00CF18B2">
              <w:t>by December 2024, commence specific data projects using the NDDA that:</w:t>
            </w:r>
          </w:p>
          <w:p w14:paraId="36C6C28A" w14:textId="77777777" w:rsidR="0030207D" w:rsidRPr="00CF18B2" w:rsidRDefault="0030207D"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CF18B2">
              <w:rPr>
                <w:szCs w:val="20"/>
              </w:rPr>
              <w:t>identify the factors that put people with disability at greatest risk of violence, abuse, neglect or exploitation</w:t>
            </w:r>
          </w:p>
          <w:p w14:paraId="0221FB02" w14:textId="77777777" w:rsidR="0030207D" w:rsidRPr="00CF18B2" w:rsidRDefault="0030207D" w:rsidP="003F5EBA">
            <w:pPr>
              <w:pStyle w:val="DRCStyle2"/>
              <w:spacing w:after="40"/>
              <w:cnfStyle w:val="000000010000" w:firstRow="0" w:lastRow="0" w:firstColumn="0" w:lastColumn="0" w:oddVBand="0" w:evenVBand="0" w:oddHBand="0" w:evenHBand="1" w:firstRowFirstColumn="0" w:firstRowLastColumn="0" w:lastRowFirstColumn="0" w:lastRowLastColumn="0"/>
              <w:rPr>
                <w:b/>
                <w:bCs/>
                <w:szCs w:val="20"/>
              </w:rPr>
            </w:pPr>
            <w:r w:rsidRPr="00CF18B2">
              <w:rPr>
                <w:bCs/>
                <w:szCs w:val="20"/>
              </w:rPr>
              <w:t>demonstrate the outcomes and experiences of people with disability transitioning between systems, including:</w:t>
            </w:r>
          </w:p>
          <w:p w14:paraId="6CA72B27" w14:textId="77777777" w:rsidR="0030207D" w:rsidRPr="00CF18B2" w:rsidRDefault="0030207D"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CF18B2">
              <w:rPr>
                <w:sz w:val="20"/>
                <w:szCs w:val="20"/>
              </w:rPr>
              <w:t>education and employment, child protection and justice systems, and housing and health</w:t>
            </w:r>
          </w:p>
          <w:p w14:paraId="642F768C" w14:textId="77777777" w:rsidR="0030207D" w:rsidRPr="00CF18B2" w:rsidRDefault="0030207D" w:rsidP="003F5EBA">
            <w:pPr>
              <w:pStyle w:val="DRCStyle3"/>
              <w:spacing w:after="40"/>
              <w:ind w:left="1071" w:hanging="357"/>
              <w:cnfStyle w:val="000000010000" w:firstRow="0" w:lastRow="0" w:firstColumn="0" w:lastColumn="0" w:oddVBand="0" w:evenVBand="0" w:oddHBand="0" w:evenHBand="1" w:firstRowFirstColumn="0" w:firstRowLastColumn="0" w:lastRowFirstColumn="0" w:lastRowLastColumn="0"/>
              <w:rPr>
                <w:sz w:val="20"/>
                <w:szCs w:val="20"/>
              </w:rPr>
            </w:pPr>
            <w:r w:rsidRPr="00CF18B2">
              <w:rPr>
                <w:sz w:val="20"/>
                <w:szCs w:val="20"/>
              </w:rPr>
              <w:t>the National Disability Insurance Scheme and mainstream services</w:t>
            </w:r>
          </w:p>
          <w:p w14:paraId="0BE3C1B0" w14:textId="77777777" w:rsidR="0030207D" w:rsidRPr="00CF18B2" w:rsidRDefault="0030207D" w:rsidP="003F5EBA">
            <w:pPr>
              <w:pStyle w:val="DRCStyle2"/>
              <w:spacing w:after="40"/>
              <w:cnfStyle w:val="000000010000" w:firstRow="0" w:lastRow="0" w:firstColumn="0" w:lastColumn="0" w:oddVBand="0" w:evenVBand="0" w:oddHBand="0" w:evenHBand="1" w:firstRowFirstColumn="0" w:firstRowLastColumn="0" w:lastRowFirstColumn="0" w:lastRowLastColumn="0"/>
              <w:rPr>
                <w:szCs w:val="20"/>
              </w:rPr>
            </w:pPr>
            <w:r w:rsidRPr="00CF18B2">
              <w:rPr>
                <w:szCs w:val="20"/>
              </w:rPr>
              <w:t>evaluate the accuracy of disability status collection in various service settings.</w:t>
            </w:r>
          </w:p>
        </w:tc>
        <w:tc>
          <w:tcPr>
            <w:tcW w:w="2250" w:type="dxa"/>
            <w:tcBorders>
              <w:top w:val="single" w:sz="4" w:space="0" w:color="auto"/>
              <w:bottom w:val="single" w:sz="4" w:space="0" w:color="auto"/>
            </w:tcBorders>
            <w:shd w:val="clear" w:color="auto" w:fill="auto"/>
            <w:vAlign w:val="top"/>
          </w:tcPr>
          <w:p w14:paraId="3B8A34D6" w14:textId="77777777" w:rsidR="0030207D" w:rsidRPr="00A12521" w:rsidRDefault="0030207D" w:rsidP="003F5EBA">
            <w:pPr>
              <w:pStyle w:val="BodyText"/>
              <w:spacing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szCs w:val="20"/>
              </w:rPr>
            </w:pPr>
            <w:r w:rsidRPr="00A12521">
              <w:rPr>
                <w:rFonts w:asciiTheme="minorHAnsi" w:hAnsiTheme="minorHAnsi" w:cstheme="minorHAnsi"/>
                <w:sz w:val="20"/>
                <w:szCs w:val="20"/>
              </w:rPr>
              <w:lastRenderedPageBreak/>
              <w:t>Commonwealth, States and Territories</w:t>
            </w:r>
          </w:p>
        </w:tc>
        <w:tc>
          <w:tcPr>
            <w:tcW w:w="4992" w:type="dxa"/>
            <w:tcBorders>
              <w:top w:val="single" w:sz="4" w:space="0" w:color="auto"/>
              <w:bottom w:val="single" w:sz="4" w:space="0" w:color="auto"/>
            </w:tcBorders>
            <w:shd w:val="clear" w:color="auto" w:fill="auto"/>
            <w:vAlign w:val="top"/>
          </w:tcPr>
          <w:p w14:paraId="00D35A34" w14:textId="06E1A3DD" w:rsidR="0030207D" w:rsidRPr="004C6CF7"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r w:rsidRPr="004C6CF7">
              <w:rPr>
                <w:rFonts w:cstheme="minorHAnsi"/>
                <w:b/>
                <w:sz w:val="20"/>
                <w:szCs w:val="20"/>
              </w:rPr>
              <w:t>Accept in principle</w:t>
            </w:r>
          </w:p>
          <w:p w14:paraId="47382248" w14:textId="70C7E5EE" w:rsidR="0030207D" w:rsidRPr="004C6CF7"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4C6CF7">
              <w:rPr>
                <w:rFonts w:cstheme="minorHAnsi"/>
                <w:bCs/>
                <w:sz w:val="20"/>
                <w:szCs w:val="20"/>
              </w:rPr>
              <w:t>The Australian Government and state and territory</w:t>
            </w:r>
            <w:r w:rsidRPr="004C6CF7">
              <w:rPr>
                <w:rFonts w:cstheme="minorHAnsi"/>
                <w:sz w:val="20"/>
                <w:szCs w:val="20"/>
              </w:rPr>
              <w:t xml:space="preserve"> governments have committed to deliver the enduring National Disability Data Asset and contribute to ongoing costs through the National Disability Data Asset </w:t>
            </w:r>
            <w:r>
              <w:rPr>
                <w:rFonts w:cstheme="minorHAnsi"/>
                <w:sz w:val="20"/>
                <w:szCs w:val="20"/>
              </w:rPr>
              <w:t>Memorandum of Understanding</w:t>
            </w:r>
            <w:r w:rsidRPr="004C6CF7">
              <w:rPr>
                <w:rFonts w:cstheme="minorHAnsi"/>
                <w:sz w:val="20"/>
                <w:szCs w:val="20"/>
              </w:rPr>
              <w:t xml:space="preserve">, signed by Disability Ministers in mid-2023. </w:t>
            </w:r>
          </w:p>
          <w:p w14:paraId="05C98E65" w14:textId="2ECF34A1" w:rsidR="0030207D" w:rsidRPr="004C6CF7" w:rsidRDefault="0030207D" w:rsidP="003F5EBA">
            <w:pPr>
              <w:tabs>
                <w:tab w:val="left" w:pos="851"/>
              </w:tabs>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lang w:eastAsia="en-AU"/>
              </w:rPr>
            </w:pPr>
            <w:r w:rsidRPr="004C6CF7">
              <w:rPr>
                <w:rFonts w:cstheme="minorHAnsi"/>
                <w:sz w:val="20"/>
                <w:szCs w:val="20"/>
              </w:rPr>
              <w:lastRenderedPageBreak/>
              <w:t>The National Disability Data Asset will be in operation in 2024</w:t>
            </w:r>
            <w:r>
              <w:rPr>
                <w:rFonts w:cstheme="minorHAnsi"/>
                <w:sz w:val="20"/>
                <w:szCs w:val="20"/>
              </w:rPr>
              <w:t>-25</w:t>
            </w:r>
            <w:r w:rsidRPr="004C6CF7">
              <w:rPr>
                <w:rFonts w:cstheme="minorHAnsi"/>
                <w:sz w:val="20"/>
                <w:szCs w:val="20"/>
              </w:rPr>
              <w:t>.</w:t>
            </w:r>
            <w:r>
              <w:rPr>
                <w:rFonts w:cstheme="minorHAnsi"/>
                <w:sz w:val="20"/>
                <w:szCs w:val="20"/>
              </w:rPr>
              <w:t xml:space="preserve"> </w:t>
            </w:r>
            <w:r w:rsidRPr="004C6CF7">
              <w:rPr>
                <w:rFonts w:cstheme="minorHAnsi"/>
                <w:sz w:val="20"/>
                <w:szCs w:val="20"/>
              </w:rPr>
              <w:t xml:space="preserve">All governments are working together to determine costs and funding arrangements beyond 2025. </w:t>
            </w:r>
          </w:p>
        </w:tc>
        <w:tc>
          <w:tcPr>
            <w:tcW w:w="1917" w:type="dxa"/>
            <w:gridSpan w:val="2"/>
            <w:tcBorders>
              <w:top w:val="single" w:sz="4" w:space="0" w:color="auto"/>
              <w:bottom w:val="single" w:sz="4" w:space="0" w:color="auto"/>
            </w:tcBorders>
            <w:shd w:val="clear" w:color="auto" w:fill="auto"/>
            <w:vAlign w:val="top"/>
          </w:tcPr>
          <w:p w14:paraId="2AA554B6" w14:textId="77777777" w:rsidR="0030207D" w:rsidRDefault="0030207D" w:rsidP="003F5EB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20"/>
                <w:szCs w:val="20"/>
              </w:rPr>
            </w:pPr>
            <w:r w:rsidRPr="0030207D">
              <w:rPr>
                <w:rFonts w:asciiTheme="minorHAnsi" w:hAnsiTheme="minorHAnsi" w:cstheme="minorHAnsi"/>
                <w:bCs/>
                <w:sz w:val="20"/>
                <w:szCs w:val="20"/>
              </w:rPr>
              <w:lastRenderedPageBreak/>
              <w:t xml:space="preserve">Department of Corporate and Digital Development </w:t>
            </w:r>
          </w:p>
          <w:p w14:paraId="20606BA6" w14:textId="77777777" w:rsidR="0030207D"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
                <w:sz w:val="20"/>
                <w:szCs w:val="20"/>
              </w:rPr>
            </w:pPr>
          </w:p>
          <w:p w14:paraId="37BFC3E6" w14:textId="26F301E4" w:rsidR="0030207D" w:rsidRPr="0030207D" w:rsidRDefault="0030207D" w:rsidP="003F5EBA">
            <w:pPr>
              <w:cnfStyle w:val="000000010000" w:firstRow="0" w:lastRow="0" w:firstColumn="0" w:lastColumn="0" w:oddVBand="0" w:evenVBand="0" w:oddHBand="0" w:evenHBand="1" w:firstRowFirstColumn="0" w:firstRowLastColumn="0" w:lastRowFirstColumn="0" w:lastRowLastColumn="0"/>
              <w:rPr>
                <w:rFonts w:cstheme="minorHAnsi"/>
                <w:bCs/>
                <w:sz w:val="20"/>
                <w:szCs w:val="20"/>
              </w:rPr>
            </w:pPr>
            <w:r w:rsidRPr="0030207D">
              <w:rPr>
                <w:rFonts w:cstheme="minorHAnsi"/>
                <w:bCs/>
                <w:sz w:val="20"/>
                <w:szCs w:val="20"/>
              </w:rPr>
              <w:lastRenderedPageBreak/>
              <w:t xml:space="preserve">Department of </w:t>
            </w:r>
            <w:r w:rsidR="001F5C59">
              <w:rPr>
                <w:rFonts w:cstheme="minorHAnsi"/>
                <w:bCs/>
                <w:sz w:val="20"/>
                <w:szCs w:val="20"/>
              </w:rPr>
              <w:t>People, Sport and Culture</w:t>
            </w:r>
            <w:r w:rsidRPr="0030207D">
              <w:rPr>
                <w:rFonts w:cstheme="minorHAnsi"/>
                <w:bCs/>
                <w:sz w:val="20"/>
                <w:szCs w:val="20"/>
              </w:rPr>
              <w:t xml:space="preserve"> (co-lead)</w:t>
            </w:r>
          </w:p>
        </w:tc>
      </w:tr>
    </w:tbl>
    <w:p w14:paraId="2CA1E2FB" w14:textId="0ED07E0E" w:rsidR="00130A4B" w:rsidRDefault="00130A4B" w:rsidP="003F5EBA">
      <w:pPr>
        <w:tabs>
          <w:tab w:val="left" w:pos="8685"/>
        </w:tabs>
        <w:rPr>
          <w:lang w:eastAsia="en-AU"/>
        </w:rPr>
      </w:pPr>
      <w:r>
        <w:rPr>
          <w:lang w:eastAsia="en-AU"/>
        </w:rPr>
        <w:lastRenderedPageBreak/>
        <w:tab/>
      </w:r>
    </w:p>
    <w:p w14:paraId="46ECEDBE" w14:textId="77777777" w:rsidR="00130A4B" w:rsidRDefault="00130A4B" w:rsidP="003F5EBA">
      <w:pPr>
        <w:rPr>
          <w:lang w:eastAsia="en-AU"/>
        </w:rPr>
      </w:pPr>
    </w:p>
    <w:p w14:paraId="0E85964C" w14:textId="77777777" w:rsidR="00130A4B" w:rsidRPr="00130A4B" w:rsidRDefault="00130A4B" w:rsidP="003F5EBA">
      <w:pPr>
        <w:rPr>
          <w:lang w:eastAsia="en-AU"/>
        </w:rPr>
        <w:sectPr w:rsidR="00130A4B" w:rsidRPr="00130A4B" w:rsidSect="00FB7353">
          <w:footerReference w:type="default" r:id="rId21"/>
          <w:pgSz w:w="16838" w:h="11906" w:orient="landscape" w:code="9"/>
          <w:pgMar w:top="720" w:right="720" w:bottom="720" w:left="720" w:header="794" w:footer="794" w:gutter="0"/>
          <w:cols w:space="708"/>
          <w:docGrid w:linePitch="360"/>
        </w:sectPr>
      </w:pPr>
    </w:p>
    <w:p w14:paraId="35E39696" w14:textId="77777777" w:rsidR="00FE3224" w:rsidRDefault="00A63525" w:rsidP="003F5EBA">
      <w:pPr>
        <w:pStyle w:val="Heading1"/>
        <w:rPr>
          <w:lang w:eastAsia="en-AU"/>
        </w:rPr>
      </w:pPr>
      <w:bookmarkStart w:id="73" w:name="_Toc182757058"/>
      <w:r>
        <w:rPr>
          <w:lang w:eastAsia="en-AU"/>
        </w:rPr>
        <w:lastRenderedPageBreak/>
        <w:t>Reporting</w:t>
      </w:r>
      <w:bookmarkEnd w:id="73"/>
    </w:p>
    <w:p w14:paraId="5D9FA52F" w14:textId="1C65FCC5" w:rsidR="00C20CEC" w:rsidRDefault="00237014" w:rsidP="00A95D9C">
      <w:pPr>
        <w:ind w:right="395"/>
      </w:pPr>
      <w:r w:rsidRPr="00794E9C">
        <w:t xml:space="preserve">The </w:t>
      </w:r>
      <w:r w:rsidR="00794E9C">
        <w:t xml:space="preserve">Northern Territory Government is committed to </w:t>
      </w:r>
      <w:r w:rsidR="009B73CA">
        <w:t xml:space="preserve">achieving significant change </w:t>
      </w:r>
      <w:r w:rsidR="00C20CEC">
        <w:t xml:space="preserve">for </w:t>
      </w:r>
      <w:r w:rsidR="00E61B6B">
        <w:t xml:space="preserve">the lives of </w:t>
      </w:r>
      <w:r w:rsidR="00C20CEC">
        <w:t xml:space="preserve">people with </w:t>
      </w:r>
      <w:r w:rsidR="009B73CA">
        <w:t xml:space="preserve">disability. </w:t>
      </w:r>
    </w:p>
    <w:p w14:paraId="0BEB03EB" w14:textId="13D9B538" w:rsidR="00A82A6F" w:rsidRPr="00794E9C" w:rsidRDefault="00A82A6F" w:rsidP="00A95D9C">
      <w:pPr>
        <w:ind w:right="395"/>
      </w:pPr>
      <w:r w:rsidRPr="00794E9C">
        <w:t xml:space="preserve">Implementing </w:t>
      </w:r>
      <w:r>
        <w:t xml:space="preserve">the </w:t>
      </w:r>
      <w:r w:rsidRPr="00794E9C">
        <w:t xml:space="preserve">recommendations </w:t>
      </w:r>
      <w:r>
        <w:t xml:space="preserve">of the Disability Royal Commission </w:t>
      </w:r>
      <w:r w:rsidRPr="00794E9C">
        <w:t>will be complex</w:t>
      </w:r>
      <w:r>
        <w:t xml:space="preserve">, take time and will require </w:t>
      </w:r>
      <w:r w:rsidR="00FF7B61">
        <w:t xml:space="preserve">significant </w:t>
      </w:r>
      <w:r w:rsidRPr="00794E9C">
        <w:t xml:space="preserve">collaboration and coordination across </w:t>
      </w:r>
      <w:r>
        <w:t xml:space="preserve">all </w:t>
      </w:r>
      <w:r w:rsidRPr="00794E9C">
        <w:t>governments, sectors and the community</w:t>
      </w:r>
      <w:r>
        <w:t>.</w:t>
      </w:r>
    </w:p>
    <w:p w14:paraId="595CAAC0" w14:textId="43D2E2AC" w:rsidR="003B7EEF" w:rsidRDefault="009B73CA" w:rsidP="00A95D9C">
      <w:pPr>
        <w:ind w:right="395"/>
      </w:pPr>
      <w:r>
        <w:t>People with disability, their families, carers and representative organisations have been at the centre of th</w:t>
      </w:r>
      <w:r w:rsidR="00C20CEC">
        <w:t>is</w:t>
      </w:r>
      <w:r>
        <w:t xml:space="preserve"> </w:t>
      </w:r>
      <w:r w:rsidR="000632C0">
        <w:t>I</w:t>
      </w:r>
      <w:r>
        <w:t>nquiry</w:t>
      </w:r>
      <w:r w:rsidR="003B7EEF">
        <w:t xml:space="preserve">. It is </w:t>
      </w:r>
      <w:r w:rsidR="00FF7B61">
        <w:t xml:space="preserve">important </w:t>
      </w:r>
      <w:r w:rsidR="003B7EEF">
        <w:t>that all governments undertake timely reporting on the progress of implementation of the recommendations to understand their impact and evaluate whether the reforms have led to significant and measurable change for people with disability.</w:t>
      </w:r>
    </w:p>
    <w:p w14:paraId="7C2FA626" w14:textId="72D185EC" w:rsidR="00794E9C" w:rsidRPr="00A82A6F" w:rsidRDefault="00D377A6" w:rsidP="00A95D9C">
      <w:pPr>
        <w:ind w:right="395"/>
      </w:pPr>
      <w:r>
        <w:t>T</w:t>
      </w:r>
      <w:r w:rsidR="003B7EEF">
        <w:t xml:space="preserve">he Disability Reform Ministerial Council (DRMC) will oversee </w:t>
      </w:r>
      <w:r w:rsidR="00237014" w:rsidRPr="00794E9C">
        <w:t xml:space="preserve">the implementation of </w:t>
      </w:r>
      <w:r w:rsidR="003B7EEF">
        <w:t xml:space="preserve">Disability Royal Commission </w:t>
      </w:r>
      <w:r w:rsidR="00237014" w:rsidRPr="00794E9C">
        <w:t>recommendations across the Australian and state and territory governments</w:t>
      </w:r>
      <w:r w:rsidR="003B7EEF">
        <w:t xml:space="preserve"> and w</w:t>
      </w:r>
      <w:r w:rsidR="00794E9C" w:rsidRPr="00A82A6F">
        <w:t xml:space="preserve">ill report annually to National Cabinet on the implementation, with input from other Ministerial Councils on progress made on recommendations within their responsibility.  </w:t>
      </w:r>
    </w:p>
    <w:p w14:paraId="3C17B5D7" w14:textId="5A6352EE" w:rsidR="00237014" w:rsidRDefault="003B7EEF" w:rsidP="00A95D9C">
      <w:pPr>
        <w:ind w:right="395"/>
      </w:pPr>
      <w:r>
        <w:t>Australian</w:t>
      </w:r>
      <w:r w:rsidR="00237014" w:rsidRPr="00794E9C">
        <w:t xml:space="preserve"> and state and territory governments </w:t>
      </w:r>
      <w:r>
        <w:t xml:space="preserve">will </w:t>
      </w:r>
      <w:r w:rsidR="00237014" w:rsidRPr="00794E9C">
        <w:t>report every 6 months to the D</w:t>
      </w:r>
      <w:r>
        <w:t>RMC</w:t>
      </w:r>
      <w:r w:rsidR="00237014" w:rsidRPr="00794E9C">
        <w:t xml:space="preserve"> detailing progress on the implementation of recommendations including any key issues and risks. </w:t>
      </w:r>
    </w:p>
    <w:p w14:paraId="051BC474" w14:textId="0EB03BB3" w:rsidR="00237014" w:rsidRPr="00794E9C" w:rsidRDefault="00D377A6" w:rsidP="00A95D9C">
      <w:pPr>
        <w:ind w:right="395"/>
      </w:pPr>
      <w:r>
        <w:t xml:space="preserve">At the Territory level, </w:t>
      </w:r>
      <w:r w:rsidR="00237014" w:rsidRPr="00794E9C">
        <w:t xml:space="preserve">the Department of </w:t>
      </w:r>
      <w:r w:rsidR="00240A9D">
        <w:t>People, Sport and Culture</w:t>
      </w:r>
      <w:r w:rsidR="00A82A6F">
        <w:t xml:space="preserve"> will have </w:t>
      </w:r>
      <w:r w:rsidR="00237014" w:rsidRPr="00794E9C">
        <w:t>responsibility for coordinating implementation of the recommendations of the Disability Royal Commission</w:t>
      </w:r>
      <w:r>
        <w:t xml:space="preserve"> and will work all </w:t>
      </w:r>
      <w:r w:rsidR="000632C0">
        <w:t xml:space="preserve">Northern Territory </w:t>
      </w:r>
      <w:r>
        <w:t>Government agencies to develop and p</w:t>
      </w:r>
      <w:r w:rsidR="00237014" w:rsidRPr="00794E9C">
        <w:t xml:space="preserve">rogress implementation plans </w:t>
      </w:r>
      <w:r>
        <w:t>t</w:t>
      </w:r>
      <w:r w:rsidR="00237014" w:rsidRPr="00794E9C">
        <w:t>o support the work and resourcing required to implement these significant reforms in the Northern Territory.</w:t>
      </w:r>
    </w:p>
    <w:p w14:paraId="438ABA3E" w14:textId="1E504967" w:rsidR="00237014" w:rsidRDefault="006E4CED" w:rsidP="00A95D9C">
      <w:pPr>
        <w:ind w:right="395"/>
      </w:pPr>
      <w:r>
        <w:t>T</w:t>
      </w:r>
      <w:r w:rsidR="00E61B6B">
        <w:t>he Northern Territory’s progress on implementing recommendations of the Disability Royal Commission and the effectiveness of reforms to improve outcomes for people with disability will be published online</w:t>
      </w:r>
      <w:r>
        <w:t>, aligned with the national reporting program</w:t>
      </w:r>
      <w:r w:rsidR="00E61B6B">
        <w:t>.</w:t>
      </w:r>
    </w:p>
    <w:p w14:paraId="727092FB" w14:textId="77777777" w:rsidR="00775F79" w:rsidRDefault="00775F79" w:rsidP="003F5EBA">
      <w:pPr>
        <w:rPr>
          <w:lang w:eastAsia="en-AU"/>
        </w:rPr>
      </w:pPr>
      <w:r>
        <w:rPr>
          <w:lang w:eastAsia="en-AU"/>
        </w:rPr>
        <w:br w:type="page"/>
      </w:r>
    </w:p>
    <w:p w14:paraId="63C3A643" w14:textId="42E35ABE" w:rsidR="00775F79" w:rsidRDefault="00775F79" w:rsidP="003F5EBA">
      <w:pPr>
        <w:pStyle w:val="Heading1"/>
        <w:rPr>
          <w:lang w:eastAsia="en-AU"/>
        </w:rPr>
      </w:pPr>
      <w:bookmarkStart w:id="74" w:name="_Toc182757059"/>
      <w:bookmarkStart w:id="75" w:name="_Hlk167211335"/>
      <w:r>
        <w:rPr>
          <w:lang w:eastAsia="en-AU"/>
        </w:rPr>
        <w:lastRenderedPageBreak/>
        <w:t>Strategies and Action Plans</w:t>
      </w:r>
      <w:bookmarkEnd w:id="74"/>
    </w:p>
    <w:p w14:paraId="63CE3493" w14:textId="7BB30D78" w:rsidR="000B20E4" w:rsidRDefault="000B20E4" w:rsidP="003F5EBA">
      <w:pPr>
        <w:pStyle w:val="Heading2"/>
        <w:rPr>
          <w:lang w:eastAsia="en-AU"/>
        </w:rPr>
      </w:pPr>
      <w:bookmarkStart w:id="76" w:name="_Toc182757060"/>
      <w:r>
        <w:rPr>
          <w:lang w:eastAsia="en-AU"/>
        </w:rPr>
        <w:t>N</w:t>
      </w:r>
      <w:r w:rsidR="001038EE">
        <w:rPr>
          <w:lang w:eastAsia="en-AU"/>
        </w:rPr>
        <w:t xml:space="preserve">orthern </w:t>
      </w:r>
      <w:r>
        <w:rPr>
          <w:lang w:eastAsia="en-AU"/>
        </w:rPr>
        <w:t>T</w:t>
      </w:r>
      <w:r w:rsidR="001038EE">
        <w:rPr>
          <w:lang w:eastAsia="en-AU"/>
        </w:rPr>
        <w:t>errito</w:t>
      </w:r>
      <w:r w:rsidR="008D1B7A">
        <w:rPr>
          <w:lang w:eastAsia="en-AU"/>
        </w:rPr>
        <w:t>r</w:t>
      </w:r>
      <w:r w:rsidR="001038EE">
        <w:rPr>
          <w:lang w:eastAsia="en-AU"/>
        </w:rPr>
        <w:t>y</w:t>
      </w:r>
      <w:r>
        <w:rPr>
          <w:lang w:eastAsia="en-AU"/>
        </w:rPr>
        <w:t xml:space="preserve"> Disability</w:t>
      </w:r>
      <w:r w:rsidR="003349E9">
        <w:rPr>
          <w:lang w:eastAsia="en-AU"/>
        </w:rPr>
        <w:t xml:space="preserve"> Strategy and Action Plan</w:t>
      </w:r>
      <w:bookmarkEnd w:id="76"/>
      <w:r w:rsidR="003349E9">
        <w:rPr>
          <w:lang w:eastAsia="en-AU"/>
        </w:rPr>
        <w:t xml:space="preserve"> </w:t>
      </w:r>
    </w:p>
    <w:p w14:paraId="4DDC2D10" w14:textId="31FC2B97" w:rsidR="003349E9" w:rsidRPr="003349E9" w:rsidRDefault="003349E9" w:rsidP="00A95D9C">
      <w:pPr>
        <w:rPr>
          <w:lang w:eastAsia="en-AU"/>
        </w:rPr>
      </w:pPr>
      <w:r>
        <w:rPr>
          <w:lang w:eastAsia="en-AU"/>
        </w:rPr>
        <w:t xml:space="preserve">The </w:t>
      </w:r>
      <w:hyperlink r:id="rId22" w:history="1">
        <w:r w:rsidRPr="003349E9">
          <w:rPr>
            <w:rStyle w:val="Hyperlink"/>
            <w:lang w:eastAsia="en-AU"/>
          </w:rPr>
          <w:t>Northern Territory (NT) Disability Strategy 2022-2032</w:t>
        </w:r>
      </w:hyperlink>
      <w:r>
        <w:rPr>
          <w:lang w:eastAsia="en-AU"/>
        </w:rPr>
        <w:t xml:space="preserve"> and the 3-year action plan 2022-2025 is the first of its kind for the Territory.</w:t>
      </w:r>
      <w:r w:rsidR="000632C0">
        <w:rPr>
          <w:lang w:eastAsia="en-AU"/>
        </w:rPr>
        <w:t xml:space="preserve"> </w:t>
      </w:r>
      <w:r>
        <w:rPr>
          <w:lang w:eastAsia="en-AU"/>
        </w:rPr>
        <w:t>People with disability guided the development of the strategy, and their voices, experiences and choices are reflected throughout.</w:t>
      </w:r>
    </w:p>
    <w:p w14:paraId="58230A16" w14:textId="0A7CE1AF" w:rsidR="004914C2" w:rsidRDefault="000632C0" w:rsidP="00A95D9C">
      <w:pPr>
        <w:rPr>
          <w:lang w:eastAsia="en-AU"/>
        </w:rPr>
      </w:pPr>
      <w:r>
        <w:rPr>
          <w:lang w:eastAsia="en-AU"/>
        </w:rPr>
        <w:t>This Strategy</w:t>
      </w:r>
      <w:r w:rsidR="004914C2">
        <w:rPr>
          <w:lang w:eastAsia="en-AU"/>
        </w:rPr>
        <w:t xml:space="preserve"> demonstrates the Northern Territory Government’s responsibility and accountability to all Territorians with disability and builds on the premise that an inclusive and accessible society is fundamental to improving the lives of people with disability and creates a welcoming and thriving community. Relevant actions from Australia’s Disability Strategy 2021-2031 have also been incorporated into this document.</w:t>
      </w:r>
    </w:p>
    <w:p w14:paraId="5346E534" w14:textId="77777777" w:rsidR="004914C2" w:rsidRPr="003349E9" w:rsidRDefault="004914C2" w:rsidP="00A95D9C">
      <w:pPr>
        <w:rPr>
          <w:lang w:eastAsia="en-AU"/>
        </w:rPr>
      </w:pPr>
      <w:r>
        <w:rPr>
          <w:lang w:eastAsia="en-AU"/>
        </w:rPr>
        <w:t>The supporting Action Plan 2022-2025 is to be evaluated in late 2024 to provide evidence to support current initiatives and programs that are making a difference to the lives of people with disability and reflect on areas and projects for further improvement and future focus.</w:t>
      </w:r>
    </w:p>
    <w:p w14:paraId="61D3D55A" w14:textId="77777777" w:rsidR="004914C2" w:rsidRDefault="004914C2" w:rsidP="00A95D9C">
      <w:pPr>
        <w:pStyle w:val="Heading2"/>
        <w:numPr>
          <w:ilvl w:val="1"/>
          <w:numId w:val="3"/>
        </w:numPr>
        <w:ind w:left="576"/>
        <w:rPr>
          <w:lang w:eastAsia="en-AU"/>
        </w:rPr>
      </w:pPr>
      <w:bookmarkStart w:id="77" w:name="_Toc182757061"/>
      <w:r>
        <w:rPr>
          <w:lang w:eastAsia="en-AU"/>
        </w:rPr>
        <w:t>Australia’s Disability Strategy 2021-2031</w:t>
      </w:r>
      <w:bookmarkEnd w:id="77"/>
    </w:p>
    <w:p w14:paraId="16ACD941" w14:textId="77777777" w:rsidR="004914C2" w:rsidRDefault="00BA1BC9" w:rsidP="00A95D9C">
      <w:pPr>
        <w:rPr>
          <w:lang w:eastAsia="en-AU"/>
        </w:rPr>
      </w:pPr>
      <w:hyperlink r:id="rId23" w:history="1">
        <w:r w:rsidR="004914C2" w:rsidRPr="00EB562C">
          <w:rPr>
            <w:rStyle w:val="Hyperlink"/>
            <w:lang w:eastAsia="en-AU"/>
          </w:rPr>
          <w:t>Australia’s Disability Strategy 2021-2031</w:t>
        </w:r>
      </w:hyperlink>
      <w:r w:rsidR="004914C2">
        <w:rPr>
          <w:lang w:eastAsia="en-AU"/>
        </w:rPr>
        <w:t xml:space="preserve"> sets a plan for continuing to improve the lives of people with disability in Australia over a 10-year period. In line with Australia’s commitments under the United National Convention on the Rights of Persons with Disabilities (UNCRPD), that Strategy plays an important role in protecting, promoting and realising the human rights of people with disability.</w:t>
      </w:r>
    </w:p>
    <w:p w14:paraId="00175A40" w14:textId="7EB9EF10" w:rsidR="004914C2" w:rsidRPr="00666C91" w:rsidRDefault="004914C2" w:rsidP="00A95D9C">
      <w:pPr>
        <w:rPr>
          <w:lang w:eastAsia="en-AU"/>
        </w:rPr>
      </w:pPr>
      <w:r>
        <w:rPr>
          <w:lang w:eastAsia="en-AU"/>
        </w:rPr>
        <w:t xml:space="preserve">Through an annual reporting program across a number of Outcome Areas, incorporating </w:t>
      </w:r>
      <w:r w:rsidR="000B2569">
        <w:rPr>
          <w:lang w:eastAsia="en-AU"/>
        </w:rPr>
        <w:t>5</w:t>
      </w:r>
      <w:r>
        <w:rPr>
          <w:lang w:eastAsia="en-AU"/>
        </w:rPr>
        <w:t xml:space="preserve"> Targeted Action Plans, the implementation progress, success and overall status can be reported. Many of the actions identified in Australia’s Disability Strategy have been incorporated into the Northern Territory Disability Strategy 2022-2032, and actions continue to be monitored through both documents. </w:t>
      </w:r>
    </w:p>
    <w:p w14:paraId="1AEDEF3E" w14:textId="77777777" w:rsidR="004914C2" w:rsidRDefault="004914C2" w:rsidP="00A95D9C">
      <w:pPr>
        <w:pStyle w:val="Heading2"/>
        <w:numPr>
          <w:ilvl w:val="1"/>
          <w:numId w:val="3"/>
        </w:numPr>
        <w:ind w:left="576"/>
        <w:rPr>
          <w:lang w:eastAsia="en-AU"/>
        </w:rPr>
      </w:pPr>
      <w:bookmarkStart w:id="78" w:name="_Toc182757062"/>
      <w:r>
        <w:rPr>
          <w:lang w:eastAsia="en-AU"/>
        </w:rPr>
        <w:t>10-year Generational Strategy for Children and Families in the Northern Territory 2023-2033</w:t>
      </w:r>
      <w:bookmarkEnd w:id="78"/>
    </w:p>
    <w:p w14:paraId="34FFD486" w14:textId="3E153A37" w:rsidR="004914C2" w:rsidRDefault="004914C2" w:rsidP="00A95D9C">
      <w:pPr>
        <w:rPr>
          <w:lang w:eastAsia="en-AU"/>
        </w:rPr>
      </w:pPr>
      <w:r>
        <w:rPr>
          <w:lang w:eastAsia="en-AU"/>
        </w:rPr>
        <w:t xml:space="preserve">In </w:t>
      </w:r>
      <w:r w:rsidRPr="00DF0BED">
        <w:rPr>
          <w:lang w:eastAsia="en-AU"/>
        </w:rPr>
        <w:t xml:space="preserve">2023 </w:t>
      </w:r>
      <w:r>
        <w:rPr>
          <w:lang w:eastAsia="en-AU"/>
        </w:rPr>
        <w:t xml:space="preserve">the Northern Territory Government developed the </w:t>
      </w:r>
      <w:hyperlink r:id="rId24" w:history="1">
        <w:r w:rsidRPr="00AD3AF1">
          <w:rPr>
            <w:rStyle w:val="Hyperlink"/>
            <w:lang w:eastAsia="en-AU"/>
          </w:rPr>
          <w:t>10-Year Generational Strategy for Children and Families in the Northern Territory</w:t>
        </w:r>
      </w:hyperlink>
      <w:r>
        <w:rPr>
          <w:lang w:eastAsia="en-AU"/>
        </w:rPr>
        <w:t xml:space="preserve"> in response to a recommendation by the Royal Commission into the Protection and Detention of Children in the Northern Territory (</w:t>
      </w:r>
      <w:r w:rsidRPr="00DF0BED">
        <w:rPr>
          <w:lang w:eastAsia="en-AU"/>
        </w:rPr>
        <w:t xml:space="preserve">2016). </w:t>
      </w:r>
      <w:r>
        <w:rPr>
          <w:lang w:eastAsia="en-AU"/>
        </w:rPr>
        <w:t xml:space="preserve">This Generational Strategy describes strengthened collaboration and coordination between local communities, service provider and government and outlines commitment to coordinate the planning, funding and delivery of service aimed at improving outcomes for children in the Northern Territory. </w:t>
      </w:r>
    </w:p>
    <w:p w14:paraId="5588E63B" w14:textId="77777777" w:rsidR="004914C2" w:rsidRDefault="004914C2" w:rsidP="00A95D9C">
      <w:r>
        <w:rPr>
          <w:lang w:eastAsia="en-AU"/>
        </w:rPr>
        <w:t xml:space="preserve">In essence, this Generational Strategy purports that to support change it must commence at the foundation, the roots, to enable a solid and stable base to be created to support new growth. By taking the time and space to build anything of worth value and substance, takes commitment and persistence.  </w:t>
      </w:r>
    </w:p>
    <w:p w14:paraId="7FF53F32" w14:textId="77777777" w:rsidR="004914C2" w:rsidRDefault="004914C2" w:rsidP="00A95D9C">
      <w:r>
        <w:t>The Generational Strategy reflects what Territorian children, young people, families, groups and organisations told us would help to create a stronger, more effective support system for all. It recognises that we must do better for Aboriginal Territorians, including those with disability.</w:t>
      </w:r>
    </w:p>
    <w:p w14:paraId="41FBC323" w14:textId="77777777" w:rsidR="000B2569" w:rsidRDefault="000B2569" w:rsidP="003F5EBA">
      <w:pPr>
        <w:rPr>
          <w:rFonts w:asciiTheme="majorHAnsi" w:eastAsiaTheme="majorEastAsia" w:hAnsiTheme="majorHAnsi" w:cstheme="majorBidi"/>
          <w:bCs/>
          <w:iCs/>
          <w:color w:val="454347"/>
          <w:sz w:val="32"/>
          <w:szCs w:val="32"/>
          <w:lang w:eastAsia="en-AU"/>
        </w:rPr>
      </w:pPr>
      <w:r>
        <w:rPr>
          <w:lang w:eastAsia="en-AU"/>
        </w:rPr>
        <w:br w:type="page"/>
      </w:r>
    </w:p>
    <w:p w14:paraId="020D7F06" w14:textId="205E7E66" w:rsidR="004914C2" w:rsidRDefault="004914C2" w:rsidP="00A95D9C">
      <w:pPr>
        <w:pStyle w:val="Heading2"/>
        <w:numPr>
          <w:ilvl w:val="1"/>
          <w:numId w:val="3"/>
        </w:numPr>
        <w:ind w:left="576"/>
        <w:rPr>
          <w:lang w:eastAsia="en-AU"/>
        </w:rPr>
      </w:pPr>
      <w:bookmarkStart w:id="79" w:name="_Toc182757063"/>
      <w:r>
        <w:rPr>
          <w:lang w:eastAsia="en-AU"/>
        </w:rPr>
        <w:lastRenderedPageBreak/>
        <w:t>N</w:t>
      </w:r>
      <w:r w:rsidR="000B2569">
        <w:rPr>
          <w:lang w:eastAsia="en-AU"/>
        </w:rPr>
        <w:t xml:space="preserve">orthern </w:t>
      </w:r>
      <w:r>
        <w:rPr>
          <w:lang w:eastAsia="en-AU"/>
        </w:rPr>
        <w:t>T</w:t>
      </w:r>
      <w:r w:rsidR="000B2569">
        <w:rPr>
          <w:lang w:eastAsia="en-AU"/>
        </w:rPr>
        <w:t>erritory</w:t>
      </w:r>
      <w:r>
        <w:rPr>
          <w:lang w:eastAsia="en-AU"/>
        </w:rPr>
        <w:t xml:space="preserve"> </w:t>
      </w:r>
      <w:proofErr w:type="spellStart"/>
      <w:r>
        <w:rPr>
          <w:lang w:eastAsia="en-AU"/>
        </w:rPr>
        <w:t>EmployAbility</w:t>
      </w:r>
      <w:proofErr w:type="spellEnd"/>
      <w:r>
        <w:rPr>
          <w:lang w:eastAsia="en-AU"/>
        </w:rPr>
        <w:t xml:space="preserve"> Strategy</w:t>
      </w:r>
      <w:bookmarkEnd w:id="79"/>
      <w:r>
        <w:rPr>
          <w:lang w:eastAsia="en-AU"/>
        </w:rPr>
        <w:t xml:space="preserve">  </w:t>
      </w:r>
    </w:p>
    <w:p w14:paraId="5ACEB7B5" w14:textId="7CE3A19E" w:rsidR="004914C2" w:rsidRDefault="004914C2" w:rsidP="00A95D9C">
      <w:r>
        <w:t xml:space="preserve">The </w:t>
      </w:r>
      <w:r w:rsidR="000B2569">
        <w:t xml:space="preserve">Northern Territory’s </w:t>
      </w:r>
      <w:r>
        <w:t xml:space="preserve">Office of the Commissioner for Public Employment has completed the next version of the </w:t>
      </w:r>
      <w:proofErr w:type="spellStart"/>
      <w:r>
        <w:t>EmployAbility</w:t>
      </w:r>
      <w:proofErr w:type="spellEnd"/>
      <w:r>
        <w:t xml:space="preserve"> Strategy 2024-2027</w:t>
      </w:r>
      <w:r w:rsidR="008F0F89">
        <w:t>,</w:t>
      </w:r>
      <w:r w:rsidR="008C4D35">
        <w:t xml:space="preserve"> </w:t>
      </w:r>
      <w:r>
        <w:t xml:space="preserve">released in June 2024. </w:t>
      </w:r>
    </w:p>
    <w:p w14:paraId="476A933E" w14:textId="573A5E02" w:rsidR="004914C2" w:rsidRDefault="004914C2" w:rsidP="00A95D9C">
      <w:r>
        <w:t>This document gives agencies tools, information and resources to increase attraction and retention rates for people with disability across the Northern Territory Public Service (NTPS) and promotes accessibility and inclusion in the workplace. Building on the foundations of the NTPS core values of commitment to service, ethical practice, respect, accountability, impartiality and diversity, this document ensures that the principles of employment are the same for people with disability, as those for people without disability.</w:t>
      </w:r>
    </w:p>
    <w:p w14:paraId="5E9F7EFF" w14:textId="77777777" w:rsidR="004914C2" w:rsidRDefault="004914C2" w:rsidP="00A95D9C">
      <w:r>
        <w:t xml:space="preserve">Through a continued focus, the NTPS aims to build an inclusive workplace environment and to support consistency across the sector. Feedback mechanisms, including the People Matter Survey, evidence overall confidence rates and improvements in workplace engagement, continue to increase. </w:t>
      </w:r>
    </w:p>
    <w:p w14:paraId="27D7F5CC" w14:textId="06D81DE5" w:rsidR="004914C2" w:rsidRPr="00666C91" w:rsidRDefault="004914C2" w:rsidP="00A95D9C">
      <w:pPr>
        <w:rPr>
          <w:lang w:eastAsia="en-AU"/>
        </w:rPr>
      </w:pPr>
      <w:r>
        <w:rPr>
          <w:lang w:eastAsia="en-AU"/>
        </w:rPr>
        <w:t xml:space="preserve">Linked to the </w:t>
      </w:r>
      <w:proofErr w:type="spellStart"/>
      <w:r>
        <w:rPr>
          <w:lang w:eastAsia="en-AU"/>
        </w:rPr>
        <w:t>EmployAbility</w:t>
      </w:r>
      <w:proofErr w:type="spellEnd"/>
      <w:r>
        <w:rPr>
          <w:lang w:eastAsia="en-AU"/>
        </w:rPr>
        <w:t xml:space="preserve"> Strategy is each Northern Territory Government </w:t>
      </w:r>
      <w:proofErr w:type="gramStart"/>
      <w:r>
        <w:rPr>
          <w:lang w:eastAsia="en-AU"/>
        </w:rPr>
        <w:t>agency</w:t>
      </w:r>
      <w:r w:rsidR="008F0F89">
        <w:rPr>
          <w:lang w:eastAsia="en-AU"/>
        </w:rPr>
        <w:t>’s</w:t>
      </w:r>
      <w:proofErr w:type="gramEnd"/>
      <w:r>
        <w:rPr>
          <w:lang w:eastAsia="en-AU"/>
        </w:rPr>
        <w:t xml:space="preserve"> Disability Action Plan that supports the Strategy overall and ensures that employees, at agency level, are valued, empowered and have the opportunity to develop and contribute to each department’s core business. </w:t>
      </w:r>
    </w:p>
    <w:p w14:paraId="22FD61F0" w14:textId="77777777" w:rsidR="004914C2" w:rsidRDefault="004914C2" w:rsidP="00A95D9C">
      <w:pPr>
        <w:pStyle w:val="Heading2"/>
        <w:numPr>
          <w:ilvl w:val="1"/>
          <w:numId w:val="3"/>
        </w:numPr>
        <w:ind w:left="576"/>
        <w:rPr>
          <w:lang w:eastAsia="en-AU"/>
        </w:rPr>
      </w:pPr>
      <w:bookmarkStart w:id="80" w:name="_Toc182757064"/>
      <w:r>
        <w:rPr>
          <w:lang w:eastAsia="en-AU"/>
        </w:rPr>
        <w:t>National Agreement on Closing the Gap</w:t>
      </w:r>
      <w:bookmarkEnd w:id="80"/>
    </w:p>
    <w:p w14:paraId="6DA2EAF5" w14:textId="77777777" w:rsidR="004914C2" w:rsidRDefault="004914C2" w:rsidP="00A95D9C">
      <w:r>
        <w:t xml:space="preserve">The </w:t>
      </w:r>
      <w:hyperlink r:id="rId25" w:history="1">
        <w:r w:rsidRPr="00AD3AF1">
          <w:rPr>
            <w:rStyle w:val="Hyperlink"/>
          </w:rPr>
          <w:t>National Agreement on Closing the Gap</w:t>
        </w:r>
      </w:hyperlink>
      <w:r>
        <w:t xml:space="preserve"> (the National Agreement) was endorsed in July 2020. The National Agreement was developed in partnership with all Australian Governments and the Coalition of Aboriginal and Torres Strait Islander Peak Organisations.</w:t>
      </w:r>
    </w:p>
    <w:p w14:paraId="1E1CB0BE" w14:textId="7B761197" w:rsidR="004914C2" w:rsidRPr="00666C91" w:rsidRDefault="004914C2" w:rsidP="00A95D9C">
      <w:pPr>
        <w:rPr>
          <w:lang w:eastAsia="en-AU"/>
        </w:rPr>
      </w:pPr>
      <w:r>
        <w:t xml:space="preserve">At the centre of the National Agreement are </w:t>
      </w:r>
      <w:r w:rsidR="000B2569">
        <w:t>4</w:t>
      </w:r>
      <w:r>
        <w:t xml:space="preserve"> Priority Reforms that focus on changing the way governments work with Aboriginal and Torres Strait Islander peoples. They are: 1. Formal partnerships and shared decision-making</w:t>
      </w:r>
      <w:r w:rsidR="000B2569">
        <w:t>;</w:t>
      </w:r>
      <w:r>
        <w:t xml:space="preserve"> 2. Building the community-controlled sector</w:t>
      </w:r>
      <w:r w:rsidR="000B2569">
        <w:t>;</w:t>
      </w:r>
      <w:r>
        <w:t xml:space="preserve"> 3. Transforming government organisations</w:t>
      </w:r>
      <w:r w:rsidR="000B2569">
        <w:t>; and</w:t>
      </w:r>
      <w:r>
        <w:t xml:space="preserve"> 4. Shared access to data and information at a regional level.</w:t>
      </w:r>
    </w:p>
    <w:p w14:paraId="4DB526B0" w14:textId="77777777" w:rsidR="004914C2" w:rsidRDefault="004914C2" w:rsidP="00A95D9C">
      <w:pPr>
        <w:pStyle w:val="Heading2"/>
        <w:numPr>
          <w:ilvl w:val="1"/>
          <w:numId w:val="3"/>
        </w:numPr>
        <w:ind w:left="576"/>
        <w:rPr>
          <w:lang w:eastAsia="en-AU"/>
        </w:rPr>
      </w:pPr>
      <w:bookmarkStart w:id="81" w:name="_Toc182757065"/>
      <w:r>
        <w:rPr>
          <w:lang w:eastAsia="en-AU"/>
        </w:rPr>
        <w:t>Disability Sector Strengthening Plan</w:t>
      </w:r>
      <w:bookmarkEnd w:id="81"/>
    </w:p>
    <w:p w14:paraId="399A1A96" w14:textId="28BAE825" w:rsidR="004914C2" w:rsidRDefault="004914C2" w:rsidP="00A95D9C">
      <w:pPr>
        <w:rPr>
          <w:lang w:eastAsia="en-AU"/>
        </w:rPr>
      </w:pPr>
      <w:r>
        <w:rPr>
          <w:lang w:eastAsia="en-AU"/>
        </w:rPr>
        <w:t xml:space="preserve">Developed to support the National Agreement on Closing the Gap in August 2022, the </w:t>
      </w:r>
      <w:hyperlink r:id="rId26" w:history="1">
        <w:r w:rsidRPr="00AD3AF1">
          <w:rPr>
            <w:rStyle w:val="Hyperlink"/>
            <w:lang w:eastAsia="en-AU"/>
          </w:rPr>
          <w:t>Disability Sector Strengthening Plan</w:t>
        </w:r>
      </w:hyperlink>
      <w:r w:rsidR="000B2569">
        <w:rPr>
          <w:lang w:eastAsia="en-AU"/>
        </w:rPr>
        <w:t xml:space="preserve"> </w:t>
      </w:r>
      <w:r>
        <w:rPr>
          <w:lang w:eastAsia="en-AU"/>
        </w:rPr>
        <w:t xml:space="preserve">is designed to be used as a resource to prioritise, partner and negotiate beneficial sector-strengthening strategies. </w:t>
      </w:r>
    </w:p>
    <w:p w14:paraId="67FAAE80" w14:textId="2DA31A90" w:rsidR="004914C2" w:rsidRPr="002F653D" w:rsidRDefault="004914C2" w:rsidP="00A95D9C">
      <w:pPr>
        <w:rPr>
          <w:lang w:eastAsia="en-AU"/>
        </w:rPr>
      </w:pPr>
      <w:r>
        <w:t xml:space="preserve">The </w:t>
      </w:r>
      <w:r w:rsidR="000B2569">
        <w:t>Plan’s</w:t>
      </w:r>
      <w:r>
        <w:t xml:space="preserve"> overall objectives are to strengthen the community-controlled disability sector, both within the discrete disability service system and across all service systems, as well as improving outcomes with, for and the rights of First Nations people with disability. Reporting is actioned through annual updates to jurisdiction-level Closing the Gap Implementation Plans.</w:t>
      </w:r>
    </w:p>
    <w:p w14:paraId="170565AE" w14:textId="074E8AB8" w:rsidR="004914C2" w:rsidRDefault="004914C2" w:rsidP="00A95D9C">
      <w:pPr>
        <w:pStyle w:val="Heading2"/>
        <w:numPr>
          <w:ilvl w:val="1"/>
          <w:numId w:val="3"/>
        </w:numPr>
        <w:ind w:left="576"/>
        <w:rPr>
          <w:lang w:eastAsia="en-AU"/>
        </w:rPr>
      </w:pPr>
      <w:bookmarkStart w:id="82" w:name="_Toc182757066"/>
      <w:r>
        <w:rPr>
          <w:lang w:eastAsia="en-AU"/>
        </w:rPr>
        <w:t>N</w:t>
      </w:r>
      <w:r w:rsidR="000B2569">
        <w:rPr>
          <w:lang w:eastAsia="en-AU"/>
        </w:rPr>
        <w:t xml:space="preserve">orthern </w:t>
      </w:r>
      <w:r>
        <w:rPr>
          <w:lang w:eastAsia="en-AU"/>
        </w:rPr>
        <w:t>T</w:t>
      </w:r>
      <w:r w:rsidR="000B2569">
        <w:rPr>
          <w:lang w:eastAsia="en-AU"/>
        </w:rPr>
        <w:t>erritory</w:t>
      </w:r>
      <w:r>
        <w:rPr>
          <w:lang w:eastAsia="en-AU"/>
        </w:rPr>
        <w:t xml:space="preserve"> Framework for Inclusion 2019-2029</w:t>
      </w:r>
      <w:bookmarkEnd w:id="82"/>
      <w:r>
        <w:rPr>
          <w:lang w:eastAsia="en-AU"/>
        </w:rPr>
        <w:t xml:space="preserve">  </w:t>
      </w:r>
    </w:p>
    <w:p w14:paraId="451A7D62" w14:textId="5C07D5B9" w:rsidR="004914C2" w:rsidRDefault="008C4D35" w:rsidP="00A95D9C">
      <w:pPr>
        <w:rPr>
          <w:lang w:eastAsia="en-AU"/>
        </w:rPr>
      </w:pPr>
      <w:r>
        <w:rPr>
          <w:lang w:eastAsia="en-AU"/>
        </w:rPr>
        <w:t>T</w:t>
      </w:r>
      <w:r w:rsidR="004914C2">
        <w:rPr>
          <w:lang w:eastAsia="en-AU"/>
        </w:rPr>
        <w:t xml:space="preserve">he </w:t>
      </w:r>
      <w:hyperlink r:id="rId27" w:history="1">
        <w:r w:rsidR="004914C2" w:rsidRPr="00AD3AF1">
          <w:rPr>
            <w:rStyle w:val="Hyperlink"/>
            <w:lang w:eastAsia="en-AU"/>
          </w:rPr>
          <w:t>Framework for Inclusion</w:t>
        </w:r>
      </w:hyperlink>
      <w:r w:rsidR="004914C2">
        <w:rPr>
          <w:lang w:eastAsia="en-AU"/>
        </w:rPr>
        <w:t xml:space="preserve"> 2019-2029 to promote an environment in Northern Territory government schools which is inclusive, fair and focused on delivering learning to meet individual needs.</w:t>
      </w:r>
    </w:p>
    <w:p w14:paraId="1385A3E3" w14:textId="339EF805" w:rsidR="00386F63" w:rsidRPr="00487E53" w:rsidRDefault="004914C2" w:rsidP="00A95D9C">
      <w:pPr>
        <w:rPr>
          <w:lang w:eastAsia="en-AU"/>
        </w:rPr>
      </w:pPr>
      <w:r>
        <w:rPr>
          <w:lang w:eastAsia="en-AU"/>
        </w:rPr>
        <w:t xml:space="preserve">Priority actions outlined in this strategy fall into </w:t>
      </w:r>
      <w:r w:rsidR="000B2569">
        <w:rPr>
          <w:lang w:eastAsia="en-AU"/>
        </w:rPr>
        <w:t>3</w:t>
      </w:r>
      <w:r>
        <w:rPr>
          <w:lang w:eastAsia="en-AU"/>
        </w:rPr>
        <w:t xml:space="preserve"> themes and focus on children, students, families and communities; developing the capability of schools and school staff; and improving systems. Through a </w:t>
      </w:r>
      <w:r w:rsidR="000B2569">
        <w:rPr>
          <w:lang w:eastAsia="en-AU"/>
        </w:rPr>
        <w:br/>
        <w:t>3</w:t>
      </w:r>
      <w:r>
        <w:rPr>
          <w:lang w:eastAsia="en-AU"/>
        </w:rPr>
        <w:t xml:space="preserve">-phase approach, progress is reviewed at the end of each phase to measure impact and facilitate planning for the next phase.  </w:t>
      </w:r>
      <w:bookmarkEnd w:id="75"/>
    </w:p>
    <w:sectPr w:rsidR="00386F63" w:rsidRPr="00487E53" w:rsidSect="00A63525">
      <w:footerReference w:type="default" r:id="rId2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9CF4" w14:textId="77777777" w:rsidR="00576ADA" w:rsidRDefault="00576ADA">
      <w:r>
        <w:separator/>
      </w:r>
    </w:p>
  </w:endnote>
  <w:endnote w:type="continuationSeparator" w:id="0">
    <w:p w14:paraId="36809AAA" w14:textId="77777777" w:rsidR="00576ADA" w:rsidRDefault="00576ADA">
      <w:r>
        <w:continuationSeparator/>
      </w:r>
    </w:p>
  </w:endnote>
  <w:endnote w:type="continuationNotice" w:id="1">
    <w:p w14:paraId="47413BF7" w14:textId="77777777" w:rsidR="00576ADA" w:rsidRDefault="00576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DFB" w14:textId="77777777" w:rsidR="00BA3B33" w:rsidRPr="00F538BD" w:rsidRDefault="00BA3B33" w:rsidP="000A385C">
    <w:pPr>
      <w:pStyle w:val="Hidden"/>
      <w:ind w:firstLine="0"/>
      <w:jc w:val="right"/>
    </w:pPr>
    <w:r w:rsidRPr="001852AF">
      <w:rPr>
        <w:noProof/>
        <w:lang w:eastAsia="en-AU"/>
      </w:rPr>
      <w:drawing>
        <wp:inline distT="0" distB="0" distL="0" distR="0" wp14:anchorId="2B0F7A13" wp14:editId="2E88A1B2">
          <wp:extent cx="1572479" cy="561600"/>
          <wp:effectExtent l="0" t="0" r="8890" b="0"/>
          <wp:docPr id="1071368443" name="Picture 107136844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AF9F" w14:textId="3C8E4514" w:rsidR="00BA3B33" w:rsidRPr="00A50829" w:rsidRDefault="00BA3B33" w:rsidP="00835890">
    <w:pPr>
      <w:tabs>
        <w:tab w:val="left" w:pos="3465"/>
      </w:tabs>
      <w:spacing w:after="0"/>
    </w:pPr>
  </w:p>
  <w:tbl>
    <w:tblPr>
      <w:tblW w:w="1034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48"/>
    </w:tblGrid>
    <w:tr w:rsidR="00BA3B33" w:rsidRPr="00132658" w14:paraId="0274E12C" w14:textId="77777777" w:rsidTr="000B2569">
      <w:trPr>
        <w:cantSplit/>
        <w:trHeight w:hRule="exact" w:val="445"/>
        <w:tblHeader/>
      </w:trPr>
      <w:tc>
        <w:tcPr>
          <w:tcW w:w="10348" w:type="dxa"/>
          <w:vAlign w:val="bottom"/>
        </w:tcPr>
        <w:p w14:paraId="5F16A2EA" w14:textId="77777777" w:rsidR="00BA3B33" w:rsidRPr="00AC4488" w:rsidRDefault="00BA3B33" w:rsidP="00130A4B">
          <w:pPr>
            <w:widowControl w:val="0"/>
            <w:spacing w:after="0"/>
            <w:jc w:val="right"/>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B13C6">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B13C6">
            <w:rPr>
              <w:rStyle w:val="PageNumber"/>
              <w:noProof/>
            </w:rPr>
            <w:t>181</w:t>
          </w:r>
          <w:r w:rsidRPr="00AC4488">
            <w:rPr>
              <w:rStyle w:val="PageNumber"/>
            </w:rPr>
            <w:fldChar w:fldCharType="end"/>
          </w:r>
        </w:p>
      </w:tc>
    </w:tr>
  </w:tbl>
  <w:p w14:paraId="58EF199E" w14:textId="77777777" w:rsidR="00BA3B33" w:rsidRDefault="00BA3B33" w:rsidP="00C6676E">
    <w:pPr>
      <w:pStyle w:val="Hidden"/>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FD77" w14:textId="77777777" w:rsidR="000B2569" w:rsidRPr="00A50829" w:rsidRDefault="000B2569" w:rsidP="00835890">
    <w:pPr>
      <w:tabs>
        <w:tab w:val="left" w:pos="3465"/>
      </w:tabs>
      <w:spacing w:after="0"/>
    </w:pPr>
  </w:p>
  <w:tbl>
    <w:tblPr>
      <w:tblW w:w="15380"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5380"/>
    </w:tblGrid>
    <w:tr w:rsidR="000B2569" w:rsidRPr="00132658" w14:paraId="7686D40F" w14:textId="77777777" w:rsidTr="00130A4B">
      <w:trPr>
        <w:cantSplit/>
        <w:trHeight w:hRule="exact" w:val="435"/>
        <w:tblHeader/>
      </w:trPr>
      <w:tc>
        <w:tcPr>
          <w:tcW w:w="15380" w:type="dxa"/>
          <w:vAlign w:val="bottom"/>
        </w:tcPr>
        <w:p w14:paraId="3E379CCA" w14:textId="77777777" w:rsidR="000B2569" w:rsidRPr="00AC4488" w:rsidRDefault="000B2569" w:rsidP="00130A4B">
          <w:pPr>
            <w:widowControl w:val="0"/>
            <w:spacing w:after="0"/>
            <w:jc w:val="right"/>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181</w:t>
          </w:r>
          <w:r w:rsidRPr="00AC4488">
            <w:rPr>
              <w:rStyle w:val="PageNumber"/>
            </w:rPr>
            <w:fldChar w:fldCharType="end"/>
          </w:r>
        </w:p>
      </w:tc>
    </w:tr>
  </w:tbl>
  <w:p w14:paraId="2D824C1F" w14:textId="77777777" w:rsidR="000B2569" w:rsidRDefault="000B2569" w:rsidP="00C6676E">
    <w:pPr>
      <w:pStyle w:val="Hidden"/>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02C5" w14:textId="77777777" w:rsidR="00B64AAE" w:rsidRPr="00A50829" w:rsidRDefault="00B64AAE" w:rsidP="00835890">
    <w:pPr>
      <w:tabs>
        <w:tab w:val="left" w:pos="3465"/>
      </w:tabs>
      <w:spacing w:after="0"/>
    </w:pPr>
  </w:p>
  <w:tbl>
    <w:tblPr>
      <w:tblW w:w="1044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448"/>
    </w:tblGrid>
    <w:tr w:rsidR="00B64AAE" w:rsidRPr="00132658" w14:paraId="284F5E74" w14:textId="77777777" w:rsidTr="000B2569">
      <w:trPr>
        <w:cantSplit/>
        <w:trHeight w:hRule="exact" w:val="424"/>
        <w:tblHeader/>
      </w:trPr>
      <w:tc>
        <w:tcPr>
          <w:tcW w:w="10448" w:type="dxa"/>
          <w:vAlign w:val="bottom"/>
        </w:tcPr>
        <w:p w14:paraId="62AD2AC9" w14:textId="77777777" w:rsidR="00B64AAE" w:rsidRPr="00AC4488" w:rsidRDefault="00B64AAE" w:rsidP="00B64AAE">
          <w:pPr>
            <w:widowControl w:val="0"/>
            <w:spacing w:after="0"/>
            <w:ind w:right="705"/>
            <w:jc w:val="right"/>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181</w:t>
          </w:r>
          <w:r w:rsidRPr="00AC4488">
            <w:rPr>
              <w:rStyle w:val="PageNumber"/>
            </w:rPr>
            <w:fldChar w:fldCharType="end"/>
          </w:r>
        </w:p>
      </w:tc>
    </w:tr>
  </w:tbl>
  <w:p w14:paraId="07E73E2B" w14:textId="77777777" w:rsidR="00B64AAE" w:rsidRDefault="00B64AAE" w:rsidP="00C6676E">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CEC5" w14:textId="77777777" w:rsidR="00576ADA" w:rsidRDefault="00576ADA">
      <w:r>
        <w:separator/>
      </w:r>
    </w:p>
  </w:footnote>
  <w:footnote w:type="continuationSeparator" w:id="0">
    <w:p w14:paraId="672B8662" w14:textId="77777777" w:rsidR="00576ADA" w:rsidRDefault="00576ADA">
      <w:r>
        <w:continuationSeparator/>
      </w:r>
    </w:p>
  </w:footnote>
  <w:footnote w:type="continuationNotice" w:id="1">
    <w:p w14:paraId="2C37A60E" w14:textId="77777777" w:rsidR="00576ADA" w:rsidRDefault="00576A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A6B3" w14:textId="13CFE4BB" w:rsidR="004256DF" w:rsidRPr="00434059" w:rsidRDefault="00BA1BC9" w:rsidP="004256DF">
    <w:pPr>
      <w:pStyle w:val="Header"/>
      <w:tabs>
        <w:tab w:val="clear" w:pos="10318"/>
      </w:tabs>
      <w:rPr>
        <w:sz w:val="16"/>
        <w:szCs w:val="16"/>
      </w:rPr>
    </w:pPr>
    <w:sdt>
      <w:sdtPr>
        <w:rPr>
          <w:sz w:val="16"/>
          <w:szCs w:val="16"/>
        </w:r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BA3B33" w:rsidRPr="00434059">
          <w:rPr>
            <w:sz w:val="16"/>
            <w:szCs w:val="16"/>
          </w:rPr>
          <w:t>Royal Commission into Violence, Abuse, Neglect and Exploitation of People with Disability</w:t>
        </w:r>
      </w:sdtContent>
    </w:sdt>
    <w:r w:rsidR="004256DF" w:rsidRPr="00434059">
      <w:rPr>
        <w:sz w:val="16"/>
        <w:szCs w:val="16"/>
      </w:rPr>
      <w:t xml:space="preserve"> </w:t>
    </w:r>
    <w:r w:rsidR="00434059" w:rsidRPr="00434059">
      <w:rPr>
        <w:sz w:val="16"/>
        <w:szCs w:val="16"/>
      </w:rPr>
      <w:t xml:space="preserve">— </w:t>
    </w:r>
    <w:r w:rsidR="009D01B3" w:rsidRPr="00434059">
      <w:rPr>
        <w:sz w:val="16"/>
        <w:szCs w:val="16"/>
      </w:rPr>
      <w:t>Northern Territory</w:t>
    </w:r>
    <w:r w:rsidR="00434059" w:rsidRPr="00434059">
      <w:rPr>
        <w:sz w:val="16"/>
        <w:szCs w:val="16"/>
      </w:rPr>
      <w:t xml:space="preserve"> Government</w:t>
    </w:r>
    <w:r w:rsidR="009D01B3" w:rsidRPr="00434059">
      <w:rPr>
        <w:sz w:val="16"/>
        <w:szCs w:val="16"/>
      </w:rPr>
      <w:t xml:space="preserve"> </w:t>
    </w:r>
    <w:r w:rsidR="004256DF" w:rsidRPr="00434059">
      <w:rPr>
        <w:sz w:val="16"/>
        <w:szCs w:val="16"/>
      </w:rPr>
      <w:t>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08162846394542BDAD96485CD7D37DDC"/>
      </w:placeholder>
      <w:dataBinding w:prefixMappings="xmlns:ns0='http://purl.org/dc/elements/1.1/' xmlns:ns1='http://schemas.openxmlformats.org/package/2006/metadata/core-properties' " w:xpath="/ns1:coreProperties[1]/ns0:title[1]" w:storeItemID="{6C3C8BC8-F283-45AE-878A-BAB7291924A1}"/>
      <w:text/>
    </w:sdtPr>
    <w:sdtEndPr/>
    <w:sdtContent>
      <w:p w14:paraId="65C81F7C" w14:textId="77777777" w:rsidR="00BA3B33" w:rsidRPr="00964B22" w:rsidRDefault="00BA3B33" w:rsidP="008E0345">
        <w:pPr>
          <w:pStyle w:val="Header"/>
          <w:rPr>
            <w:b/>
          </w:rPr>
        </w:pPr>
        <w:r>
          <w:t>Royal Commission into Violence, Abuse, Neglect and Exploitation of People with Disability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98D"/>
    <w:multiLevelType w:val="hybridMultilevel"/>
    <w:tmpl w:val="43D470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F5CE6"/>
    <w:multiLevelType w:val="hybridMultilevel"/>
    <w:tmpl w:val="5D2E2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37011D1"/>
    <w:multiLevelType w:val="hybridMultilevel"/>
    <w:tmpl w:val="FB9E9D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CF2EC2"/>
    <w:multiLevelType w:val="hybridMultilevel"/>
    <w:tmpl w:val="E8941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0A54976"/>
    <w:multiLevelType w:val="hybridMultilevel"/>
    <w:tmpl w:val="E25C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3516F"/>
    <w:multiLevelType w:val="hybridMultilevel"/>
    <w:tmpl w:val="BE180E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166BE"/>
    <w:multiLevelType w:val="hybridMultilevel"/>
    <w:tmpl w:val="8DDC93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D85C2E"/>
    <w:multiLevelType w:val="hybridMultilevel"/>
    <w:tmpl w:val="99AABE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9FB474A"/>
    <w:multiLevelType w:val="hybridMultilevel"/>
    <w:tmpl w:val="DEBC81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9E5320"/>
    <w:multiLevelType w:val="multilevel"/>
    <w:tmpl w:val="06D229C4"/>
    <w:lvl w:ilvl="0">
      <w:start w:val="1"/>
      <w:numFmt w:val="lowerLetter"/>
      <w:lvlText w:val="%1)"/>
      <w:lvlJc w:val="left"/>
      <w:pPr>
        <w:ind w:left="714" w:hanging="357"/>
      </w:pPr>
      <w:rPr>
        <w:rFonts w:hint="default"/>
        <w:b w:val="0"/>
        <w:bCs/>
      </w:rPr>
    </w:lvl>
    <w:lvl w:ilvl="1">
      <w:start w:val="1"/>
      <w:numFmt w:val="bullet"/>
      <w:lvlText w:val="o"/>
      <w:lvlJc w:val="left"/>
      <w:pPr>
        <w:ind w:left="1074" w:hanging="360"/>
      </w:pPr>
      <w:rPr>
        <w:rFonts w:ascii="Courier New" w:hAnsi="Courier New" w:cs="Courier New" w:hint="default"/>
      </w:rPr>
    </w:lvl>
    <w:lvl w:ilvl="2">
      <w:start w:val="1"/>
      <w:numFmt w:val="bullet"/>
      <w:lvlText w:val=""/>
      <w:lvlJc w:val="left"/>
      <w:pPr>
        <w:ind w:left="1428" w:hanging="357"/>
      </w:pPr>
      <w:rPr>
        <w:rFonts w:ascii="Wingdings" w:hAnsi="Wingding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B75118"/>
    <w:multiLevelType w:val="hybridMultilevel"/>
    <w:tmpl w:val="E35E1988"/>
    <w:lvl w:ilvl="0" w:tplc="0C090001">
      <w:start w:val="1"/>
      <w:numFmt w:val="bullet"/>
      <w:lvlText w:val=""/>
      <w:lvlJc w:val="left"/>
      <w:pPr>
        <w:ind w:left="720" w:hanging="360"/>
      </w:pPr>
      <w:rPr>
        <w:rFonts w:ascii="Symbol" w:hAnsi="Symbol"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49FD3A20"/>
    <w:multiLevelType w:val="multilevel"/>
    <w:tmpl w:val="3E5E177A"/>
    <w:name w:val="NTG Table Bullet List3322222222222"/>
    <w:numStyleLink w:val="Tablenumberlist"/>
  </w:abstractNum>
  <w:abstractNum w:abstractNumId="34" w15:restartNumberingAfterBreak="0">
    <w:nsid w:val="4B4848E0"/>
    <w:multiLevelType w:val="hybridMultilevel"/>
    <w:tmpl w:val="DBD2BDBE"/>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0016AFA"/>
    <w:multiLevelType w:val="hybridMultilevel"/>
    <w:tmpl w:val="43F8DDC6"/>
    <w:lvl w:ilvl="0" w:tplc="A1E4324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160A12"/>
    <w:multiLevelType w:val="hybridMultilevel"/>
    <w:tmpl w:val="28767E16"/>
    <w:lvl w:ilvl="0" w:tplc="87183B1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2E60009"/>
    <w:multiLevelType w:val="hybridMultilevel"/>
    <w:tmpl w:val="337EF7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842BC6"/>
    <w:multiLevelType w:val="multilevel"/>
    <w:tmpl w:val="0C78A7AC"/>
    <w:numStyleLink w:val="Tablebulletlist"/>
  </w:abstractNum>
  <w:abstractNum w:abstractNumId="4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904361D"/>
    <w:multiLevelType w:val="hybridMultilevel"/>
    <w:tmpl w:val="765C33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A02384A"/>
    <w:multiLevelType w:val="hybridMultilevel"/>
    <w:tmpl w:val="8A2C63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B90745B"/>
    <w:multiLevelType w:val="hybridMultilevel"/>
    <w:tmpl w:val="F0326706"/>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B9A5FFE"/>
    <w:multiLevelType w:val="multilevel"/>
    <w:tmpl w:val="0C78A7AC"/>
    <w:name w:val="NTG Table Bullet List33222222222222"/>
    <w:numStyleLink w:val="Tablebulletlist"/>
  </w:abstractNum>
  <w:abstractNum w:abstractNumId="48" w15:restartNumberingAfterBreak="0">
    <w:nsid w:val="5D444259"/>
    <w:multiLevelType w:val="multilevel"/>
    <w:tmpl w:val="0C78A7AC"/>
    <w:name w:val="NTG Table Bullet List332222"/>
    <w:numStyleLink w:val="Tablebulletlist"/>
  </w:abstractNum>
  <w:abstractNum w:abstractNumId="49" w15:restartNumberingAfterBreak="0">
    <w:nsid w:val="60E328DA"/>
    <w:multiLevelType w:val="hybridMultilevel"/>
    <w:tmpl w:val="0832C2FA"/>
    <w:lvl w:ilvl="0" w:tplc="0C090017">
      <w:start w:val="1"/>
      <w:numFmt w:val="lowerLetter"/>
      <w:lvlText w:val="%1)"/>
      <w:lvlJc w:val="left"/>
      <w:pPr>
        <w:ind w:left="720" w:hanging="360"/>
      </w:pPr>
    </w:lvl>
    <w:lvl w:ilvl="1" w:tplc="87183B1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D20AC7"/>
    <w:multiLevelType w:val="hybridMultilevel"/>
    <w:tmpl w:val="34AE51FE"/>
    <w:lvl w:ilvl="0" w:tplc="0C090017">
      <w:start w:val="1"/>
      <w:numFmt w:val="lowerLetter"/>
      <w:lvlText w:val="%1)"/>
      <w:lvlJc w:val="left"/>
      <w:pPr>
        <w:ind w:left="720" w:hanging="360"/>
      </w:pPr>
    </w:lvl>
    <w:lvl w:ilvl="1" w:tplc="87183B10">
      <w:start w:val="1"/>
      <w:numFmt w:val="lowerLetter"/>
      <w:lvlText w:val="(%2)"/>
      <w:lvlJc w:val="left"/>
      <w:pPr>
        <w:ind w:left="1440" w:hanging="360"/>
      </w:pPr>
      <w:rPr>
        <w:rFonts w:hint="default"/>
      </w:rPr>
    </w:lvl>
    <w:lvl w:ilvl="2" w:tplc="87183B10">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E60EFC"/>
    <w:multiLevelType w:val="hybridMultilevel"/>
    <w:tmpl w:val="195C58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2436A3D"/>
    <w:multiLevelType w:val="hybridMultilevel"/>
    <w:tmpl w:val="BB960374"/>
    <w:lvl w:ilvl="0" w:tplc="5CA0D646">
      <w:start w:val="1"/>
      <w:numFmt w:val="lowerLetter"/>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7DD4A3A"/>
    <w:multiLevelType w:val="multilevel"/>
    <w:tmpl w:val="B748D27E"/>
    <w:lvl w:ilvl="0">
      <w:start w:val="1"/>
      <w:numFmt w:val="lowerLetter"/>
      <w:pStyle w:val="DRCStyle1"/>
      <w:lvlText w:val="%1)"/>
      <w:lvlJc w:val="left"/>
      <w:pPr>
        <w:ind w:left="360" w:hanging="36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9262556"/>
    <w:multiLevelType w:val="multilevel"/>
    <w:tmpl w:val="3E5E177A"/>
    <w:name w:val="NTG Table Bullet List3322222222222222"/>
    <w:numStyleLink w:val="Tablenumberlist"/>
  </w:abstractNum>
  <w:abstractNum w:abstractNumId="55" w15:restartNumberingAfterBreak="0">
    <w:nsid w:val="692C1292"/>
    <w:multiLevelType w:val="hybridMultilevel"/>
    <w:tmpl w:val="D79870C0"/>
    <w:lvl w:ilvl="0" w:tplc="F2F2DE9C">
      <w:start w:val="1"/>
      <w:numFmt w:val="lowerLetter"/>
      <w:lvlText w:val="%1)"/>
      <w:lvlJc w:val="left"/>
      <w:pPr>
        <w:ind w:left="720" w:hanging="360"/>
      </w:pPr>
      <w:rPr>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B696C1E"/>
    <w:multiLevelType w:val="hybridMultilevel"/>
    <w:tmpl w:val="B0B467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063667F"/>
    <w:multiLevelType w:val="hybridMultilevel"/>
    <w:tmpl w:val="D17C2212"/>
    <w:lvl w:ilvl="0" w:tplc="721C289E">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453664D"/>
    <w:multiLevelType w:val="multilevel"/>
    <w:tmpl w:val="0C78A7AC"/>
    <w:name w:val="NTG Table Bullet List3322222222222222222"/>
    <w:numStyleLink w:val="Tablebulletlist"/>
  </w:abstractNum>
  <w:abstractNum w:abstractNumId="59" w15:restartNumberingAfterBreak="0">
    <w:nsid w:val="76141D1E"/>
    <w:multiLevelType w:val="multilevel"/>
    <w:tmpl w:val="0C78A7AC"/>
    <w:name w:val="NTG Table Bullet List332222222222"/>
    <w:numStyleLink w:val="Tablebulletlist"/>
  </w:abstractNum>
  <w:abstractNum w:abstractNumId="60" w15:restartNumberingAfterBreak="0">
    <w:nsid w:val="79CC6470"/>
    <w:multiLevelType w:val="multilevel"/>
    <w:tmpl w:val="FE386D3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2987"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1" w15:restartNumberingAfterBreak="0">
    <w:nsid w:val="7E777F62"/>
    <w:multiLevelType w:val="multilevel"/>
    <w:tmpl w:val="FEF0DE9A"/>
    <w:lvl w:ilvl="0">
      <w:start w:val="1"/>
      <w:numFmt w:val="bullet"/>
      <w:pStyle w:val="DRCStyle2"/>
      <w:lvlText w:val=""/>
      <w:lvlJc w:val="left"/>
      <w:pPr>
        <w:ind w:left="714" w:hanging="357"/>
      </w:pPr>
      <w:rPr>
        <w:rFonts w:ascii="Symbol" w:hAnsi="Symbol" w:hint="default"/>
      </w:rPr>
    </w:lvl>
    <w:lvl w:ilvl="1">
      <w:start w:val="1"/>
      <w:numFmt w:val="bullet"/>
      <w:pStyle w:val="DRCStyle3"/>
      <w:lvlText w:val="o"/>
      <w:lvlJc w:val="left"/>
      <w:pPr>
        <w:ind w:left="1074" w:hanging="360"/>
      </w:pPr>
      <w:rPr>
        <w:rFonts w:ascii="Courier New" w:hAnsi="Courier New" w:cs="Courier New" w:hint="default"/>
      </w:rPr>
    </w:lvl>
    <w:lvl w:ilvl="2">
      <w:start w:val="1"/>
      <w:numFmt w:val="bullet"/>
      <w:pStyle w:val="DRCStyle4"/>
      <w:lvlText w:val=""/>
      <w:lvlJc w:val="left"/>
      <w:pPr>
        <w:ind w:left="1428" w:hanging="357"/>
      </w:pPr>
      <w:rPr>
        <w:rFonts w:ascii="Wingdings" w:hAnsi="Wingding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6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77878914">
    <w:abstractNumId w:val="30"/>
  </w:num>
  <w:num w:numId="2" w16cid:durableId="680084192">
    <w:abstractNumId w:val="18"/>
  </w:num>
  <w:num w:numId="3" w16cid:durableId="860902417">
    <w:abstractNumId w:val="60"/>
  </w:num>
  <w:num w:numId="4" w16cid:durableId="211187047">
    <w:abstractNumId w:val="35"/>
  </w:num>
  <w:num w:numId="5" w16cid:durableId="1634362703">
    <w:abstractNumId w:val="24"/>
  </w:num>
  <w:num w:numId="6" w16cid:durableId="13725849">
    <w:abstractNumId w:val="13"/>
  </w:num>
  <w:num w:numId="7" w16cid:durableId="1792941540">
    <w:abstractNumId w:val="40"/>
  </w:num>
  <w:num w:numId="8" w16cid:durableId="1659141845">
    <w:abstractNumId w:val="22"/>
  </w:num>
  <w:num w:numId="9" w16cid:durableId="1461267993">
    <w:abstractNumId w:val="31"/>
  </w:num>
  <w:num w:numId="10" w16cid:durableId="1824853186">
    <w:abstractNumId w:val="60"/>
  </w:num>
  <w:num w:numId="11" w16cid:durableId="349111069">
    <w:abstractNumId w:val="61"/>
  </w:num>
  <w:num w:numId="12" w16cid:durableId="812334985">
    <w:abstractNumId w:val="53"/>
  </w:num>
  <w:num w:numId="13" w16cid:durableId="15402385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41557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339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00504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8204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91113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99755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0610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9800945">
    <w:abstractNumId w:val="44"/>
  </w:num>
  <w:num w:numId="22" w16cid:durableId="1727291733">
    <w:abstractNumId w:val="51"/>
  </w:num>
  <w:num w:numId="23" w16cid:durableId="40907178">
    <w:abstractNumId w:val="55"/>
  </w:num>
  <w:num w:numId="24" w16cid:durableId="523373252">
    <w:abstractNumId w:val="46"/>
  </w:num>
  <w:num w:numId="25" w16cid:durableId="800535246">
    <w:abstractNumId w:val="57"/>
  </w:num>
  <w:num w:numId="26" w16cid:durableId="141895659">
    <w:abstractNumId w:val="34"/>
  </w:num>
  <w:num w:numId="27" w16cid:durableId="182019106">
    <w:abstractNumId w:val="9"/>
  </w:num>
  <w:num w:numId="28" w16cid:durableId="346444446">
    <w:abstractNumId w:val="23"/>
  </w:num>
  <w:num w:numId="29" w16cid:durableId="150102073">
    <w:abstractNumId w:val="49"/>
  </w:num>
  <w:num w:numId="30" w16cid:durableId="2054188367">
    <w:abstractNumId w:val="50"/>
  </w:num>
  <w:num w:numId="31" w16cid:durableId="2089108791">
    <w:abstractNumId w:val="39"/>
  </w:num>
  <w:num w:numId="32" w16cid:durableId="1234512807">
    <w:abstractNumId w:val="56"/>
  </w:num>
  <w:num w:numId="33" w16cid:durableId="429815459">
    <w:abstractNumId w:val="52"/>
  </w:num>
  <w:num w:numId="34" w16cid:durableId="40911850">
    <w:abstractNumId w:val="45"/>
  </w:num>
  <w:num w:numId="35" w16cid:durableId="2111701631">
    <w:abstractNumId w:val="53"/>
    <w:lvlOverride w:ilvl="0">
      <w:startOverride w:val="1"/>
    </w:lvlOverride>
  </w:num>
  <w:num w:numId="36" w16cid:durableId="2021929997">
    <w:abstractNumId w:val="53"/>
    <w:lvlOverride w:ilvl="0">
      <w:startOverride w:val="1"/>
    </w:lvlOverride>
  </w:num>
  <w:num w:numId="37" w16cid:durableId="910313637">
    <w:abstractNumId w:val="53"/>
    <w:lvlOverride w:ilvl="0">
      <w:startOverride w:val="1"/>
    </w:lvlOverride>
  </w:num>
  <w:num w:numId="38" w16cid:durableId="1746219372">
    <w:abstractNumId w:val="53"/>
    <w:lvlOverride w:ilvl="0">
      <w:startOverride w:val="1"/>
    </w:lvlOverride>
  </w:num>
  <w:num w:numId="39" w16cid:durableId="1927231450">
    <w:abstractNumId w:val="53"/>
    <w:lvlOverride w:ilvl="0">
      <w:startOverride w:val="1"/>
    </w:lvlOverride>
  </w:num>
  <w:num w:numId="40" w16cid:durableId="393281895">
    <w:abstractNumId w:val="53"/>
    <w:lvlOverride w:ilvl="0">
      <w:startOverride w:val="1"/>
    </w:lvlOverride>
  </w:num>
  <w:num w:numId="41" w16cid:durableId="1062869877">
    <w:abstractNumId w:val="53"/>
    <w:lvlOverride w:ilvl="0">
      <w:startOverride w:val="1"/>
    </w:lvlOverride>
  </w:num>
  <w:num w:numId="42" w16cid:durableId="629701590">
    <w:abstractNumId w:val="53"/>
    <w:lvlOverride w:ilvl="0">
      <w:startOverride w:val="1"/>
    </w:lvlOverride>
  </w:num>
  <w:num w:numId="43" w16cid:durableId="1028334305">
    <w:abstractNumId w:val="53"/>
    <w:lvlOverride w:ilvl="0">
      <w:startOverride w:val="1"/>
    </w:lvlOverride>
  </w:num>
  <w:num w:numId="44" w16cid:durableId="72090622">
    <w:abstractNumId w:val="53"/>
    <w:lvlOverride w:ilvl="0">
      <w:startOverride w:val="1"/>
    </w:lvlOverride>
  </w:num>
  <w:num w:numId="45" w16cid:durableId="1288657128">
    <w:abstractNumId w:val="53"/>
    <w:lvlOverride w:ilvl="0">
      <w:startOverride w:val="1"/>
    </w:lvlOverride>
  </w:num>
  <w:num w:numId="46" w16cid:durableId="1794667199">
    <w:abstractNumId w:val="53"/>
    <w:lvlOverride w:ilvl="0">
      <w:startOverride w:val="1"/>
    </w:lvlOverride>
  </w:num>
  <w:num w:numId="47" w16cid:durableId="2128616331">
    <w:abstractNumId w:val="53"/>
    <w:lvlOverride w:ilvl="0">
      <w:startOverride w:val="1"/>
    </w:lvlOverride>
  </w:num>
  <w:num w:numId="48" w16cid:durableId="1016736596">
    <w:abstractNumId w:val="53"/>
    <w:lvlOverride w:ilvl="0">
      <w:startOverride w:val="1"/>
    </w:lvlOverride>
  </w:num>
  <w:num w:numId="49" w16cid:durableId="1087966056">
    <w:abstractNumId w:val="53"/>
    <w:lvlOverride w:ilvl="0">
      <w:startOverride w:val="1"/>
    </w:lvlOverride>
  </w:num>
  <w:num w:numId="50" w16cid:durableId="111747282">
    <w:abstractNumId w:val="53"/>
    <w:lvlOverride w:ilvl="0">
      <w:startOverride w:val="1"/>
    </w:lvlOverride>
  </w:num>
  <w:num w:numId="51" w16cid:durableId="1165784229">
    <w:abstractNumId w:val="53"/>
    <w:lvlOverride w:ilvl="0">
      <w:startOverride w:val="1"/>
    </w:lvlOverride>
  </w:num>
  <w:num w:numId="52" w16cid:durableId="494957498">
    <w:abstractNumId w:val="53"/>
    <w:lvlOverride w:ilvl="0">
      <w:startOverride w:val="1"/>
    </w:lvlOverride>
  </w:num>
  <w:num w:numId="53" w16cid:durableId="2132554714">
    <w:abstractNumId w:val="53"/>
    <w:lvlOverride w:ilvl="0">
      <w:startOverride w:val="1"/>
    </w:lvlOverride>
  </w:num>
  <w:num w:numId="54" w16cid:durableId="1057783074">
    <w:abstractNumId w:val="53"/>
    <w:lvlOverride w:ilvl="0">
      <w:startOverride w:val="1"/>
    </w:lvlOverride>
  </w:num>
  <w:num w:numId="55" w16cid:durableId="2017803669">
    <w:abstractNumId w:val="53"/>
    <w:lvlOverride w:ilvl="0">
      <w:startOverride w:val="1"/>
    </w:lvlOverride>
  </w:num>
  <w:num w:numId="56" w16cid:durableId="870798409">
    <w:abstractNumId w:val="53"/>
    <w:lvlOverride w:ilvl="0">
      <w:startOverride w:val="1"/>
    </w:lvlOverride>
  </w:num>
  <w:num w:numId="57" w16cid:durableId="614748649">
    <w:abstractNumId w:val="53"/>
    <w:lvlOverride w:ilvl="0">
      <w:startOverride w:val="1"/>
    </w:lvlOverride>
  </w:num>
  <w:num w:numId="58" w16cid:durableId="1756511468">
    <w:abstractNumId w:val="53"/>
    <w:lvlOverride w:ilvl="0">
      <w:startOverride w:val="1"/>
    </w:lvlOverride>
  </w:num>
  <w:num w:numId="59" w16cid:durableId="1547255113">
    <w:abstractNumId w:val="53"/>
    <w:lvlOverride w:ilvl="0">
      <w:startOverride w:val="1"/>
    </w:lvlOverride>
  </w:num>
  <w:num w:numId="60" w16cid:durableId="1316688294">
    <w:abstractNumId w:val="53"/>
    <w:lvlOverride w:ilvl="0">
      <w:startOverride w:val="1"/>
    </w:lvlOverride>
  </w:num>
  <w:num w:numId="61" w16cid:durableId="182600716">
    <w:abstractNumId w:val="53"/>
    <w:lvlOverride w:ilvl="0">
      <w:startOverride w:val="1"/>
    </w:lvlOverride>
  </w:num>
  <w:num w:numId="62" w16cid:durableId="615020712">
    <w:abstractNumId w:val="53"/>
    <w:lvlOverride w:ilvl="0">
      <w:startOverride w:val="1"/>
    </w:lvlOverride>
  </w:num>
  <w:num w:numId="63" w16cid:durableId="387263063">
    <w:abstractNumId w:val="53"/>
    <w:lvlOverride w:ilvl="0">
      <w:startOverride w:val="1"/>
    </w:lvlOverride>
  </w:num>
  <w:num w:numId="64" w16cid:durableId="1069034128">
    <w:abstractNumId w:val="53"/>
    <w:lvlOverride w:ilvl="0">
      <w:startOverride w:val="1"/>
    </w:lvlOverride>
  </w:num>
  <w:num w:numId="65" w16cid:durableId="124202841">
    <w:abstractNumId w:val="53"/>
    <w:lvlOverride w:ilvl="0">
      <w:startOverride w:val="1"/>
    </w:lvlOverride>
  </w:num>
  <w:num w:numId="66" w16cid:durableId="1068066292">
    <w:abstractNumId w:val="37"/>
  </w:num>
  <w:num w:numId="67" w16cid:durableId="994139778">
    <w:abstractNumId w:val="53"/>
    <w:lvlOverride w:ilvl="0">
      <w:startOverride w:val="1"/>
    </w:lvlOverride>
  </w:num>
  <w:num w:numId="68" w16cid:durableId="359356494">
    <w:abstractNumId w:val="53"/>
    <w:lvlOverride w:ilvl="0">
      <w:startOverride w:val="1"/>
    </w:lvlOverride>
  </w:num>
  <w:num w:numId="69" w16cid:durableId="793643121">
    <w:abstractNumId w:val="53"/>
    <w:lvlOverride w:ilvl="0">
      <w:startOverride w:val="1"/>
    </w:lvlOverride>
  </w:num>
  <w:num w:numId="70" w16cid:durableId="1529103541">
    <w:abstractNumId w:val="19"/>
  </w:num>
  <w:num w:numId="71" w16cid:durableId="304894125">
    <w:abstractNumId w:val="2"/>
  </w:num>
  <w:num w:numId="72" w16cid:durableId="161818485">
    <w:abstractNumId w:val="0"/>
  </w:num>
  <w:num w:numId="73" w16cid:durableId="351226162">
    <w:abstractNumId w:val="53"/>
    <w:lvlOverride w:ilvl="0">
      <w:startOverride w:val="1"/>
    </w:lvlOverride>
  </w:num>
  <w:num w:numId="74" w16cid:durableId="616526265">
    <w:abstractNumId w:val="53"/>
    <w:lvlOverride w:ilvl="0">
      <w:startOverride w:val="1"/>
    </w:lvlOverride>
  </w:num>
  <w:num w:numId="75" w16cid:durableId="640352417">
    <w:abstractNumId w:val="53"/>
    <w:lvlOverride w:ilvl="0">
      <w:startOverride w:val="1"/>
    </w:lvlOverride>
  </w:num>
  <w:num w:numId="76" w16cid:durableId="297731909">
    <w:abstractNumId w:val="53"/>
    <w:lvlOverride w:ilvl="0">
      <w:startOverride w:val="1"/>
    </w:lvlOverride>
  </w:num>
  <w:num w:numId="77" w16cid:durableId="285081847">
    <w:abstractNumId w:val="53"/>
    <w:lvlOverride w:ilvl="0">
      <w:startOverride w:val="1"/>
    </w:lvlOverride>
  </w:num>
  <w:num w:numId="78" w16cid:durableId="1626812300">
    <w:abstractNumId w:val="53"/>
    <w:lvlOverride w:ilvl="0">
      <w:startOverride w:val="1"/>
    </w:lvlOverride>
  </w:num>
  <w:num w:numId="79" w16cid:durableId="969899465">
    <w:abstractNumId w:val="53"/>
    <w:lvlOverride w:ilvl="0">
      <w:startOverride w:val="1"/>
    </w:lvlOverride>
  </w:num>
  <w:num w:numId="80" w16cid:durableId="951131859">
    <w:abstractNumId w:val="53"/>
    <w:lvlOverride w:ilvl="0">
      <w:startOverride w:val="1"/>
    </w:lvlOverride>
  </w:num>
  <w:num w:numId="81" w16cid:durableId="2021544934">
    <w:abstractNumId w:val="53"/>
    <w:lvlOverride w:ilvl="0">
      <w:startOverride w:val="1"/>
    </w:lvlOverride>
  </w:num>
  <w:num w:numId="82" w16cid:durableId="1028681038">
    <w:abstractNumId w:val="53"/>
    <w:lvlOverride w:ilvl="0">
      <w:startOverride w:val="1"/>
    </w:lvlOverride>
  </w:num>
  <w:num w:numId="83" w16cid:durableId="478035132">
    <w:abstractNumId w:val="53"/>
    <w:lvlOverride w:ilvl="0">
      <w:startOverride w:val="1"/>
    </w:lvlOverride>
  </w:num>
  <w:num w:numId="84" w16cid:durableId="1661613592">
    <w:abstractNumId w:val="53"/>
    <w:lvlOverride w:ilvl="0">
      <w:startOverride w:val="1"/>
    </w:lvlOverride>
  </w:num>
  <w:num w:numId="85" w16cid:durableId="1004937834">
    <w:abstractNumId w:val="53"/>
    <w:lvlOverride w:ilvl="0">
      <w:startOverride w:val="1"/>
    </w:lvlOverride>
  </w:num>
  <w:num w:numId="86" w16cid:durableId="1317684265">
    <w:abstractNumId w:val="53"/>
    <w:lvlOverride w:ilvl="0">
      <w:startOverride w:val="1"/>
    </w:lvlOverride>
  </w:num>
  <w:num w:numId="87" w16cid:durableId="1060328753">
    <w:abstractNumId w:val="53"/>
    <w:lvlOverride w:ilvl="0">
      <w:startOverride w:val="1"/>
    </w:lvlOverride>
  </w:num>
  <w:num w:numId="88" w16cid:durableId="283580848">
    <w:abstractNumId w:val="53"/>
    <w:lvlOverride w:ilvl="0">
      <w:startOverride w:val="1"/>
    </w:lvlOverride>
  </w:num>
  <w:num w:numId="89" w16cid:durableId="1053966532">
    <w:abstractNumId w:val="53"/>
    <w:lvlOverride w:ilvl="0">
      <w:startOverride w:val="1"/>
    </w:lvlOverride>
  </w:num>
  <w:num w:numId="90" w16cid:durableId="740567200">
    <w:abstractNumId w:val="53"/>
    <w:lvlOverride w:ilvl="0">
      <w:startOverride w:val="1"/>
    </w:lvlOverride>
  </w:num>
  <w:num w:numId="91" w16cid:durableId="159390492">
    <w:abstractNumId w:val="53"/>
    <w:lvlOverride w:ilvl="0">
      <w:startOverride w:val="1"/>
    </w:lvlOverride>
  </w:num>
  <w:num w:numId="92" w16cid:durableId="832841948">
    <w:abstractNumId w:val="53"/>
    <w:lvlOverride w:ilvl="0">
      <w:startOverride w:val="1"/>
    </w:lvlOverride>
  </w:num>
  <w:num w:numId="93" w16cid:durableId="971784811">
    <w:abstractNumId w:val="53"/>
    <w:lvlOverride w:ilvl="0">
      <w:startOverride w:val="1"/>
    </w:lvlOverride>
  </w:num>
  <w:num w:numId="94" w16cid:durableId="736054457">
    <w:abstractNumId w:val="53"/>
    <w:lvlOverride w:ilvl="0">
      <w:startOverride w:val="1"/>
    </w:lvlOverride>
  </w:num>
  <w:num w:numId="95" w16cid:durableId="872621672">
    <w:abstractNumId w:val="53"/>
    <w:lvlOverride w:ilvl="0">
      <w:startOverride w:val="1"/>
    </w:lvlOverride>
  </w:num>
  <w:num w:numId="96" w16cid:durableId="1971740022">
    <w:abstractNumId w:val="53"/>
    <w:lvlOverride w:ilvl="0">
      <w:startOverride w:val="1"/>
    </w:lvlOverride>
  </w:num>
  <w:num w:numId="97" w16cid:durableId="2137487500">
    <w:abstractNumId w:val="53"/>
    <w:lvlOverride w:ilvl="0">
      <w:startOverride w:val="1"/>
    </w:lvlOverride>
  </w:num>
  <w:num w:numId="98" w16cid:durableId="155152351">
    <w:abstractNumId w:val="53"/>
    <w:lvlOverride w:ilvl="0">
      <w:startOverride w:val="1"/>
    </w:lvlOverride>
  </w:num>
  <w:num w:numId="99" w16cid:durableId="1189023682">
    <w:abstractNumId w:val="53"/>
    <w:lvlOverride w:ilvl="0">
      <w:startOverride w:val="1"/>
    </w:lvlOverride>
  </w:num>
  <w:num w:numId="100" w16cid:durableId="1415937818">
    <w:abstractNumId w:val="53"/>
    <w:lvlOverride w:ilvl="0">
      <w:startOverride w:val="1"/>
    </w:lvlOverride>
  </w:num>
  <w:num w:numId="101" w16cid:durableId="1144080366">
    <w:abstractNumId w:val="53"/>
    <w:lvlOverride w:ilvl="0">
      <w:startOverride w:val="1"/>
    </w:lvlOverride>
  </w:num>
  <w:num w:numId="102" w16cid:durableId="1127896614">
    <w:abstractNumId w:val="53"/>
    <w:lvlOverride w:ilvl="0">
      <w:startOverride w:val="1"/>
    </w:lvlOverride>
  </w:num>
  <w:num w:numId="103" w16cid:durableId="1111362539">
    <w:abstractNumId w:val="25"/>
  </w:num>
  <w:num w:numId="104" w16cid:durableId="1525748803">
    <w:abstractNumId w:val="27"/>
  </w:num>
  <w:num w:numId="105" w16cid:durableId="192111857">
    <w:abstractNumId w:val="8"/>
  </w:num>
  <w:num w:numId="106" w16cid:durableId="1793745481">
    <w:abstractNumId w:val="1"/>
  </w:num>
  <w:num w:numId="107" w16cid:durableId="902907860">
    <w:abstractNumId w:val="15"/>
  </w:num>
  <w:num w:numId="108" w16cid:durableId="430645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51217874">
    <w:abstractNumId w:val="4"/>
  </w:num>
  <w:num w:numId="110" w16cid:durableId="1419667007">
    <w:abstractNumId w:val="3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formatting="1" w:enforcement="1" w:cryptProviderType="rsaAES" w:cryptAlgorithmClass="hash" w:cryptAlgorithmType="typeAny" w:cryptAlgorithmSid="14" w:cryptSpinCount="100000" w:hash="kkfGpJsfWG5k8Lln8LlTGBoCQyph2iNPnw72x3go7CeuKWlDVGCn3RA9bG0zFAnue8pPuo1CCeZiOfqvvTnX1w==" w:salt="EX6ENX7ufTvGnq/23RqL5A=="/>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0"/>
    <w:rsid w:val="00001DDF"/>
    <w:rsid w:val="0000322D"/>
    <w:rsid w:val="000066B5"/>
    <w:rsid w:val="00007670"/>
    <w:rsid w:val="00010036"/>
    <w:rsid w:val="00010665"/>
    <w:rsid w:val="00011402"/>
    <w:rsid w:val="00012908"/>
    <w:rsid w:val="00012A08"/>
    <w:rsid w:val="000134A2"/>
    <w:rsid w:val="000214E8"/>
    <w:rsid w:val="0002393A"/>
    <w:rsid w:val="000273F2"/>
    <w:rsid w:val="00027DB8"/>
    <w:rsid w:val="000307A7"/>
    <w:rsid w:val="00031A96"/>
    <w:rsid w:val="000329FF"/>
    <w:rsid w:val="0003362C"/>
    <w:rsid w:val="000360DA"/>
    <w:rsid w:val="00040516"/>
    <w:rsid w:val="00040BF3"/>
    <w:rsid w:val="0004577F"/>
    <w:rsid w:val="00046572"/>
    <w:rsid w:val="00046C59"/>
    <w:rsid w:val="00050F79"/>
    <w:rsid w:val="00051362"/>
    <w:rsid w:val="00051F45"/>
    <w:rsid w:val="00052953"/>
    <w:rsid w:val="0005341A"/>
    <w:rsid w:val="00056DEF"/>
    <w:rsid w:val="00061213"/>
    <w:rsid w:val="0006302E"/>
    <w:rsid w:val="000632C0"/>
    <w:rsid w:val="00063C24"/>
    <w:rsid w:val="00065852"/>
    <w:rsid w:val="00066571"/>
    <w:rsid w:val="00070E3A"/>
    <w:rsid w:val="000715FF"/>
    <w:rsid w:val="000720BE"/>
    <w:rsid w:val="0007259C"/>
    <w:rsid w:val="00073745"/>
    <w:rsid w:val="00073A2B"/>
    <w:rsid w:val="00074573"/>
    <w:rsid w:val="00076916"/>
    <w:rsid w:val="00080202"/>
    <w:rsid w:val="00080D98"/>
    <w:rsid w:val="00080DCD"/>
    <w:rsid w:val="00080E22"/>
    <w:rsid w:val="00082573"/>
    <w:rsid w:val="00082A82"/>
    <w:rsid w:val="0008310B"/>
    <w:rsid w:val="000840A3"/>
    <w:rsid w:val="00085062"/>
    <w:rsid w:val="00086A5F"/>
    <w:rsid w:val="000911EF"/>
    <w:rsid w:val="00091494"/>
    <w:rsid w:val="00093DBC"/>
    <w:rsid w:val="00094574"/>
    <w:rsid w:val="00095388"/>
    <w:rsid w:val="000962C5"/>
    <w:rsid w:val="00096336"/>
    <w:rsid w:val="000A2EED"/>
    <w:rsid w:val="000A33AA"/>
    <w:rsid w:val="000A385C"/>
    <w:rsid w:val="000A4317"/>
    <w:rsid w:val="000A559C"/>
    <w:rsid w:val="000A5647"/>
    <w:rsid w:val="000A7AC0"/>
    <w:rsid w:val="000B20E4"/>
    <w:rsid w:val="000B2569"/>
    <w:rsid w:val="000B2CA1"/>
    <w:rsid w:val="000B31CF"/>
    <w:rsid w:val="000B47D8"/>
    <w:rsid w:val="000B5196"/>
    <w:rsid w:val="000B7F0A"/>
    <w:rsid w:val="000C09F2"/>
    <w:rsid w:val="000C2410"/>
    <w:rsid w:val="000C2F0E"/>
    <w:rsid w:val="000C3EF7"/>
    <w:rsid w:val="000C416A"/>
    <w:rsid w:val="000C59C0"/>
    <w:rsid w:val="000C73EC"/>
    <w:rsid w:val="000D0F45"/>
    <w:rsid w:val="000D16AA"/>
    <w:rsid w:val="000D1F29"/>
    <w:rsid w:val="000D633D"/>
    <w:rsid w:val="000D6970"/>
    <w:rsid w:val="000D6FA4"/>
    <w:rsid w:val="000D7CFD"/>
    <w:rsid w:val="000E073F"/>
    <w:rsid w:val="000E0962"/>
    <w:rsid w:val="000E259B"/>
    <w:rsid w:val="000E342B"/>
    <w:rsid w:val="000E38FB"/>
    <w:rsid w:val="000E5DD2"/>
    <w:rsid w:val="000F2958"/>
    <w:rsid w:val="000F374E"/>
    <w:rsid w:val="000F4805"/>
    <w:rsid w:val="000F4B50"/>
    <w:rsid w:val="001038EE"/>
    <w:rsid w:val="00104E7F"/>
    <w:rsid w:val="001117D8"/>
    <w:rsid w:val="00112170"/>
    <w:rsid w:val="00112298"/>
    <w:rsid w:val="001137EC"/>
    <w:rsid w:val="00113A32"/>
    <w:rsid w:val="00114201"/>
    <w:rsid w:val="001152F5"/>
    <w:rsid w:val="0011646B"/>
    <w:rsid w:val="00116988"/>
    <w:rsid w:val="00117743"/>
    <w:rsid w:val="00117F5B"/>
    <w:rsid w:val="00121BDC"/>
    <w:rsid w:val="001244F5"/>
    <w:rsid w:val="00125359"/>
    <w:rsid w:val="0012684A"/>
    <w:rsid w:val="00127543"/>
    <w:rsid w:val="00130A4B"/>
    <w:rsid w:val="00130BDB"/>
    <w:rsid w:val="00131D53"/>
    <w:rsid w:val="00132658"/>
    <w:rsid w:val="001328B7"/>
    <w:rsid w:val="00132CA5"/>
    <w:rsid w:val="0014065B"/>
    <w:rsid w:val="00140901"/>
    <w:rsid w:val="0014145A"/>
    <w:rsid w:val="00141E9F"/>
    <w:rsid w:val="00145A3E"/>
    <w:rsid w:val="00147A9F"/>
    <w:rsid w:val="00147DED"/>
    <w:rsid w:val="00150DC0"/>
    <w:rsid w:val="00151BC8"/>
    <w:rsid w:val="00154A00"/>
    <w:rsid w:val="00156CD4"/>
    <w:rsid w:val="00157FCE"/>
    <w:rsid w:val="001603DD"/>
    <w:rsid w:val="00161CC6"/>
    <w:rsid w:val="00164A3E"/>
    <w:rsid w:val="00165C26"/>
    <w:rsid w:val="00166FF6"/>
    <w:rsid w:val="001728D6"/>
    <w:rsid w:val="00172C77"/>
    <w:rsid w:val="001748EA"/>
    <w:rsid w:val="00176123"/>
    <w:rsid w:val="0017763A"/>
    <w:rsid w:val="00181620"/>
    <w:rsid w:val="001833D0"/>
    <w:rsid w:val="001852AF"/>
    <w:rsid w:val="00185857"/>
    <w:rsid w:val="001864A4"/>
    <w:rsid w:val="001935FA"/>
    <w:rsid w:val="001957AD"/>
    <w:rsid w:val="00197F3C"/>
    <w:rsid w:val="001A21F0"/>
    <w:rsid w:val="001A2B7F"/>
    <w:rsid w:val="001A3AFD"/>
    <w:rsid w:val="001A496C"/>
    <w:rsid w:val="001A5600"/>
    <w:rsid w:val="001A6304"/>
    <w:rsid w:val="001B2B6C"/>
    <w:rsid w:val="001B33DC"/>
    <w:rsid w:val="001C09E6"/>
    <w:rsid w:val="001C3C59"/>
    <w:rsid w:val="001C495E"/>
    <w:rsid w:val="001D01C4"/>
    <w:rsid w:val="001D1DF3"/>
    <w:rsid w:val="001D3DAA"/>
    <w:rsid w:val="001D52B0"/>
    <w:rsid w:val="001D5A18"/>
    <w:rsid w:val="001D6AD9"/>
    <w:rsid w:val="001D7CA4"/>
    <w:rsid w:val="001E057F"/>
    <w:rsid w:val="001E14EB"/>
    <w:rsid w:val="001E1982"/>
    <w:rsid w:val="001E280E"/>
    <w:rsid w:val="001E3312"/>
    <w:rsid w:val="001E4CD7"/>
    <w:rsid w:val="001F02B9"/>
    <w:rsid w:val="001F2879"/>
    <w:rsid w:val="001F3AE0"/>
    <w:rsid w:val="001F5828"/>
    <w:rsid w:val="001F59E6"/>
    <w:rsid w:val="001F5C59"/>
    <w:rsid w:val="00200069"/>
    <w:rsid w:val="00202014"/>
    <w:rsid w:val="002051CF"/>
    <w:rsid w:val="002053B1"/>
    <w:rsid w:val="00205537"/>
    <w:rsid w:val="00206936"/>
    <w:rsid w:val="00206C6F"/>
    <w:rsid w:val="00206FBD"/>
    <w:rsid w:val="00207746"/>
    <w:rsid w:val="002112F9"/>
    <w:rsid w:val="002129D6"/>
    <w:rsid w:val="00217161"/>
    <w:rsid w:val="00221220"/>
    <w:rsid w:val="002246EB"/>
    <w:rsid w:val="00224EC5"/>
    <w:rsid w:val="00225BC0"/>
    <w:rsid w:val="00225C7A"/>
    <w:rsid w:val="00230031"/>
    <w:rsid w:val="00230C52"/>
    <w:rsid w:val="00232B72"/>
    <w:rsid w:val="00234810"/>
    <w:rsid w:val="00235C01"/>
    <w:rsid w:val="00236878"/>
    <w:rsid w:val="00237014"/>
    <w:rsid w:val="00240606"/>
    <w:rsid w:val="00240968"/>
    <w:rsid w:val="00240A9D"/>
    <w:rsid w:val="002421FF"/>
    <w:rsid w:val="0024236F"/>
    <w:rsid w:val="00244CC4"/>
    <w:rsid w:val="00247343"/>
    <w:rsid w:val="0025068B"/>
    <w:rsid w:val="002546EB"/>
    <w:rsid w:val="00262B90"/>
    <w:rsid w:val="0026516A"/>
    <w:rsid w:val="00265C56"/>
    <w:rsid w:val="00265EB7"/>
    <w:rsid w:val="002716CD"/>
    <w:rsid w:val="00272FBD"/>
    <w:rsid w:val="00273902"/>
    <w:rsid w:val="00274D4B"/>
    <w:rsid w:val="002806F5"/>
    <w:rsid w:val="00281138"/>
    <w:rsid w:val="002814D2"/>
    <w:rsid w:val="00281577"/>
    <w:rsid w:val="0028446D"/>
    <w:rsid w:val="00285059"/>
    <w:rsid w:val="00287F89"/>
    <w:rsid w:val="00291C24"/>
    <w:rsid w:val="002926BC"/>
    <w:rsid w:val="00293A72"/>
    <w:rsid w:val="00296854"/>
    <w:rsid w:val="00296B14"/>
    <w:rsid w:val="002A0160"/>
    <w:rsid w:val="002A30C3"/>
    <w:rsid w:val="002A6F6A"/>
    <w:rsid w:val="002A7712"/>
    <w:rsid w:val="002B2AA4"/>
    <w:rsid w:val="002B38F7"/>
    <w:rsid w:val="002B5591"/>
    <w:rsid w:val="002B660F"/>
    <w:rsid w:val="002B6AA4"/>
    <w:rsid w:val="002B71CB"/>
    <w:rsid w:val="002B7F9A"/>
    <w:rsid w:val="002C083A"/>
    <w:rsid w:val="002C1461"/>
    <w:rsid w:val="002C1FE9"/>
    <w:rsid w:val="002D069D"/>
    <w:rsid w:val="002D08AC"/>
    <w:rsid w:val="002D3A57"/>
    <w:rsid w:val="002D43F4"/>
    <w:rsid w:val="002D7784"/>
    <w:rsid w:val="002D7D05"/>
    <w:rsid w:val="002E1ACF"/>
    <w:rsid w:val="002E20C8"/>
    <w:rsid w:val="002E4290"/>
    <w:rsid w:val="002E445F"/>
    <w:rsid w:val="002E5B94"/>
    <w:rsid w:val="002E66A6"/>
    <w:rsid w:val="002F0DB1"/>
    <w:rsid w:val="002F2885"/>
    <w:rsid w:val="002F3CF1"/>
    <w:rsid w:val="002F45A1"/>
    <w:rsid w:val="002F6232"/>
    <w:rsid w:val="00301AF5"/>
    <w:rsid w:val="0030207D"/>
    <w:rsid w:val="00302E73"/>
    <w:rsid w:val="00302FFD"/>
    <w:rsid w:val="003037F9"/>
    <w:rsid w:val="0030583E"/>
    <w:rsid w:val="00305FC7"/>
    <w:rsid w:val="003065E3"/>
    <w:rsid w:val="00307512"/>
    <w:rsid w:val="00307FE1"/>
    <w:rsid w:val="003131E1"/>
    <w:rsid w:val="003164BA"/>
    <w:rsid w:val="00321E9E"/>
    <w:rsid w:val="003223FE"/>
    <w:rsid w:val="003258E6"/>
    <w:rsid w:val="00325D5E"/>
    <w:rsid w:val="00326A6F"/>
    <w:rsid w:val="0033061A"/>
    <w:rsid w:val="00332A3C"/>
    <w:rsid w:val="0033356C"/>
    <w:rsid w:val="003349E9"/>
    <w:rsid w:val="0033522D"/>
    <w:rsid w:val="003368F1"/>
    <w:rsid w:val="00336A32"/>
    <w:rsid w:val="00337725"/>
    <w:rsid w:val="00342283"/>
    <w:rsid w:val="00343A87"/>
    <w:rsid w:val="00344A36"/>
    <w:rsid w:val="003456F4"/>
    <w:rsid w:val="00345E2C"/>
    <w:rsid w:val="00346A27"/>
    <w:rsid w:val="00347157"/>
    <w:rsid w:val="00347FB6"/>
    <w:rsid w:val="003504FD"/>
    <w:rsid w:val="00350881"/>
    <w:rsid w:val="00354B16"/>
    <w:rsid w:val="0035523F"/>
    <w:rsid w:val="0035698A"/>
    <w:rsid w:val="00356B48"/>
    <w:rsid w:val="00356E77"/>
    <w:rsid w:val="00357D55"/>
    <w:rsid w:val="00360C80"/>
    <w:rsid w:val="00361B52"/>
    <w:rsid w:val="00363513"/>
    <w:rsid w:val="003657E5"/>
    <w:rsid w:val="0036589C"/>
    <w:rsid w:val="00367A84"/>
    <w:rsid w:val="00371312"/>
    <w:rsid w:val="003717B9"/>
    <w:rsid w:val="00371DC7"/>
    <w:rsid w:val="0037256C"/>
    <w:rsid w:val="00375B62"/>
    <w:rsid w:val="003765C6"/>
    <w:rsid w:val="00376BF0"/>
    <w:rsid w:val="00377B21"/>
    <w:rsid w:val="003812ED"/>
    <w:rsid w:val="00382BE1"/>
    <w:rsid w:val="00384AD4"/>
    <w:rsid w:val="00386F63"/>
    <w:rsid w:val="00390CE3"/>
    <w:rsid w:val="00392195"/>
    <w:rsid w:val="003946B2"/>
    <w:rsid w:val="00394876"/>
    <w:rsid w:val="00394AAF"/>
    <w:rsid w:val="00394CE5"/>
    <w:rsid w:val="00397827"/>
    <w:rsid w:val="00397CAF"/>
    <w:rsid w:val="003A1804"/>
    <w:rsid w:val="003A1D1C"/>
    <w:rsid w:val="003A5242"/>
    <w:rsid w:val="003A6341"/>
    <w:rsid w:val="003A6D0B"/>
    <w:rsid w:val="003B0424"/>
    <w:rsid w:val="003B173F"/>
    <w:rsid w:val="003B2C34"/>
    <w:rsid w:val="003B345E"/>
    <w:rsid w:val="003B3A08"/>
    <w:rsid w:val="003B49A6"/>
    <w:rsid w:val="003B67FD"/>
    <w:rsid w:val="003B6A61"/>
    <w:rsid w:val="003B7EEF"/>
    <w:rsid w:val="003C13AE"/>
    <w:rsid w:val="003C1755"/>
    <w:rsid w:val="003C6D29"/>
    <w:rsid w:val="003D273E"/>
    <w:rsid w:val="003D3519"/>
    <w:rsid w:val="003D42C0"/>
    <w:rsid w:val="003D5B29"/>
    <w:rsid w:val="003D6E8B"/>
    <w:rsid w:val="003D7818"/>
    <w:rsid w:val="003D79BA"/>
    <w:rsid w:val="003E2445"/>
    <w:rsid w:val="003E2719"/>
    <w:rsid w:val="003E2D4C"/>
    <w:rsid w:val="003E3BB2"/>
    <w:rsid w:val="003F2E5F"/>
    <w:rsid w:val="003F5090"/>
    <w:rsid w:val="003F5B58"/>
    <w:rsid w:val="003F5EBA"/>
    <w:rsid w:val="003F61B3"/>
    <w:rsid w:val="003F784C"/>
    <w:rsid w:val="00400594"/>
    <w:rsid w:val="00401606"/>
    <w:rsid w:val="0040222A"/>
    <w:rsid w:val="00402C1F"/>
    <w:rsid w:val="004047BC"/>
    <w:rsid w:val="00406497"/>
    <w:rsid w:val="0040760E"/>
    <w:rsid w:val="0040786D"/>
    <w:rsid w:val="004100F7"/>
    <w:rsid w:val="00411FB8"/>
    <w:rsid w:val="00413816"/>
    <w:rsid w:val="00413F48"/>
    <w:rsid w:val="00414CB3"/>
    <w:rsid w:val="0041563D"/>
    <w:rsid w:val="00415CF5"/>
    <w:rsid w:val="00420CF5"/>
    <w:rsid w:val="00421612"/>
    <w:rsid w:val="00422874"/>
    <w:rsid w:val="00424724"/>
    <w:rsid w:val="004256DF"/>
    <w:rsid w:val="00426E25"/>
    <w:rsid w:val="00427B51"/>
    <w:rsid w:val="00427D9C"/>
    <w:rsid w:val="00427E7E"/>
    <w:rsid w:val="00434059"/>
    <w:rsid w:val="00434B72"/>
    <w:rsid w:val="00437E0A"/>
    <w:rsid w:val="004402A0"/>
    <w:rsid w:val="00440876"/>
    <w:rsid w:val="004433AE"/>
    <w:rsid w:val="00443B6E"/>
    <w:rsid w:val="00444E2B"/>
    <w:rsid w:val="00445761"/>
    <w:rsid w:val="00445ADD"/>
    <w:rsid w:val="004521CB"/>
    <w:rsid w:val="00453EB8"/>
    <w:rsid w:val="0045420A"/>
    <w:rsid w:val="00454E4F"/>
    <w:rsid w:val="004554D4"/>
    <w:rsid w:val="00456200"/>
    <w:rsid w:val="00460AC3"/>
    <w:rsid w:val="00461744"/>
    <w:rsid w:val="004619F8"/>
    <w:rsid w:val="004645D5"/>
    <w:rsid w:val="00466185"/>
    <w:rsid w:val="004668A7"/>
    <w:rsid w:val="00466CDF"/>
    <w:rsid w:val="00466D96"/>
    <w:rsid w:val="00467747"/>
    <w:rsid w:val="00471FAF"/>
    <w:rsid w:val="00473C98"/>
    <w:rsid w:val="00474319"/>
    <w:rsid w:val="00474965"/>
    <w:rsid w:val="004768FF"/>
    <w:rsid w:val="00482DF8"/>
    <w:rsid w:val="004843F9"/>
    <w:rsid w:val="004864DE"/>
    <w:rsid w:val="00487E53"/>
    <w:rsid w:val="00491349"/>
    <w:rsid w:val="004914C2"/>
    <w:rsid w:val="00491999"/>
    <w:rsid w:val="00492901"/>
    <w:rsid w:val="004929B4"/>
    <w:rsid w:val="00494BE5"/>
    <w:rsid w:val="004958D3"/>
    <w:rsid w:val="00496160"/>
    <w:rsid w:val="004A0EBA"/>
    <w:rsid w:val="004A1C61"/>
    <w:rsid w:val="004A2538"/>
    <w:rsid w:val="004A3EF0"/>
    <w:rsid w:val="004A7853"/>
    <w:rsid w:val="004A7E22"/>
    <w:rsid w:val="004B0C15"/>
    <w:rsid w:val="004B0E0F"/>
    <w:rsid w:val="004B35EA"/>
    <w:rsid w:val="004B4598"/>
    <w:rsid w:val="004B69E4"/>
    <w:rsid w:val="004B7197"/>
    <w:rsid w:val="004B7373"/>
    <w:rsid w:val="004C0640"/>
    <w:rsid w:val="004C2BF4"/>
    <w:rsid w:val="004C4346"/>
    <w:rsid w:val="004C4929"/>
    <w:rsid w:val="004C5022"/>
    <w:rsid w:val="004C6C39"/>
    <w:rsid w:val="004C6CF7"/>
    <w:rsid w:val="004C6EA7"/>
    <w:rsid w:val="004D075F"/>
    <w:rsid w:val="004D093C"/>
    <w:rsid w:val="004D1414"/>
    <w:rsid w:val="004D1B76"/>
    <w:rsid w:val="004D344E"/>
    <w:rsid w:val="004D3A1C"/>
    <w:rsid w:val="004D3E71"/>
    <w:rsid w:val="004E019E"/>
    <w:rsid w:val="004E06EC"/>
    <w:rsid w:val="004E1C49"/>
    <w:rsid w:val="004E2CB7"/>
    <w:rsid w:val="004E34C7"/>
    <w:rsid w:val="004E73BA"/>
    <w:rsid w:val="004F016A"/>
    <w:rsid w:val="004F0A4A"/>
    <w:rsid w:val="004F2206"/>
    <w:rsid w:val="004F643E"/>
    <w:rsid w:val="004F7F04"/>
    <w:rsid w:val="00500F94"/>
    <w:rsid w:val="00502FB3"/>
    <w:rsid w:val="00503DE9"/>
    <w:rsid w:val="0050530C"/>
    <w:rsid w:val="00505DEA"/>
    <w:rsid w:val="00507782"/>
    <w:rsid w:val="00507A3D"/>
    <w:rsid w:val="00512A04"/>
    <w:rsid w:val="005138A5"/>
    <w:rsid w:val="0051623B"/>
    <w:rsid w:val="00523F20"/>
    <w:rsid w:val="005249F5"/>
    <w:rsid w:val="005260F7"/>
    <w:rsid w:val="00526E8D"/>
    <w:rsid w:val="00532D48"/>
    <w:rsid w:val="0053667E"/>
    <w:rsid w:val="00543BD1"/>
    <w:rsid w:val="00543F51"/>
    <w:rsid w:val="00546CC4"/>
    <w:rsid w:val="00546D7E"/>
    <w:rsid w:val="005518AC"/>
    <w:rsid w:val="00554706"/>
    <w:rsid w:val="00556113"/>
    <w:rsid w:val="00560577"/>
    <w:rsid w:val="00560AD6"/>
    <w:rsid w:val="00561FC0"/>
    <w:rsid w:val="005621FA"/>
    <w:rsid w:val="00564498"/>
    <w:rsid w:val="00564C12"/>
    <w:rsid w:val="005654B8"/>
    <w:rsid w:val="005663E3"/>
    <w:rsid w:val="00566AC4"/>
    <w:rsid w:val="005672F1"/>
    <w:rsid w:val="005711A3"/>
    <w:rsid w:val="005720BA"/>
    <w:rsid w:val="00572D13"/>
    <w:rsid w:val="0057377F"/>
    <w:rsid w:val="0057610F"/>
    <w:rsid w:val="005762BE"/>
    <w:rsid w:val="005762CC"/>
    <w:rsid w:val="00576ADA"/>
    <w:rsid w:val="00577402"/>
    <w:rsid w:val="00580176"/>
    <w:rsid w:val="00581520"/>
    <w:rsid w:val="00582D3D"/>
    <w:rsid w:val="00583481"/>
    <w:rsid w:val="00591746"/>
    <w:rsid w:val="00591EB8"/>
    <w:rsid w:val="005924EB"/>
    <w:rsid w:val="005938B8"/>
    <w:rsid w:val="00593CA5"/>
    <w:rsid w:val="00595386"/>
    <w:rsid w:val="005976B7"/>
    <w:rsid w:val="005A3621"/>
    <w:rsid w:val="005A40B3"/>
    <w:rsid w:val="005A4AC0"/>
    <w:rsid w:val="005A5FDF"/>
    <w:rsid w:val="005B042C"/>
    <w:rsid w:val="005B0A56"/>
    <w:rsid w:val="005B0FB7"/>
    <w:rsid w:val="005B122A"/>
    <w:rsid w:val="005B5AC2"/>
    <w:rsid w:val="005C1D3E"/>
    <w:rsid w:val="005C2789"/>
    <w:rsid w:val="005C2833"/>
    <w:rsid w:val="005C39B0"/>
    <w:rsid w:val="005C5FB6"/>
    <w:rsid w:val="005D0285"/>
    <w:rsid w:val="005D17E0"/>
    <w:rsid w:val="005D6D77"/>
    <w:rsid w:val="005E144D"/>
    <w:rsid w:val="005E1500"/>
    <w:rsid w:val="005E2A55"/>
    <w:rsid w:val="005E3A43"/>
    <w:rsid w:val="005E4844"/>
    <w:rsid w:val="005E51A4"/>
    <w:rsid w:val="005E6756"/>
    <w:rsid w:val="005E71D6"/>
    <w:rsid w:val="005F2FC4"/>
    <w:rsid w:val="005F430C"/>
    <w:rsid w:val="005F4D0F"/>
    <w:rsid w:val="005F4F19"/>
    <w:rsid w:val="005F5080"/>
    <w:rsid w:val="005F6E26"/>
    <w:rsid w:val="005F76A0"/>
    <w:rsid w:val="005F77C7"/>
    <w:rsid w:val="0060022B"/>
    <w:rsid w:val="0060030B"/>
    <w:rsid w:val="00600435"/>
    <w:rsid w:val="0060171B"/>
    <w:rsid w:val="00601F14"/>
    <w:rsid w:val="00601F4A"/>
    <w:rsid w:val="006029A9"/>
    <w:rsid w:val="0060316F"/>
    <w:rsid w:val="00604895"/>
    <w:rsid w:val="00604F1E"/>
    <w:rsid w:val="00607F7D"/>
    <w:rsid w:val="00610969"/>
    <w:rsid w:val="00611E7D"/>
    <w:rsid w:val="00613261"/>
    <w:rsid w:val="00614E29"/>
    <w:rsid w:val="00620675"/>
    <w:rsid w:val="00622910"/>
    <w:rsid w:val="00622E93"/>
    <w:rsid w:val="00626BE8"/>
    <w:rsid w:val="00633F02"/>
    <w:rsid w:val="0063604C"/>
    <w:rsid w:val="00636A0F"/>
    <w:rsid w:val="00642A62"/>
    <w:rsid w:val="006433C3"/>
    <w:rsid w:val="00647F50"/>
    <w:rsid w:val="00650F44"/>
    <w:rsid w:val="00650F5B"/>
    <w:rsid w:val="00651BB6"/>
    <w:rsid w:val="00652DC0"/>
    <w:rsid w:val="00653570"/>
    <w:rsid w:val="00654365"/>
    <w:rsid w:val="0065558A"/>
    <w:rsid w:val="00655FF1"/>
    <w:rsid w:val="00660584"/>
    <w:rsid w:val="00660750"/>
    <w:rsid w:val="00661404"/>
    <w:rsid w:val="006618BE"/>
    <w:rsid w:val="006633BF"/>
    <w:rsid w:val="00666895"/>
    <w:rsid w:val="006670D7"/>
    <w:rsid w:val="0067071C"/>
    <w:rsid w:val="006719EA"/>
    <w:rsid w:val="00671F13"/>
    <w:rsid w:val="00673D35"/>
    <w:rsid w:val="0067400A"/>
    <w:rsid w:val="00674226"/>
    <w:rsid w:val="006747E0"/>
    <w:rsid w:val="0068123E"/>
    <w:rsid w:val="006812F5"/>
    <w:rsid w:val="006837DB"/>
    <w:rsid w:val="006847AD"/>
    <w:rsid w:val="00685B62"/>
    <w:rsid w:val="00685FD5"/>
    <w:rsid w:val="00686BDF"/>
    <w:rsid w:val="00690862"/>
    <w:rsid w:val="00690B7D"/>
    <w:rsid w:val="0069114B"/>
    <w:rsid w:val="00693F45"/>
    <w:rsid w:val="00695A4A"/>
    <w:rsid w:val="00695B7F"/>
    <w:rsid w:val="006976E0"/>
    <w:rsid w:val="006A01B8"/>
    <w:rsid w:val="006A331C"/>
    <w:rsid w:val="006A41BD"/>
    <w:rsid w:val="006A6948"/>
    <w:rsid w:val="006A756A"/>
    <w:rsid w:val="006B037F"/>
    <w:rsid w:val="006B09EF"/>
    <w:rsid w:val="006B2710"/>
    <w:rsid w:val="006B3536"/>
    <w:rsid w:val="006B544E"/>
    <w:rsid w:val="006C16B1"/>
    <w:rsid w:val="006C1F12"/>
    <w:rsid w:val="006C36B9"/>
    <w:rsid w:val="006C396A"/>
    <w:rsid w:val="006C45D7"/>
    <w:rsid w:val="006C4BE1"/>
    <w:rsid w:val="006C4F12"/>
    <w:rsid w:val="006C7A03"/>
    <w:rsid w:val="006D1ADA"/>
    <w:rsid w:val="006D5B3B"/>
    <w:rsid w:val="006D66F7"/>
    <w:rsid w:val="006D69A4"/>
    <w:rsid w:val="006E3B5D"/>
    <w:rsid w:val="006E43B3"/>
    <w:rsid w:val="006E4CED"/>
    <w:rsid w:val="006E64D0"/>
    <w:rsid w:val="006E66C9"/>
    <w:rsid w:val="006E7DE3"/>
    <w:rsid w:val="006F1506"/>
    <w:rsid w:val="006F59F2"/>
    <w:rsid w:val="006F6216"/>
    <w:rsid w:val="006F6B3A"/>
    <w:rsid w:val="00702D61"/>
    <w:rsid w:val="00703BBD"/>
    <w:rsid w:val="00704E9F"/>
    <w:rsid w:val="00705C9D"/>
    <w:rsid w:val="00705F13"/>
    <w:rsid w:val="00710298"/>
    <w:rsid w:val="0071239F"/>
    <w:rsid w:val="00714F1D"/>
    <w:rsid w:val="00715225"/>
    <w:rsid w:val="00716F00"/>
    <w:rsid w:val="00720CC6"/>
    <w:rsid w:val="00720F20"/>
    <w:rsid w:val="0072246E"/>
    <w:rsid w:val="0072258C"/>
    <w:rsid w:val="00722DDB"/>
    <w:rsid w:val="00723B6A"/>
    <w:rsid w:val="00724728"/>
    <w:rsid w:val="00724F98"/>
    <w:rsid w:val="007260A4"/>
    <w:rsid w:val="00726DDD"/>
    <w:rsid w:val="0073080F"/>
    <w:rsid w:val="00730B9B"/>
    <w:rsid w:val="0073182E"/>
    <w:rsid w:val="00731E3E"/>
    <w:rsid w:val="00731EEE"/>
    <w:rsid w:val="0073290A"/>
    <w:rsid w:val="007332FF"/>
    <w:rsid w:val="00734A7B"/>
    <w:rsid w:val="00736309"/>
    <w:rsid w:val="007372B0"/>
    <w:rsid w:val="00740512"/>
    <w:rsid w:val="007408F5"/>
    <w:rsid w:val="00741EAE"/>
    <w:rsid w:val="00744019"/>
    <w:rsid w:val="00747BD4"/>
    <w:rsid w:val="00755248"/>
    <w:rsid w:val="0076190B"/>
    <w:rsid w:val="007634EF"/>
    <w:rsid w:val="0076355D"/>
    <w:rsid w:val="00763A2D"/>
    <w:rsid w:val="007676B6"/>
    <w:rsid w:val="0077107A"/>
    <w:rsid w:val="00774335"/>
    <w:rsid w:val="00775F79"/>
    <w:rsid w:val="007761D8"/>
    <w:rsid w:val="00777795"/>
    <w:rsid w:val="007806E2"/>
    <w:rsid w:val="00780F87"/>
    <w:rsid w:val="00781E1E"/>
    <w:rsid w:val="007823A5"/>
    <w:rsid w:val="00782BD3"/>
    <w:rsid w:val="00783A57"/>
    <w:rsid w:val="00784522"/>
    <w:rsid w:val="00784C92"/>
    <w:rsid w:val="007850AF"/>
    <w:rsid w:val="007859CD"/>
    <w:rsid w:val="007907E4"/>
    <w:rsid w:val="00794E9C"/>
    <w:rsid w:val="00796461"/>
    <w:rsid w:val="00796DA3"/>
    <w:rsid w:val="007A3114"/>
    <w:rsid w:val="007A433A"/>
    <w:rsid w:val="007A6A4F"/>
    <w:rsid w:val="007B03F5"/>
    <w:rsid w:val="007B59D3"/>
    <w:rsid w:val="007B5C09"/>
    <w:rsid w:val="007B5DA2"/>
    <w:rsid w:val="007C0966"/>
    <w:rsid w:val="007C14CF"/>
    <w:rsid w:val="007C19E7"/>
    <w:rsid w:val="007C1D6C"/>
    <w:rsid w:val="007C2F56"/>
    <w:rsid w:val="007C5CFD"/>
    <w:rsid w:val="007C6D9F"/>
    <w:rsid w:val="007D1017"/>
    <w:rsid w:val="007D20EE"/>
    <w:rsid w:val="007D2C7F"/>
    <w:rsid w:val="007D39FC"/>
    <w:rsid w:val="007D4893"/>
    <w:rsid w:val="007D48A4"/>
    <w:rsid w:val="007D5D78"/>
    <w:rsid w:val="007D7697"/>
    <w:rsid w:val="007E129A"/>
    <w:rsid w:val="007E69F5"/>
    <w:rsid w:val="007E6C43"/>
    <w:rsid w:val="007E70CF"/>
    <w:rsid w:val="007E74A4"/>
    <w:rsid w:val="007F263F"/>
    <w:rsid w:val="007F46EA"/>
    <w:rsid w:val="007F5579"/>
    <w:rsid w:val="008002E8"/>
    <w:rsid w:val="00802690"/>
    <w:rsid w:val="008028FD"/>
    <w:rsid w:val="00807495"/>
    <w:rsid w:val="0080766E"/>
    <w:rsid w:val="008105BE"/>
    <w:rsid w:val="00811169"/>
    <w:rsid w:val="0081173C"/>
    <w:rsid w:val="0081226C"/>
    <w:rsid w:val="008128AA"/>
    <w:rsid w:val="0081383D"/>
    <w:rsid w:val="00815297"/>
    <w:rsid w:val="00816C1C"/>
    <w:rsid w:val="00817BA1"/>
    <w:rsid w:val="00822671"/>
    <w:rsid w:val="00823022"/>
    <w:rsid w:val="0082376D"/>
    <w:rsid w:val="0082634E"/>
    <w:rsid w:val="0082717F"/>
    <w:rsid w:val="00831063"/>
    <w:rsid w:val="008313C4"/>
    <w:rsid w:val="00831ACC"/>
    <w:rsid w:val="00833CB1"/>
    <w:rsid w:val="00835434"/>
    <w:rsid w:val="00835890"/>
    <w:rsid w:val="008358C0"/>
    <w:rsid w:val="00836BF7"/>
    <w:rsid w:val="0084066B"/>
    <w:rsid w:val="00840A1A"/>
    <w:rsid w:val="00842838"/>
    <w:rsid w:val="00842A62"/>
    <w:rsid w:val="00843A41"/>
    <w:rsid w:val="00843C6E"/>
    <w:rsid w:val="008441FE"/>
    <w:rsid w:val="00850BB7"/>
    <w:rsid w:val="00852259"/>
    <w:rsid w:val="0085285E"/>
    <w:rsid w:val="00854EC1"/>
    <w:rsid w:val="0085797F"/>
    <w:rsid w:val="00860804"/>
    <w:rsid w:val="00861DC3"/>
    <w:rsid w:val="00862B6F"/>
    <w:rsid w:val="0086501A"/>
    <w:rsid w:val="00867019"/>
    <w:rsid w:val="00867D6E"/>
    <w:rsid w:val="00870CCC"/>
    <w:rsid w:val="00872A94"/>
    <w:rsid w:val="008735A9"/>
    <w:rsid w:val="00874644"/>
    <w:rsid w:val="00877D20"/>
    <w:rsid w:val="00881C48"/>
    <w:rsid w:val="00882736"/>
    <w:rsid w:val="00885307"/>
    <w:rsid w:val="00885590"/>
    <w:rsid w:val="00885B80"/>
    <w:rsid w:val="00885C30"/>
    <w:rsid w:val="00885E9B"/>
    <w:rsid w:val="00886C9D"/>
    <w:rsid w:val="00887CDB"/>
    <w:rsid w:val="00892A6A"/>
    <w:rsid w:val="00893C96"/>
    <w:rsid w:val="008942C1"/>
    <w:rsid w:val="0089500A"/>
    <w:rsid w:val="00895AB2"/>
    <w:rsid w:val="00895CCC"/>
    <w:rsid w:val="00897C94"/>
    <w:rsid w:val="008A24C2"/>
    <w:rsid w:val="008A51A3"/>
    <w:rsid w:val="008A598F"/>
    <w:rsid w:val="008A63DD"/>
    <w:rsid w:val="008A7C12"/>
    <w:rsid w:val="008B03CE"/>
    <w:rsid w:val="008B529E"/>
    <w:rsid w:val="008B579D"/>
    <w:rsid w:val="008B7C3D"/>
    <w:rsid w:val="008C0C8F"/>
    <w:rsid w:val="008C1561"/>
    <w:rsid w:val="008C17FB"/>
    <w:rsid w:val="008C18EC"/>
    <w:rsid w:val="008C22BF"/>
    <w:rsid w:val="008C399C"/>
    <w:rsid w:val="008C3A43"/>
    <w:rsid w:val="008C4D35"/>
    <w:rsid w:val="008C7D7F"/>
    <w:rsid w:val="008C7FD2"/>
    <w:rsid w:val="008D086B"/>
    <w:rsid w:val="008D1B00"/>
    <w:rsid w:val="008D1B7A"/>
    <w:rsid w:val="008D2631"/>
    <w:rsid w:val="008D57B8"/>
    <w:rsid w:val="008E0345"/>
    <w:rsid w:val="008E03FC"/>
    <w:rsid w:val="008E317D"/>
    <w:rsid w:val="008E510B"/>
    <w:rsid w:val="008E5C00"/>
    <w:rsid w:val="008F0F89"/>
    <w:rsid w:val="008F4738"/>
    <w:rsid w:val="008F4DB5"/>
    <w:rsid w:val="00902B13"/>
    <w:rsid w:val="009055A8"/>
    <w:rsid w:val="00906C22"/>
    <w:rsid w:val="009072CB"/>
    <w:rsid w:val="00907D30"/>
    <w:rsid w:val="00911941"/>
    <w:rsid w:val="009138A0"/>
    <w:rsid w:val="009169E4"/>
    <w:rsid w:val="00916DB7"/>
    <w:rsid w:val="009173D3"/>
    <w:rsid w:val="00922C47"/>
    <w:rsid w:val="00924C8D"/>
    <w:rsid w:val="00925F0F"/>
    <w:rsid w:val="0092614C"/>
    <w:rsid w:val="00930750"/>
    <w:rsid w:val="00930C91"/>
    <w:rsid w:val="0093102C"/>
    <w:rsid w:val="00932F6B"/>
    <w:rsid w:val="009358C1"/>
    <w:rsid w:val="0094137B"/>
    <w:rsid w:val="00942900"/>
    <w:rsid w:val="009436FF"/>
    <w:rsid w:val="009444AA"/>
    <w:rsid w:val="009445AC"/>
    <w:rsid w:val="009452C5"/>
    <w:rsid w:val="009468BC"/>
    <w:rsid w:val="00946D77"/>
    <w:rsid w:val="00946F6B"/>
    <w:rsid w:val="009559B4"/>
    <w:rsid w:val="00955FE6"/>
    <w:rsid w:val="0095752A"/>
    <w:rsid w:val="009610C2"/>
    <w:rsid w:val="009616DF"/>
    <w:rsid w:val="00964B22"/>
    <w:rsid w:val="0096542F"/>
    <w:rsid w:val="0096578E"/>
    <w:rsid w:val="00967FA7"/>
    <w:rsid w:val="00970F01"/>
    <w:rsid w:val="00971645"/>
    <w:rsid w:val="0097532E"/>
    <w:rsid w:val="009769A4"/>
    <w:rsid w:val="009776D2"/>
    <w:rsid w:val="0097770E"/>
    <w:rsid w:val="00977919"/>
    <w:rsid w:val="00977C8F"/>
    <w:rsid w:val="009815FD"/>
    <w:rsid w:val="00983000"/>
    <w:rsid w:val="00984862"/>
    <w:rsid w:val="009857BC"/>
    <w:rsid w:val="009870FA"/>
    <w:rsid w:val="009921C3"/>
    <w:rsid w:val="009927D7"/>
    <w:rsid w:val="009934B0"/>
    <w:rsid w:val="00995424"/>
    <w:rsid w:val="0099551D"/>
    <w:rsid w:val="00996E1D"/>
    <w:rsid w:val="009A2561"/>
    <w:rsid w:val="009A51B1"/>
    <w:rsid w:val="009A5897"/>
    <w:rsid w:val="009A5F24"/>
    <w:rsid w:val="009B0B3E"/>
    <w:rsid w:val="009B1603"/>
    <w:rsid w:val="009B1832"/>
    <w:rsid w:val="009B1913"/>
    <w:rsid w:val="009B4A74"/>
    <w:rsid w:val="009B6657"/>
    <w:rsid w:val="009B73CA"/>
    <w:rsid w:val="009B7C35"/>
    <w:rsid w:val="009C198E"/>
    <w:rsid w:val="009C21F1"/>
    <w:rsid w:val="009C5645"/>
    <w:rsid w:val="009C66C4"/>
    <w:rsid w:val="009C7CAE"/>
    <w:rsid w:val="009D01B3"/>
    <w:rsid w:val="009D0EB5"/>
    <w:rsid w:val="009D14F9"/>
    <w:rsid w:val="009D2B74"/>
    <w:rsid w:val="009D4892"/>
    <w:rsid w:val="009D63FF"/>
    <w:rsid w:val="009E175D"/>
    <w:rsid w:val="009E3CC2"/>
    <w:rsid w:val="009F06BD"/>
    <w:rsid w:val="009F2A4D"/>
    <w:rsid w:val="009F3134"/>
    <w:rsid w:val="009F3302"/>
    <w:rsid w:val="009F521C"/>
    <w:rsid w:val="009F58AA"/>
    <w:rsid w:val="009F611D"/>
    <w:rsid w:val="00A00828"/>
    <w:rsid w:val="00A00B6B"/>
    <w:rsid w:val="00A00F09"/>
    <w:rsid w:val="00A03290"/>
    <w:rsid w:val="00A03ACB"/>
    <w:rsid w:val="00A03BC8"/>
    <w:rsid w:val="00A0583D"/>
    <w:rsid w:val="00A07490"/>
    <w:rsid w:val="00A1023C"/>
    <w:rsid w:val="00A10655"/>
    <w:rsid w:val="00A1197C"/>
    <w:rsid w:val="00A12521"/>
    <w:rsid w:val="00A12B64"/>
    <w:rsid w:val="00A154EC"/>
    <w:rsid w:val="00A15B40"/>
    <w:rsid w:val="00A1678D"/>
    <w:rsid w:val="00A22C38"/>
    <w:rsid w:val="00A25193"/>
    <w:rsid w:val="00A256B5"/>
    <w:rsid w:val="00A25F66"/>
    <w:rsid w:val="00A26927"/>
    <w:rsid w:val="00A26E80"/>
    <w:rsid w:val="00A27A95"/>
    <w:rsid w:val="00A27FED"/>
    <w:rsid w:val="00A31AE8"/>
    <w:rsid w:val="00A3739D"/>
    <w:rsid w:val="00A37DDA"/>
    <w:rsid w:val="00A37ED8"/>
    <w:rsid w:val="00A43E50"/>
    <w:rsid w:val="00A45390"/>
    <w:rsid w:val="00A456D2"/>
    <w:rsid w:val="00A51FE2"/>
    <w:rsid w:val="00A56E5B"/>
    <w:rsid w:val="00A6253C"/>
    <w:rsid w:val="00A62A95"/>
    <w:rsid w:val="00A63525"/>
    <w:rsid w:val="00A644C0"/>
    <w:rsid w:val="00A656B6"/>
    <w:rsid w:val="00A725E7"/>
    <w:rsid w:val="00A74C72"/>
    <w:rsid w:val="00A80223"/>
    <w:rsid w:val="00A82A6F"/>
    <w:rsid w:val="00A82C5A"/>
    <w:rsid w:val="00A8378D"/>
    <w:rsid w:val="00A83F4E"/>
    <w:rsid w:val="00A84782"/>
    <w:rsid w:val="00A85278"/>
    <w:rsid w:val="00A868AE"/>
    <w:rsid w:val="00A9000B"/>
    <w:rsid w:val="00A913D7"/>
    <w:rsid w:val="00A925EC"/>
    <w:rsid w:val="00A929AA"/>
    <w:rsid w:val="00A92B6B"/>
    <w:rsid w:val="00A93D0B"/>
    <w:rsid w:val="00A93E84"/>
    <w:rsid w:val="00A955A9"/>
    <w:rsid w:val="00A95D9C"/>
    <w:rsid w:val="00A9740E"/>
    <w:rsid w:val="00AA2B25"/>
    <w:rsid w:val="00AA3399"/>
    <w:rsid w:val="00AA541E"/>
    <w:rsid w:val="00AA5E51"/>
    <w:rsid w:val="00AA6D49"/>
    <w:rsid w:val="00AA7E1A"/>
    <w:rsid w:val="00AB2A51"/>
    <w:rsid w:val="00AB3831"/>
    <w:rsid w:val="00AB3E23"/>
    <w:rsid w:val="00AB6492"/>
    <w:rsid w:val="00AC03CB"/>
    <w:rsid w:val="00AC0D4A"/>
    <w:rsid w:val="00AC2C5F"/>
    <w:rsid w:val="00AC4B8E"/>
    <w:rsid w:val="00AC6169"/>
    <w:rsid w:val="00AC71CC"/>
    <w:rsid w:val="00AD0996"/>
    <w:rsid w:val="00AD0DA4"/>
    <w:rsid w:val="00AD1C41"/>
    <w:rsid w:val="00AD2828"/>
    <w:rsid w:val="00AD4169"/>
    <w:rsid w:val="00AE0BBC"/>
    <w:rsid w:val="00AE161B"/>
    <w:rsid w:val="00AE25C6"/>
    <w:rsid w:val="00AE306C"/>
    <w:rsid w:val="00AE5ABB"/>
    <w:rsid w:val="00AE791E"/>
    <w:rsid w:val="00AF14E1"/>
    <w:rsid w:val="00AF28C1"/>
    <w:rsid w:val="00AF3B49"/>
    <w:rsid w:val="00AF49E0"/>
    <w:rsid w:val="00AF53BC"/>
    <w:rsid w:val="00B02565"/>
    <w:rsid w:val="00B02EF1"/>
    <w:rsid w:val="00B04259"/>
    <w:rsid w:val="00B06146"/>
    <w:rsid w:val="00B07C97"/>
    <w:rsid w:val="00B07E65"/>
    <w:rsid w:val="00B07EA1"/>
    <w:rsid w:val="00B11C67"/>
    <w:rsid w:val="00B11F1B"/>
    <w:rsid w:val="00B14A96"/>
    <w:rsid w:val="00B15754"/>
    <w:rsid w:val="00B1592C"/>
    <w:rsid w:val="00B15A27"/>
    <w:rsid w:val="00B162C1"/>
    <w:rsid w:val="00B16DF0"/>
    <w:rsid w:val="00B2046E"/>
    <w:rsid w:val="00B20E12"/>
    <w:rsid w:val="00B20E8B"/>
    <w:rsid w:val="00B21CCF"/>
    <w:rsid w:val="00B2451B"/>
    <w:rsid w:val="00B24C00"/>
    <w:rsid w:val="00B257E1"/>
    <w:rsid w:val="00B2599A"/>
    <w:rsid w:val="00B27AC4"/>
    <w:rsid w:val="00B3048C"/>
    <w:rsid w:val="00B3163D"/>
    <w:rsid w:val="00B31D04"/>
    <w:rsid w:val="00B31EFF"/>
    <w:rsid w:val="00B3257D"/>
    <w:rsid w:val="00B3394F"/>
    <w:rsid w:val="00B33B90"/>
    <w:rsid w:val="00B34092"/>
    <w:rsid w:val="00B343CC"/>
    <w:rsid w:val="00B3693F"/>
    <w:rsid w:val="00B374B2"/>
    <w:rsid w:val="00B377A3"/>
    <w:rsid w:val="00B43C75"/>
    <w:rsid w:val="00B4475D"/>
    <w:rsid w:val="00B44AF9"/>
    <w:rsid w:val="00B47ABC"/>
    <w:rsid w:val="00B47E8E"/>
    <w:rsid w:val="00B5084A"/>
    <w:rsid w:val="00B508E7"/>
    <w:rsid w:val="00B50C18"/>
    <w:rsid w:val="00B527D3"/>
    <w:rsid w:val="00B55DF4"/>
    <w:rsid w:val="00B56F35"/>
    <w:rsid w:val="00B606A1"/>
    <w:rsid w:val="00B60810"/>
    <w:rsid w:val="00B614F7"/>
    <w:rsid w:val="00B61B26"/>
    <w:rsid w:val="00B6261E"/>
    <w:rsid w:val="00B63732"/>
    <w:rsid w:val="00B63A88"/>
    <w:rsid w:val="00B64AAE"/>
    <w:rsid w:val="00B675B2"/>
    <w:rsid w:val="00B7076E"/>
    <w:rsid w:val="00B71967"/>
    <w:rsid w:val="00B73997"/>
    <w:rsid w:val="00B7572A"/>
    <w:rsid w:val="00B81261"/>
    <w:rsid w:val="00B8223E"/>
    <w:rsid w:val="00B823FA"/>
    <w:rsid w:val="00B832AE"/>
    <w:rsid w:val="00B83E5C"/>
    <w:rsid w:val="00B86678"/>
    <w:rsid w:val="00B86A09"/>
    <w:rsid w:val="00B87AA5"/>
    <w:rsid w:val="00B87B54"/>
    <w:rsid w:val="00B92042"/>
    <w:rsid w:val="00B92F9B"/>
    <w:rsid w:val="00B941B3"/>
    <w:rsid w:val="00B96513"/>
    <w:rsid w:val="00BA04AE"/>
    <w:rsid w:val="00BA17D7"/>
    <w:rsid w:val="00BA1BC9"/>
    <w:rsid w:val="00BA1D47"/>
    <w:rsid w:val="00BA3B33"/>
    <w:rsid w:val="00BA5149"/>
    <w:rsid w:val="00BA55CA"/>
    <w:rsid w:val="00BA639B"/>
    <w:rsid w:val="00BA66F0"/>
    <w:rsid w:val="00BA74EC"/>
    <w:rsid w:val="00BB02F6"/>
    <w:rsid w:val="00BB1189"/>
    <w:rsid w:val="00BB2239"/>
    <w:rsid w:val="00BB2566"/>
    <w:rsid w:val="00BB2AE7"/>
    <w:rsid w:val="00BB3731"/>
    <w:rsid w:val="00BB6464"/>
    <w:rsid w:val="00BB6ED0"/>
    <w:rsid w:val="00BC0117"/>
    <w:rsid w:val="00BC1BB8"/>
    <w:rsid w:val="00BD6219"/>
    <w:rsid w:val="00BD6642"/>
    <w:rsid w:val="00BD7FE1"/>
    <w:rsid w:val="00BE224D"/>
    <w:rsid w:val="00BE37CA"/>
    <w:rsid w:val="00BE6144"/>
    <w:rsid w:val="00BE635A"/>
    <w:rsid w:val="00BE6E10"/>
    <w:rsid w:val="00BE6E7F"/>
    <w:rsid w:val="00BF04B3"/>
    <w:rsid w:val="00BF0512"/>
    <w:rsid w:val="00BF0CAD"/>
    <w:rsid w:val="00BF17E9"/>
    <w:rsid w:val="00BF20FE"/>
    <w:rsid w:val="00BF2ABB"/>
    <w:rsid w:val="00BF2F54"/>
    <w:rsid w:val="00BF4780"/>
    <w:rsid w:val="00BF4AFC"/>
    <w:rsid w:val="00BF5099"/>
    <w:rsid w:val="00BF5345"/>
    <w:rsid w:val="00BF5638"/>
    <w:rsid w:val="00BF69B3"/>
    <w:rsid w:val="00C05E80"/>
    <w:rsid w:val="00C10932"/>
    <w:rsid w:val="00C10F10"/>
    <w:rsid w:val="00C11BC5"/>
    <w:rsid w:val="00C12416"/>
    <w:rsid w:val="00C15D4D"/>
    <w:rsid w:val="00C17428"/>
    <w:rsid w:val="00C175DC"/>
    <w:rsid w:val="00C20CEC"/>
    <w:rsid w:val="00C23E74"/>
    <w:rsid w:val="00C24043"/>
    <w:rsid w:val="00C30171"/>
    <w:rsid w:val="00C303C3"/>
    <w:rsid w:val="00C309D8"/>
    <w:rsid w:val="00C33B97"/>
    <w:rsid w:val="00C33D14"/>
    <w:rsid w:val="00C40268"/>
    <w:rsid w:val="00C43519"/>
    <w:rsid w:val="00C4513F"/>
    <w:rsid w:val="00C46EC1"/>
    <w:rsid w:val="00C475CD"/>
    <w:rsid w:val="00C50DAA"/>
    <w:rsid w:val="00C51537"/>
    <w:rsid w:val="00C52BC3"/>
    <w:rsid w:val="00C562D4"/>
    <w:rsid w:val="00C60947"/>
    <w:rsid w:val="00C61AFA"/>
    <w:rsid w:val="00C61D64"/>
    <w:rsid w:val="00C62099"/>
    <w:rsid w:val="00C63894"/>
    <w:rsid w:val="00C64EA3"/>
    <w:rsid w:val="00C6676E"/>
    <w:rsid w:val="00C72867"/>
    <w:rsid w:val="00C75E81"/>
    <w:rsid w:val="00C75F52"/>
    <w:rsid w:val="00C800F1"/>
    <w:rsid w:val="00C80532"/>
    <w:rsid w:val="00C82450"/>
    <w:rsid w:val="00C83C2B"/>
    <w:rsid w:val="00C86533"/>
    <w:rsid w:val="00C86609"/>
    <w:rsid w:val="00C86D3C"/>
    <w:rsid w:val="00C919EF"/>
    <w:rsid w:val="00C92B4C"/>
    <w:rsid w:val="00C94726"/>
    <w:rsid w:val="00C94C13"/>
    <w:rsid w:val="00C94DCD"/>
    <w:rsid w:val="00C954F6"/>
    <w:rsid w:val="00C96250"/>
    <w:rsid w:val="00CA0368"/>
    <w:rsid w:val="00CA046C"/>
    <w:rsid w:val="00CA2775"/>
    <w:rsid w:val="00CA6BC5"/>
    <w:rsid w:val="00CB040B"/>
    <w:rsid w:val="00CB13C6"/>
    <w:rsid w:val="00CB2E67"/>
    <w:rsid w:val="00CB312E"/>
    <w:rsid w:val="00CB421E"/>
    <w:rsid w:val="00CB47D8"/>
    <w:rsid w:val="00CB6D9B"/>
    <w:rsid w:val="00CB7D77"/>
    <w:rsid w:val="00CB7F9F"/>
    <w:rsid w:val="00CC2E1C"/>
    <w:rsid w:val="00CC61CD"/>
    <w:rsid w:val="00CC6975"/>
    <w:rsid w:val="00CD0018"/>
    <w:rsid w:val="00CD2087"/>
    <w:rsid w:val="00CD3A9E"/>
    <w:rsid w:val="00CD5011"/>
    <w:rsid w:val="00CD7452"/>
    <w:rsid w:val="00CE0EA4"/>
    <w:rsid w:val="00CE2E1B"/>
    <w:rsid w:val="00CE35B0"/>
    <w:rsid w:val="00CE640F"/>
    <w:rsid w:val="00CE76BC"/>
    <w:rsid w:val="00CF18B2"/>
    <w:rsid w:val="00CF1AE0"/>
    <w:rsid w:val="00CF1FD7"/>
    <w:rsid w:val="00CF540E"/>
    <w:rsid w:val="00CF6C97"/>
    <w:rsid w:val="00D02C91"/>
    <w:rsid w:val="00D02F07"/>
    <w:rsid w:val="00D03369"/>
    <w:rsid w:val="00D0354E"/>
    <w:rsid w:val="00D06C71"/>
    <w:rsid w:val="00D1085F"/>
    <w:rsid w:val="00D14C4D"/>
    <w:rsid w:val="00D16E5A"/>
    <w:rsid w:val="00D178E0"/>
    <w:rsid w:val="00D2065D"/>
    <w:rsid w:val="00D20EC2"/>
    <w:rsid w:val="00D23346"/>
    <w:rsid w:val="00D24014"/>
    <w:rsid w:val="00D26A30"/>
    <w:rsid w:val="00D2770D"/>
    <w:rsid w:val="00D27EBE"/>
    <w:rsid w:val="00D32FD6"/>
    <w:rsid w:val="00D3546F"/>
    <w:rsid w:val="00D36A49"/>
    <w:rsid w:val="00D377A6"/>
    <w:rsid w:val="00D41DE2"/>
    <w:rsid w:val="00D517C6"/>
    <w:rsid w:val="00D5374A"/>
    <w:rsid w:val="00D64806"/>
    <w:rsid w:val="00D71353"/>
    <w:rsid w:val="00D71D84"/>
    <w:rsid w:val="00D72464"/>
    <w:rsid w:val="00D72ABC"/>
    <w:rsid w:val="00D73966"/>
    <w:rsid w:val="00D73A1D"/>
    <w:rsid w:val="00D7491E"/>
    <w:rsid w:val="00D768EB"/>
    <w:rsid w:val="00D76CAC"/>
    <w:rsid w:val="00D80C86"/>
    <w:rsid w:val="00D826E4"/>
    <w:rsid w:val="00D82D1E"/>
    <w:rsid w:val="00D82E99"/>
    <w:rsid w:val="00D832D9"/>
    <w:rsid w:val="00D865C9"/>
    <w:rsid w:val="00D872F4"/>
    <w:rsid w:val="00D8796B"/>
    <w:rsid w:val="00D87FB0"/>
    <w:rsid w:val="00D87FD3"/>
    <w:rsid w:val="00D90B1D"/>
    <w:rsid w:val="00D90F00"/>
    <w:rsid w:val="00D913E4"/>
    <w:rsid w:val="00D94F6B"/>
    <w:rsid w:val="00D975C0"/>
    <w:rsid w:val="00DA3E9E"/>
    <w:rsid w:val="00DA5285"/>
    <w:rsid w:val="00DA59FC"/>
    <w:rsid w:val="00DA6AAE"/>
    <w:rsid w:val="00DB068B"/>
    <w:rsid w:val="00DB191D"/>
    <w:rsid w:val="00DB3880"/>
    <w:rsid w:val="00DB4F91"/>
    <w:rsid w:val="00DB5BBC"/>
    <w:rsid w:val="00DB6CDE"/>
    <w:rsid w:val="00DC0952"/>
    <w:rsid w:val="00DC1EF7"/>
    <w:rsid w:val="00DC1F0F"/>
    <w:rsid w:val="00DC27D0"/>
    <w:rsid w:val="00DC3117"/>
    <w:rsid w:val="00DC5DD9"/>
    <w:rsid w:val="00DC6D2D"/>
    <w:rsid w:val="00DD1040"/>
    <w:rsid w:val="00DD3D4F"/>
    <w:rsid w:val="00DD3ECD"/>
    <w:rsid w:val="00DD46EE"/>
    <w:rsid w:val="00DD4A0A"/>
    <w:rsid w:val="00DD63DC"/>
    <w:rsid w:val="00DD64C2"/>
    <w:rsid w:val="00DE0628"/>
    <w:rsid w:val="00DE33B5"/>
    <w:rsid w:val="00DE4071"/>
    <w:rsid w:val="00DE4D99"/>
    <w:rsid w:val="00DE5E18"/>
    <w:rsid w:val="00DE6E01"/>
    <w:rsid w:val="00DE7308"/>
    <w:rsid w:val="00DF034E"/>
    <w:rsid w:val="00DF0487"/>
    <w:rsid w:val="00DF5EA4"/>
    <w:rsid w:val="00E00090"/>
    <w:rsid w:val="00E0238F"/>
    <w:rsid w:val="00E02681"/>
    <w:rsid w:val="00E02792"/>
    <w:rsid w:val="00E034D8"/>
    <w:rsid w:val="00E03924"/>
    <w:rsid w:val="00E0476A"/>
    <w:rsid w:val="00E04CC0"/>
    <w:rsid w:val="00E05026"/>
    <w:rsid w:val="00E06F49"/>
    <w:rsid w:val="00E12188"/>
    <w:rsid w:val="00E12BF8"/>
    <w:rsid w:val="00E12FD3"/>
    <w:rsid w:val="00E15816"/>
    <w:rsid w:val="00E160D5"/>
    <w:rsid w:val="00E239FF"/>
    <w:rsid w:val="00E2437C"/>
    <w:rsid w:val="00E27D7B"/>
    <w:rsid w:val="00E30556"/>
    <w:rsid w:val="00E30981"/>
    <w:rsid w:val="00E31D9B"/>
    <w:rsid w:val="00E326F3"/>
    <w:rsid w:val="00E33136"/>
    <w:rsid w:val="00E34D00"/>
    <w:rsid w:val="00E34D7C"/>
    <w:rsid w:val="00E34FA5"/>
    <w:rsid w:val="00E3647C"/>
    <w:rsid w:val="00E36C7E"/>
    <w:rsid w:val="00E3723D"/>
    <w:rsid w:val="00E43D7B"/>
    <w:rsid w:val="00E44C89"/>
    <w:rsid w:val="00E470F6"/>
    <w:rsid w:val="00E5432E"/>
    <w:rsid w:val="00E54CD5"/>
    <w:rsid w:val="00E55AB7"/>
    <w:rsid w:val="00E61B6B"/>
    <w:rsid w:val="00E61BA2"/>
    <w:rsid w:val="00E62B84"/>
    <w:rsid w:val="00E6351C"/>
    <w:rsid w:val="00E63864"/>
    <w:rsid w:val="00E6403F"/>
    <w:rsid w:val="00E64725"/>
    <w:rsid w:val="00E66A72"/>
    <w:rsid w:val="00E67823"/>
    <w:rsid w:val="00E679E9"/>
    <w:rsid w:val="00E7124E"/>
    <w:rsid w:val="00E7222D"/>
    <w:rsid w:val="00E727D9"/>
    <w:rsid w:val="00E74056"/>
    <w:rsid w:val="00E757FF"/>
    <w:rsid w:val="00E770C4"/>
    <w:rsid w:val="00E82775"/>
    <w:rsid w:val="00E84C5A"/>
    <w:rsid w:val="00E861DB"/>
    <w:rsid w:val="00E8679B"/>
    <w:rsid w:val="00E93406"/>
    <w:rsid w:val="00E942A7"/>
    <w:rsid w:val="00E956C5"/>
    <w:rsid w:val="00E9579A"/>
    <w:rsid w:val="00E95C39"/>
    <w:rsid w:val="00E95EB9"/>
    <w:rsid w:val="00EA1391"/>
    <w:rsid w:val="00EA2C39"/>
    <w:rsid w:val="00EA5146"/>
    <w:rsid w:val="00EA51C3"/>
    <w:rsid w:val="00EA5ABB"/>
    <w:rsid w:val="00EA6F82"/>
    <w:rsid w:val="00EA753C"/>
    <w:rsid w:val="00EB0A3C"/>
    <w:rsid w:val="00EB0A96"/>
    <w:rsid w:val="00EB77F9"/>
    <w:rsid w:val="00EC2FB1"/>
    <w:rsid w:val="00EC5769"/>
    <w:rsid w:val="00EC64A7"/>
    <w:rsid w:val="00EC7D00"/>
    <w:rsid w:val="00ED0304"/>
    <w:rsid w:val="00ED087C"/>
    <w:rsid w:val="00ED2EBD"/>
    <w:rsid w:val="00ED3C90"/>
    <w:rsid w:val="00ED4EB7"/>
    <w:rsid w:val="00ED75FC"/>
    <w:rsid w:val="00EE077D"/>
    <w:rsid w:val="00EE2CB9"/>
    <w:rsid w:val="00EE38FA"/>
    <w:rsid w:val="00EE3E2C"/>
    <w:rsid w:val="00EE5D23"/>
    <w:rsid w:val="00EE750D"/>
    <w:rsid w:val="00EF1001"/>
    <w:rsid w:val="00EF3CA4"/>
    <w:rsid w:val="00EF3D7B"/>
    <w:rsid w:val="00EF4BD9"/>
    <w:rsid w:val="00EF5E1F"/>
    <w:rsid w:val="00EF7859"/>
    <w:rsid w:val="00EF7E39"/>
    <w:rsid w:val="00F014CB"/>
    <w:rsid w:val="00F014DA"/>
    <w:rsid w:val="00F01A90"/>
    <w:rsid w:val="00F01C2B"/>
    <w:rsid w:val="00F02591"/>
    <w:rsid w:val="00F02E80"/>
    <w:rsid w:val="00F03BF2"/>
    <w:rsid w:val="00F04269"/>
    <w:rsid w:val="00F04ED3"/>
    <w:rsid w:val="00F05671"/>
    <w:rsid w:val="00F06D38"/>
    <w:rsid w:val="00F12E92"/>
    <w:rsid w:val="00F14273"/>
    <w:rsid w:val="00F150B9"/>
    <w:rsid w:val="00F152CA"/>
    <w:rsid w:val="00F16531"/>
    <w:rsid w:val="00F20FEE"/>
    <w:rsid w:val="00F214FA"/>
    <w:rsid w:val="00F227AE"/>
    <w:rsid w:val="00F22F58"/>
    <w:rsid w:val="00F27EF4"/>
    <w:rsid w:val="00F359AF"/>
    <w:rsid w:val="00F36C21"/>
    <w:rsid w:val="00F36C6C"/>
    <w:rsid w:val="00F4397B"/>
    <w:rsid w:val="00F43C9D"/>
    <w:rsid w:val="00F46684"/>
    <w:rsid w:val="00F46ACC"/>
    <w:rsid w:val="00F46E42"/>
    <w:rsid w:val="00F47483"/>
    <w:rsid w:val="00F50F20"/>
    <w:rsid w:val="00F56353"/>
    <w:rsid w:val="00F5696E"/>
    <w:rsid w:val="00F60EFF"/>
    <w:rsid w:val="00F63280"/>
    <w:rsid w:val="00F63431"/>
    <w:rsid w:val="00F67171"/>
    <w:rsid w:val="00F67D2D"/>
    <w:rsid w:val="00F70F8B"/>
    <w:rsid w:val="00F70FE0"/>
    <w:rsid w:val="00F7173C"/>
    <w:rsid w:val="00F718C3"/>
    <w:rsid w:val="00F738B3"/>
    <w:rsid w:val="00F743E1"/>
    <w:rsid w:val="00F7496B"/>
    <w:rsid w:val="00F774EF"/>
    <w:rsid w:val="00F833E6"/>
    <w:rsid w:val="00F860CC"/>
    <w:rsid w:val="00F90858"/>
    <w:rsid w:val="00F94398"/>
    <w:rsid w:val="00FA1ACE"/>
    <w:rsid w:val="00FA4629"/>
    <w:rsid w:val="00FA5CCF"/>
    <w:rsid w:val="00FA6937"/>
    <w:rsid w:val="00FB0845"/>
    <w:rsid w:val="00FB18F6"/>
    <w:rsid w:val="00FB2887"/>
    <w:rsid w:val="00FB2910"/>
    <w:rsid w:val="00FB2B56"/>
    <w:rsid w:val="00FB35DF"/>
    <w:rsid w:val="00FB4051"/>
    <w:rsid w:val="00FB47D9"/>
    <w:rsid w:val="00FB4E3A"/>
    <w:rsid w:val="00FB7353"/>
    <w:rsid w:val="00FC0AC7"/>
    <w:rsid w:val="00FC12BF"/>
    <w:rsid w:val="00FC1A7C"/>
    <w:rsid w:val="00FC1D5E"/>
    <w:rsid w:val="00FC2C60"/>
    <w:rsid w:val="00FC623A"/>
    <w:rsid w:val="00FC64AB"/>
    <w:rsid w:val="00FC772D"/>
    <w:rsid w:val="00FD3E6F"/>
    <w:rsid w:val="00FD51B9"/>
    <w:rsid w:val="00FE2A39"/>
    <w:rsid w:val="00FE2EF6"/>
    <w:rsid w:val="00FE3224"/>
    <w:rsid w:val="00FE615D"/>
    <w:rsid w:val="00FF1627"/>
    <w:rsid w:val="00FF2093"/>
    <w:rsid w:val="00FF39CF"/>
    <w:rsid w:val="00FF528B"/>
    <w:rsid w:val="00FF7159"/>
    <w:rsid w:val="00FF792F"/>
    <w:rsid w:val="00FF7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5F480"/>
  <w15:docId w15:val="{52F3AF6C-8617-4F78-AB38-70DB0585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9" w:qFormat="1"/>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9C"/>
    <w:rPr>
      <w:rFonts w:ascii="Lato" w:hAnsi="Lato"/>
    </w:rPr>
  </w:style>
  <w:style w:type="paragraph" w:styleId="Heading1">
    <w:name w:val="heading 1"/>
    <w:basedOn w:val="Normal"/>
    <w:next w:val="Normal"/>
    <w:link w:val="Heading1Char"/>
    <w:uiPriority w:val="2"/>
    <w:qFormat/>
    <w:rsid w:val="001C3C59"/>
    <w:pPr>
      <w:numPr>
        <w:numId w:val="10"/>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1C3C59"/>
    <w:pPr>
      <w:numPr>
        <w:ilvl w:val="1"/>
        <w:numId w:val="10"/>
      </w:numPr>
      <w:spacing w:before="240"/>
      <w:ind w:left="576"/>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1C3C59"/>
    <w:pPr>
      <w:numPr>
        <w:ilvl w:val="2"/>
        <w:numId w:val="10"/>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1C3C59"/>
    <w:pPr>
      <w:numPr>
        <w:ilvl w:val="3"/>
        <w:numId w:val="10"/>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9"/>
    <w:qFormat/>
    <w:rsid w:val="001C3C59"/>
    <w:pPr>
      <w:numPr>
        <w:ilvl w:val="4"/>
        <w:numId w:val="10"/>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1C3C59"/>
    <w:pPr>
      <w:numPr>
        <w:ilvl w:val="5"/>
        <w:numId w:val="10"/>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1C3C59"/>
    <w:pPr>
      <w:numPr>
        <w:ilvl w:val="6"/>
        <w:numId w:val="10"/>
      </w:numPr>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1C3C59"/>
    <w:pPr>
      <w:numPr>
        <w:ilvl w:val="7"/>
        <w:numId w:val="10"/>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1C3C59"/>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774335"/>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82717F"/>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82717F"/>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634EF"/>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82717F"/>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List Paragraph11,Recommendation,#List Paragraph,Figure_name,Bullet- First level,Listenabsatz1,Bullet point,L,2nd Bullet point,Number,List Paragraph111,F5 List Paragraph,Dot pt,CV text,Table text,Medium Grid 1 - Accent 21,列"/>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1"/>
    <w:qFormat/>
    <w:rsid w:val="00414CB3"/>
    <w:pPr>
      <w:spacing w:after="120"/>
    </w:pPr>
  </w:style>
  <w:style w:type="character" w:customStyle="1" w:styleId="BodyTextChar">
    <w:name w:val="Body Text Char"/>
    <w:basedOn w:val="DefaultParagraphFont"/>
    <w:link w:val="BodyText"/>
    <w:uiPriority w:val="1"/>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C3A43"/>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8C3A43"/>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8C3A43"/>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8C3A43"/>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8C3A43"/>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99"/>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154A00"/>
    <w:pPr>
      <w:tabs>
        <w:tab w:val="right" w:leader="dot" w:pos="10318"/>
      </w:tabs>
      <w:spacing w:before="120" w:after="100"/>
      <w:ind w:left="425" w:hanging="425"/>
    </w:pPr>
    <w:rPr>
      <w:b/>
    </w:rPr>
  </w:style>
  <w:style w:type="paragraph" w:styleId="TOC2">
    <w:name w:val="toc 2"/>
    <w:basedOn w:val="Normal"/>
    <w:next w:val="Normal"/>
    <w:autoRedefine/>
    <w:uiPriority w:val="39"/>
    <w:rsid w:val="00F05671"/>
    <w:pPr>
      <w:tabs>
        <w:tab w:val="left" w:pos="880"/>
        <w:tab w:val="right" w:leader="dot" w:pos="10318"/>
      </w:tabs>
      <w:spacing w:after="4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386F63"/>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sz w:val="22"/>
      </w:rPr>
      <w:tblPr/>
      <w:trPr>
        <w:tblHeader/>
      </w:tr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sz w:val="22"/>
      </w:rPr>
    </w:tblStylePr>
    <w:tblStylePr w:type="band2Vert">
      <w:rPr>
        <w:sz w:val="22"/>
      </w:rPr>
    </w:tblStylePr>
    <w:tblStylePr w:type="band1Horz">
      <w:rPr>
        <w:sz w:val="22"/>
      </w:rPr>
    </w:tblStylePr>
    <w:tblStylePr w:type="band2Horz">
      <w:rPr>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8D2631"/>
    <w:pPr>
      <w:spacing w:after="0"/>
    </w:pPr>
    <w:rPr>
      <w:sz w:val="20"/>
      <w:szCs w:val="20"/>
    </w:rPr>
  </w:style>
  <w:style w:type="character" w:customStyle="1" w:styleId="FootnoteTextChar">
    <w:name w:val="Footnote Text Char"/>
    <w:basedOn w:val="DefaultParagraphFont"/>
    <w:link w:val="FootnoteText"/>
    <w:uiPriority w:val="99"/>
    <w:semiHidden/>
    <w:rsid w:val="008D2631"/>
    <w:rPr>
      <w:rFonts w:ascii="Lato" w:hAnsi="Lato"/>
      <w:sz w:val="20"/>
      <w:szCs w:val="20"/>
    </w:rPr>
  </w:style>
  <w:style w:type="character" w:styleId="FootnoteReference">
    <w:name w:val="footnote reference"/>
    <w:basedOn w:val="DefaultParagraphFont"/>
    <w:uiPriority w:val="99"/>
    <w:semiHidden/>
    <w:unhideWhenUsed/>
    <w:rsid w:val="008D2631"/>
    <w:rPr>
      <w:vertAlign w:val="superscript"/>
    </w:rPr>
  </w:style>
  <w:style w:type="paragraph" w:styleId="EndnoteText">
    <w:name w:val="endnote text"/>
    <w:basedOn w:val="Normal"/>
    <w:link w:val="EndnoteTextChar"/>
    <w:uiPriority w:val="99"/>
    <w:semiHidden/>
    <w:unhideWhenUsed/>
    <w:rsid w:val="000B7F0A"/>
    <w:pPr>
      <w:spacing w:after="0"/>
    </w:pPr>
    <w:rPr>
      <w:sz w:val="20"/>
      <w:szCs w:val="20"/>
    </w:rPr>
  </w:style>
  <w:style w:type="character" w:customStyle="1" w:styleId="EndnoteTextChar">
    <w:name w:val="Endnote Text Char"/>
    <w:basedOn w:val="DefaultParagraphFont"/>
    <w:link w:val="EndnoteText"/>
    <w:uiPriority w:val="99"/>
    <w:semiHidden/>
    <w:rsid w:val="000B7F0A"/>
    <w:rPr>
      <w:rFonts w:ascii="Lato" w:hAnsi="Lato"/>
      <w:sz w:val="20"/>
      <w:szCs w:val="20"/>
    </w:rPr>
  </w:style>
  <w:style w:type="character" w:styleId="EndnoteReference">
    <w:name w:val="endnote reference"/>
    <w:basedOn w:val="DefaultParagraphFont"/>
    <w:uiPriority w:val="99"/>
    <w:semiHidden/>
    <w:unhideWhenUsed/>
    <w:rsid w:val="000B7F0A"/>
    <w:rPr>
      <w:vertAlign w:val="superscript"/>
    </w:rPr>
  </w:style>
  <w:style w:type="paragraph" w:customStyle="1" w:styleId="BoxHeading5">
    <w:name w:val="Box Heading 5"/>
    <w:basedOn w:val="Heading5"/>
    <w:link w:val="BoxHeading5Char"/>
    <w:uiPriority w:val="6"/>
    <w:qFormat/>
    <w:rsid w:val="00C6676E"/>
    <w:pPr>
      <w:keepNext/>
      <w:keepLines/>
      <w:numPr>
        <w:ilvl w:val="0"/>
        <w:numId w:val="0"/>
      </w:numPr>
      <w:spacing w:before="120" w:after="240"/>
    </w:pPr>
    <w:rPr>
      <w:rFonts w:asciiTheme="minorHAnsi" w:eastAsiaTheme="majorEastAsia" w:hAnsiTheme="minorHAnsi" w:cstheme="majorBidi"/>
      <w:b/>
      <w:w w:val="105"/>
      <w:kern w:val="40"/>
      <w:sz w:val="24"/>
      <w:lang w:eastAsia="en-US"/>
    </w:rPr>
  </w:style>
  <w:style w:type="character" w:customStyle="1" w:styleId="BoxHeading5Char">
    <w:name w:val="Box Heading 5 Char"/>
    <w:basedOn w:val="DefaultParagraphFont"/>
    <w:link w:val="BoxHeading5"/>
    <w:uiPriority w:val="6"/>
    <w:rsid w:val="00C6676E"/>
    <w:rPr>
      <w:rFonts w:asciiTheme="minorHAnsi" w:eastAsiaTheme="majorEastAsia" w:hAnsiTheme="minorHAnsi" w:cstheme="majorBidi"/>
      <w:b/>
      <w:color w:val="1F1F5F" w:themeColor="text1"/>
      <w:w w:val="105"/>
      <w:kern w:val="40"/>
      <w:sz w:val="24"/>
    </w:rPr>
  </w:style>
  <w:style w:type="paragraph" w:customStyle="1" w:styleId="DRCStyle2">
    <w:name w:val="DRC Style 2"/>
    <w:basedOn w:val="Normal"/>
    <w:qFormat/>
    <w:rsid w:val="00C6676E"/>
    <w:pPr>
      <w:numPr>
        <w:numId w:val="11"/>
      </w:numPr>
      <w:spacing w:after="0"/>
    </w:pPr>
    <w:rPr>
      <w:rFonts w:asciiTheme="minorHAnsi" w:hAnsiTheme="minorHAnsi" w:cs="Arial"/>
      <w:w w:val="105"/>
      <w:kern w:val="40"/>
      <w:sz w:val="20"/>
    </w:rPr>
  </w:style>
  <w:style w:type="paragraph" w:customStyle="1" w:styleId="DRCStyle1">
    <w:name w:val="DRC Style 1"/>
    <w:basedOn w:val="Normal"/>
    <w:qFormat/>
    <w:rsid w:val="00C6676E"/>
    <w:pPr>
      <w:numPr>
        <w:numId w:val="12"/>
      </w:numPr>
      <w:spacing w:after="0"/>
    </w:pPr>
    <w:rPr>
      <w:rFonts w:asciiTheme="minorHAnsi" w:hAnsiTheme="minorHAnsi" w:cstheme="minorHAnsi"/>
      <w:w w:val="105"/>
      <w:kern w:val="40"/>
      <w:sz w:val="20"/>
      <w:szCs w:val="20"/>
    </w:rPr>
  </w:style>
  <w:style w:type="paragraph" w:customStyle="1" w:styleId="DRCStyle3">
    <w:name w:val="DRC Style 3"/>
    <w:qFormat/>
    <w:rsid w:val="00C6676E"/>
    <w:pPr>
      <w:numPr>
        <w:ilvl w:val="1"/>
        <w:numId w:val="11"/>
      </w:numPr>
      <w:tabs>
        <w:tab w:val="left" w:pos="357"/>
        <w:tab w:val="left" w:pos="720"/>
        <w:tab w:val="left" w:pos="1077"/>
        <w:tab w:val="left" w:pos="1418"/>
      </w:tabs>
      <w:spacing w:after="0"/>
    </w:pPr>
    <w:rPr>
      <w:rFonts w:asciiTheme="minorHAnsi" w:hAnsiTheme="minorHAnsi" w:cs="Courier New"/>
      <w:w w:val="105"/>
      <w:kern w:val="40"/>
    </w:rPr>
  </w:style>
  <w:style w:type="paragraph" w:customStyle="1" w:styleId="DRCStyle4">
    <w:name w:val="DRC Style 4"/>
    <w:basedOn w:val="Normal"/>
    <w:qFormat/>
    <w:rsid w:val="00C6676E"/>
    <w:pPr>
      <w:numPr>
        <w:ilvl w:val="2"/>
        <w:numId w:val="11"/>
      </w:numPr>
      <w:spacing w:after="0"/>
    </w:pPr>
    <w:rPr>
      <w:rFonts w:asciiTheme="minorHAnsi" w:hAnsiTheme="minorHAnsi" w:cs="Calibri"/>
      <w:w w:val="105"/>
      <w:kern w:val="40"/>
      <w:sz w:val="20"/>
    </w:rPr>
  </w:style>
  <w:style w:type="character" w:customStyle="1" w:styleId="BulletlistChar">
    <w:name w:val="Bullet list Char"/>
    <w:basedOn w:val="DefaultParagraphFont"/>
    <w:uiPriority w:val="3"/>
    <w:rsid w:val="001D1DF3"/>
    <w:rPr>
      <w:rFonts w:eastAsia="Calibri" w:cs="Calibri"/>
      <w:w w:val="105"/>
      <w:kern w:val="40"/>
      <w:sz w:val="24"/>
    </w:rPr>
  </w:style>
  <w:style w:type="character" w:customStyle="1" w:styleId="ListParagraphChar">
    <w:name w:val="List Paragraph Char"/>
    <w:aliases w:val="List Paragraph1 Char,List Paragraph11 Char,Recommendation Char,#List Paragraph Char,Figure_name Char,Bullet- First level Char,Listenabsatz1 Char,Bullet point Char,L Char,2nd Bullet point Char,Number Char,List Paragraph111 Char,列 Char"/>
    <w:basedOn w:val="DefaultParagraphFont"/>
    <w:link w:val="ListParagraph"/>
    <w:uiPriority w:val="34"/>
    <w:qFormat/>
    <w:locked/>
    <w:rsid w:val="00474319"/>
    <w:rPr>
      <w:rFonts w:ascii="Lato" w:eastAsiaTheme="minorEastAsia" w:hAnsi="Lato"/>
      <w:iCs/>
    </w:rPr>
  </w:style>
  <w:style w:type="paragraph" w:styleId="CommentText">
    <w:name w:val="annotation text"/>
    <w:basedOn w:val="Normal"/>
    <w:link w:val="CommentTextChar"/>
    <w:uiPriority w:val="99"/>
    <w:unhideWhenUsed/>
    <w:rsid w:val="00831063"/>
    <w:pPr>
      <w:spacing w:after="0"/>
    </w:pPr>
    <w:rPr>
      <w:rFonts w:asciiTheme="minorHAnsi" w:eastAsia="Times New Roman" w:hAnsiTheme="minorHAnsi"/>
      <w:sz w:val="20"/>
      <w:szCs w:val="20"/>
      <w:lang w:eastAsia="en-AU"/>
    </w:rPr>
  </w:style>
  <w:style w:type="character" w:customStyle="1" w:styleId="CommentTextChar">
    <w:name w:val="Comment Text Char"/>
    <w:basedOn w:val="DefaultParagraphFont"/>
    <w:link w:val="CommentText"/>
    <w:uiPriority w:val="99"/>
    <w:rsid w:val="00831063"/>
    <w:rPr>
      <w:rFonts w:asciiTheme="minorHAnsi" w:eastAsia="Times New Roman" w:hAnsiTheme="minorHAnsi"/>
      <w:sz w:val="20"/>
      <w:szCs w:val="20"/>
      <w:lang w:eastAsia="en-AU"/>
    </w:rPr>
  </w:style>
  <w:style w:type="paragraph" w:customStyle="1" w:styleId="DRCRECHEADING">
    <w:name w:val="DRC REC HEADING"/>
    <w:basedOn w:val="Normal"/>
    <w:qFormat/>
    <w:rsid w:val="00E66A72"/>
    <w:pPr>
      <w:keepNext/>
      <w:keepLines/>
      <w:spacing w:after="0"/>
      <w:outlineLvl w:val="4"/>
    </w:pPr>
    <w:rPr>
      <w:rFonts w:asciiTheme="minorHAnsi" w:eastAsiaTheme="majorEastAsia" w:hAnsiTheme="minorHAnsi" w:cstheme="minorHAnsi"/>
      <w:b/>
      <w:color w:val="1F1F5F" w:themeColor="text1"/>
      <w:w w:val="105"/>
      <w:kern w:val="40"/>
      <w:sz w:val="20"/>
      <w:szCs w:val="20"/>
    </w:rPr>
  </w:style>
  <w:style w:type="character" w:styleId="CommentReference">
    <w:name w:val="annotation reference"/>
    <w:basedOn w:val="DefaultParagraphFont"/>
    <w:uiPriority w:val="99"/>
    <w:semiHidden/>
    <w:unhideWhenUsed/>
    <w:rsid w:val="00FB47D9"/>
    <w:rPr>
      <w:sz w:val="16"/>
      <w:szCs w:val="16"/>
    </w:rPr>
  </w:style>
  <w:style w:type="paragraph" w:styleId="CommentSubject">
    <w:name w:val="annotation subject"/>
    <w:basedOn w:val="CommentText"/>
    <w:next w:val="CommentText"/>
    <w:link w:val="CommentSubjectChar"/>
    <w:uiPriority w:val="99"/>
    <w:semiHidden/>
    <w:unhideWhenUsed/>
    <w:rsid w:val="00FB47D9"/>
    <w:pPr>
      <w:spacing w:after="200"/>
    </w:pPr>
    <w:rPr>
      <w:rFonts w:ascii="Lato" w:eastAsia="Calibri" w:hAnsi="Lato"/>
      <w:b/>
      <w:bCs/>
      <w:lang w:eastAsia="en-US"/>
    </w:rPr>
  </w:style>
  <w:style w:type="character" w:customStyle="1" w:styleId="CommentSubjectChar">
    <w:name w:val="Comment Subject Char"/>
    <w:basedOn w:val="CommentTextChar"/>
    <w:link w:val="CommentSubject"/>
    <w:uiPriority w:val="99"/>
    <w:semiHidden/>
    <w:rsid w:val="00FB47D9"/>
    <w:rPr>
      <w:rFonts w:ascii="Lato" w:eastAsia="Times New Roman" w:hAnsi="Lato"/>
      <w:b/>
      <w:bCs/>
      <w:sz w:val="20"/>
      <w:szCs w:val="20"/>
      <w:lang w:eastAsia="en-AU"/>
    </w:rPr>
  </w:style>
  <w:style w:type="character" w:customStyle="1" w:styleId="ui-provider">
    <w:name w:val="ui-provider"/>
    <w:basedOn w:val="DefaultParagraphFont"/>
    <w:rsid w:val="000C2410"/>
  </w:style>
  <w:style w:type="paragraph" w:styleId="List">
    <w:name w:val="List"/>
    <w:basedOn w:val="Normal"/>
    <w:uiPriority w:val="99"/>
    <w:unhideWhenUsed/>
    <w:rsid w:val="00070E3A"/>
    <w:pPr>
      <w:ind w:left="283" w:hanging="283"/>
      <w:contextualSpacing/>
    </w:pPr>
  </w:style>
  <w:style w:type="paragraph" w:styleId="Revision">
    <w:name w:val="Revision"/>
    <w:hidden/>
    <w:uiPriority w:val="99"/>
    <w:semiHidden/>
    <w:rsid w:val="00BD6219"/>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0351">
      <w:bodyDiv w:val="1"/>
      <w:marLeft w:val="0"/>
      <w:marRight w:val="0"/>
      <w:marTop w:val="0"/>
      <w:marBottom w:val="0"/>
      <w:divBdr>
        <w:top w:val="none" w:sz="0" w:space="0" w:color="auto"/>
        <w:left w:val="none" w:sz="0" w:space="0" w:color="auto"/>
        <w:bottom w:val="none" w:sz="0" w:space="0" w:color="auto"/>
        <w:right w:val="none" w:sz="0" w:space="0" w:color="auto"/>
      </w:divBdr>
    </w:div>
    <w:div w:id="98835601">
      <w:bodyDiv w:val="1"/>
      <w:marLeft w:val="0"/>
      <w:marRight w:val="0"/>
      <w:marTop w:val="0"/>
      <w:marBottom w:val="0"/>
      <w:divBdr>
        <w:top w:val="none" w:sz="0" w:space="0" w:color="auto"/>
        <w:left w:val="none" w:sz="0" w:space="0" w:color="auto"/>
        <w:bottom w:val="none" w:sz="0" w:space="0" w:color="auto"/>
        <w:right w:val="none" w:sz="0" w:space="0" w:color="auto"/>
      </w:divBdr>
    </w:div>
    <w:div w:id="115956149">
      <w:bodyDiv w:val="1"/>
      <w:marLeft w:val="0"/>
      <w:marRight w:val="0"/>
      <w:marTop w:val="0"/>
      <w:marBottom w:val="0"/>
      <w:divBdr>
        <w:top w:val="none" w:sz="0" w:space="0" w:color="auto"/>
        <w:left w:val="none" w:sz="0" w:space="0" w:color="auto"/>
        <w:bottom w:val="none" w:sz="0" w:space="0" w:color="auto"/>
        <w:right w:val="none" w:sz="0" w:space="0" w:color="auto"/>
      </w:divBdr>
    </w:div>
    <w:div w:id="118257566">
      <w:bodyDiv w:val="1"/>
      <w:marLeft w:val="0"/>
      <w:marRight w:val="0"/>
      <w:marTop w:val="0"/>
      <w:marBottom w:val="0"/>
      <w:divBdr>
        <w:top w:val="none" w:sz="0" w:space="0" w:color="auto"/>
        <w:left w:val="none" w:sz="0" w:space="0" w:color="auto"/>
        <w:bottom w:val="none" w:sz="0" w:space="0" w:color="auto"/>
        <w:right w:val="none" w:sz="0" w:space="0" w:color="auto"/>
      </w:divBdr>
    </w:div>
    <w:div w:id="144319503">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55730464">
      <w:bodyDiv w:val="1"/>
      <w:marLeft w:val="0"/>
      <w:marRight w:val="0"/>
      <w:marTop w:val="0"/>
      <w:marBottom w:val="0"/>
      <w:divBdr>
        <w:top w:val="none" w:sz="0" w:space="0" w:color="auto"/>
        <w:left w:val="none" w:sz="0" w:space="0" w:color="auto"/>
        <w:bottom w:val="none" w:sz="0" w:space="0" w:color="auto"/>
        <w:right w:val="none" w:sz="0" w:space="0" w:color="auto"/>
      </w:divBdr>
    </w:div>
    <w:div w:id="168984263">
      <w:bodyDiv w:val="1"/>
      <w:marLeft w:val="0"/>
      <w:marRight w:val="0"/>
      <w:marTop w:val="0"/>
      <w:marBottom w:val="0"/>
      <w:divBdr>
        <w:top w:val="none" w:sz="0" w:space="0" w:color="auto"/>
        <w:left w:val="none" w:sz="0" w:space="0" w:color="auto"/>
        <w:bottom w:val="none" w:sz="0" w:space="0" w:color="auto"/>
        <w:right w:val="none" w:sz="0" w:space="0" w:color="auto"/>
      </w:divBdr>
    </w:div>
    <w:div w:id="184759112">
      <w:bodyDiv w:val="1"/>
      <w:marLeft w:val="0"/>
      <w:marRight w:val="0"/>
      <w:marTop w:val="0"/>
      <w:marBottom w:val="0"/>
      <w:divBdr>
        <w:top w:val="none" w:sz="0" w:space="0" w:color="auto"/>
        <w:left w:val="none" w:sz="0" w:space="0" w:color="auto"/>
        <w:bottom w:val="none" w:sz="0" w:space="0" w:color="auto"/>
        <w:right w:val="none" w:sz="0" w:space="0" w:color="auto"/>
      </w:divBdr>
    </w:div>
    <w:div w:id="202645302">
      <w:bodyDiv w:val="1"/>
      <w:marLeft w:val="0"/>
      <w:marRight w:val="0"/>
      <w:marTop w:val="0"/>
      <w:marBottom w:val="0"/>
      <w:divBdr>
        <w:top w:val="none" w:sz="0" w:space="0" w:color="auto"/>
        <w:left w:val="none" w:sz="0" w:space="0" w:color="auto"/>
        <w:bottom w:val="none" w:sz="0" w:space="0" w:color="auto"/>
        <w:right w:val="none" w:sz="0" w:space="0" w:color="auto"/>
      </w:divBdr>
    </w:div>
    <w:div w:id="223373975">
      <w:bodyDiv w:val="1"/>
      <w:marLeft w:val="0"/>
      <w:marRight w:val="0"/>
      <w:marTop w:val="0"/>
      <w:marBottom w:val="0"/>
      <w:divBdr>
        <w:top w:val="none" w:sz="0" w:space="0" w:color="auto"/>
        <w:left w:val="none" w:sz="0" w:space="0" w:color="auto"/>
        <w:bottom w:val="none" w:sz="0" w:space="0" w:color="auto"/>
        <w:right w:val="none" w:sz="0" w:space="0" w:color="auto"/>
      </w:divBdr>
    </w:div>
    <w:div w:id="265160550">
      <w:bodyDiv w:val="1"/>
      <w:marLeft w:val="0"/>
      <w:marRight w:val="0"/>
      <w:marTop w:val="0"/>
      <w:marBottom w:val="0"/>
      <w:divBdr>
        <w:top w:val="none" w:sz="0" w:space="0" w:color="auto"/>
        <w:left w:val="none" w:sz="0" w:space="0" w:color="auto"/>
        <w:bottom w:val="none" w:sz="0" w:space="0" w:color="auto"/>
        <w:right w:val="none" w:sz="0" w:space="0" w:color="auto"/>
      </w:divBdr>
    </w:div>
    <w:div w:id="268123194">
      <w:bodyDiv w:val="1"/>
      <w:marLeft w:val="0"/>
      <w:marRight w:val="0"/>
      <w:marTop w:val="0"/>
      <w:marBottom w:val="0"/>
      <w:divBdr>
        <w:top w:val="none" w:sz="0" w:space="0" w:color="auto"/>
        <w:left w:val="none" w:sz="0" w:space="0" w:color="auto"/>
        <w:bottom w:val="none" w:sz="0" w:space="0" w:color="auto"/>
        <w:right w:val="none" w:sz="0" w:space="0" w:color="auto"/>
      </w:divBdr>
    </w:div>
    <w:div w:id="278411493">
      <w:bodyDiv w:val="1"/>
      <w:marLeft w:val="0"/>
      <w:marRight w:val="0"/>
      <w:marTop w:val="0"/>
      <w:marBottom w:val="0"/>
      <w:divBdr>
        <w:top w:val="none" w:sz="0" w:space="0" w:color="auto"/>
        <w:left w:val="none" w:sz="0" w:space="0" w:color="auto"/>
        <w:bottom w:val="none" w:sz="0" w:space="0" w:color="auto"/>
        <w:right w:val="none" w:sz="0" w:space="0" w:color="auto"/>
      </w:divBdr>
    </w:div>
    <w:div w:id="287274952">
      <w:bodyDiv w:val="1"/>
      <w:marLeft w:val="0"/>
      <w:marRight w:val="0"/>
      <w:marTop w:val="0"/>
      <w:marBottom w:val="0"/>
      <w:divBdr>
        <w:top w:val="none" w:sz="0" w:space="0" w:color="auto"/>
        <w:left w:val="none" w:sz="0" w:space="0" w:color="auto"/>
        <w:bottom w:val="none" w:sz="0" w:space="0" w:color="auto"/>
        <w:right w:val="none" w:sz="0" w:space="0" w:color="auto"/>
      </w:divBdr>
    </w:div>
    <w:div w:id="321008815">
      <w:bodyDiv w:val="1"/>
      <w:marLeft w:val="0"/>
      <w:marRight w:val="0"/>
      <w:marTop w:val="0"/>
      <w:marBottom w:val="0"/>
      <w:divBdr>
        <w:top w:val="none" w:sz="0" w:space="0" w:color="auto"/>
        <w:left w:val="none" w:sz="0" w:space="0" w:color="auto"/>
        <w:bottom w:val="none" w:sz="0" w:space="0" w:color="auto"/>
        <w:right w:val="none" w:sz="0" w:space="0" w:color="auto"/>
      </w:divBdr>
    </w:div>
    <w:div w:id="337004172">
      <w:bodyDiv w:val="1"/>
      <w:marLeft w:val="0"/>
      <w:marRight w:val="0"/>
      <w:marTop w:val="0"/>
      <w:marBottom w:val="0"/>
      <w:divBdr>
        <w:top w:val="none" w:sz="0" w:space="0" w:color="auto"/>
        <w:left w:val="none" w:sz="0" w:space="0" w:color="auto"/>
        <w:bottom w:val="none" w:sz="0" w:space="0" w:color="auto"/>
        <w:right w:val="none" w:sz="0" w:space="0" w:color="auto"/>
      </w:divBdr>
    </w:div>
    <w:div w:id="343172239">
      <w:bodyDiv w:val="1"/>
      <w:marLeft w:val="0"/>
      <w:marRight w:val="0"/>
      <w:marTop w:val="0"/>
      <w:marBottom w:val="0"/>
      <w:divBdr>
        <w:top w:val="none" w:sz="0" w:space="0" w:color="auto"/>
        <w:left w:val="none" w:sz="0" w:space="0" w:color="auto"/>
        <w:bottom w:val="none" w:sz="0" w:space="0" w:color="auto"/>
        <w:right w:val="none" w:sz="0" w:space="0" w:color="auto"/>
      </w:divBdr>
    </w:div>
    <w:div w:id="380791632">
      <w:bodyDiv w:val="1"/>
      <w:marLeft w:val="0"/>
      <w:marRight w:val="0"/>
      <w:marTop w:val="0"/>
      <w:marBottom w:val="0"/>
      <w:divBdr>
        <w:top w:val="none" w:sz="0" w:space="0" w:color="auto"/>
        <w:left w:val="none" w:sz="0" w:space="0" w:color="auto"/>
        <w:bottom w:val="none" w:sz="0" w:space="0" w:color="auto"/>
        <w:right w:val="none" w:sz="0" w:space="0" w:color="auto"/>
      </w:divBdr>
    </w:div>
    <w:div w:id="492142085">
      <w:bodyDiv w:val="1"/>
      <w:marLeft w:val="0"/>
      <w:marRight w:val="0"/>
      <w:marTop w:val="0"/>
      <w:marBottom w:val="0"/>
      <w:divBdr>
        <w:top w:val="none" w:sz="0" w:space="0" w:color="auto"/>
        <w:left w:val="none" w:sz="0" w:space="0" w:color="auto"/>
        <w:bottom w:val="none" w:sz="0" w:space="0" w:color="auto"/>
        <w:right w:val="none" w:sz="0" w:space="0" w:color="auto"/>
      </w:divBdr>
    </w:div>
    <w:div w:id="506482940">
      <w:bodyDiv w:val="1"/>
      <w:marLeft w:val="0"/>
      <w:marRight w:val="0"/>
      <w:marTop w:val="0"/>
      <w:marBottom w:val="0"/>
      <w:divBdr>
        <w:top w:val="none" w:sz="0" w:space="0" w:color="auto"/>
        <w:left w:val="none" w:sz="0" w:space="0" w:color="auto"/>
        <w:bottom w:val="none" w:sz="0" w:space="0" w:color="auto"/>
        <w:right w:val="none" w:sz="0" w:space="0" w:color="auto"/>
      </w:divBdr>
    </w:div>
    <w:div w:id="558982885">
      <w:bodyDiv w:val="1"/>
      <w:marLeft w:val="0"/>
      <w:marRight w:val="0"/>
      <w:marTop w:val="0"/>
      <w:marBottom w:val="0"/>
      <w:divBdr>
        <w:top w:val="none" w:sz="0" w:space="0" w:color="auto"/>
        <w:left w:val="none" w:sz="0" w:space="0" w:color="auto"/>
        <w:bottom w:val="none" w:sz="0" w:space="0" w:color="auto"/>
        <w:right w:val="none" w:sz="0" w:space="0" w:color="auto"/>
      </w:divBdr>
    </w:div>
    <w:div w:id="563873799">
      <w:bodyDiv w:val="1"/>
      <w:marLeft w:val="0"/>
      <w:marRight w:val="0"/>
      <w:marTop w:val="0"/>
      <w:marBottom w:val="0"/>
      <w:divBdr>
        <w:top w:val="none" w:sz="0" w:space="0" w:color="auto"/>
        <w:left w:val="none" w:sz="0" w:space="0" w:color="auto"/>
        <w:bottom w:val="none" w:sz="0" w:space="0" w:color="auto"/>
        <w:right w:val="none" w:sz="0" w:space="0" w:color="auto"/>
      </w:divBdr>
    </w:div>
    <w:div w:id="579750081">
      <w:bodyDiv w:val="1"/>
      <w:marLeft w:val="0"/>
      <w:marRight w:val="0"/>
      <w:marTop w:val="0"/>
      <w:marBottom w:val="0"/>
      <w:divBdr>
        <w:top w:val="none" w:sz="0" w:space="0" w:color="auto"/>
        <w:left w:val="none" w:sz="0" w:space="0" w:color="auto"/>
        <w:bottom w:val="none" w:sz="0" w:space="0" w:color="auto"/>
        <w:right w:val="none" w:sz="0" w:space="0" w:color="auto"/>
      </w:divBdr>
    </w:div>
    <w:div w:id="596791970">
      <w:bodyDiv w:val="1"/>
      <w:marLeft w:val="0"/>
      <w:marRight w:val="0"/>
      <w:marTop w:val="0"/>
      <w:marBottom w:val="0"/>
      <w:divBdr>
        <w:top w:val="none" w:sz="0" w:space="0" w:color="auto"/>
        <w:left w:val="none" w:sz="0" w:space="0" w:color="auto"/>
        <w:bottom w:val="none" w:sz="0" w:space="0" w:color="auto"/>
        <w:right w:val="none" w:sz="0" w:space="0" w:color="auto"/>
      </w:divBdr>
    </w:div>
    <w:div w:id="601450873">
      <w:bodyDiv w:val="1"/>
      <w:marLeft w:val="0"/>
      <w:marRight w:val="0"/>
      <w:marTop w:val="0"/>
      <w:marBottom w:val="0"/>
      <w:divBdr>
        <w:top w:val="none" w:sz="0" w:space="0" w:color="auto"/>
        <w:left w:val="none" w:sz="0" w:space="0" w:color="auto"/>
        <w:bottom w:val="none" w:sz="0" w:space="0" w:color="auto"/>
        <w:right w:val="none" w:sz="0" w:space="0" w:color="auto"/>
      </w:divBdr>
    </w:div>
    <w:div w:id="625625050">
      <w:bodyDiv w:val="1"/>
      <w:marLeft w:val="0"/>
      <w:marRight w:val="0"/>
      <w:marTop w:val="0"/>
      <w:marBottom w:val="0"/>
      <w:divBdr>
        <w:top w:val="none" w:sz="0" w:space="0" w:color="auto"/>
        <w:left w:val="none" w:sz="0" w:space="0" w:color="auto"/>
        <w:bottom w:val="none" w:sz="0" w:space="0" w:color="auto"/>
        <w:right w:val="none" w:sz="0" w:space="0" w:color="auto"/>
      </w:divBdr>
    </w:div>
    <w:div w:id="645086173">
      <w:bodyDiv w:val="1"/>
      <w:marLeft w:val="0"/>
      <w:marRight w:val="0"/>
      <w:marTop w:val="0"/>
      <w:marBottom w:val="0"/>
      <w:divBdr>
        <w:top w:val="none" w:sz="0" w:space="0" w:color="auto"/>
        <w:left w:val="none" w:sz="0" w:space="0" w:color="auto"/>
        <w:bottom w:val="none" w:sz="0" w:space="0" w:color="auto"/>
        <w:right w:val="none" w:sz="0" w:space="0" w:color="auto"/>
      </w:divBdr>
    </w:div>
    <w:div w:id="696976846">
      <w:bodyDiv w:val="1"/>
      <w:marLeft w:val="0"/>
      <w:marRight w:val="0"/>
      <w:marTop w:val="0"/>
      <w:marBottom w:val="0"/>
      <w:divBdr>
        <w:top w:val="none" w:sz="0" w:space="0" w:color="auto"/>
        <w:left w:val="none" w:sz="0" w:space="0" w:color="auto"/>
        <w:bottom w:val="none" w:sz="0" w:space="0" w:color="auto"/>
        <w:right w:val="none" w:sz="0" w:space="0" w:color="auto"/>
      </w:divBdr>
    </w:div>
    <w:div w:id="709568634">
      <w:bodyDiv w:val="1"/>
      <w:marLeft w:val="0"/>
      <w:marRight w:val="0"/>
      <w:marTop w:val="0"/>
      <w:marBottom w:val="0"/>
      <w:divBdr>
        <w:top w:val="none" w:sz="0" w:space="0" w:color="auto"/>
        <w:left w:val="none" w:sz="0" w:space="0" w:color="auto"/>
        <w:bottom w:val="none" w:sz="0" w:space="0" w:color="auto"/>
        <w:right w:val="none" w:sz="0" w:space="0" w:color="auto"/>
      </w:divBdr>
    </w:div>
    <w:div w:id="721636733">
      <w:bodyDiv w:val="1"/>
      <w:marLeft w:val="0"/>
      <w:marRight w:val="0"/>
      <w:marTop w:val="0"/>
      <w:marBottom w:val="0"/>
      <w:divBdr>
        <w:top w:val="none" w:sz="0" w:space="0" w:color="auto"/>
        <w:left w:val="none" w:sz="0" w:space="0" w:color="auto"/>
        <w:bottom w:val="none" w:sz="0" w:space="0" w:color="auto"/>
        <w:right w:val="none" w:sz="0" w:space="0" w:color="auto"/>
      </w:divBdr>
    </w:div>
    <w:div w:id="786120253">
      <w:bodyDiv w:val="1"/>
      <w:marLeft w:val="0"/>
      <w:marRight w:val="0"/>
      <w:marTop w:val="0"/>
      <w:marBottom w:val="0"/>
      <w:divBdr>
        <w:top w:val="none" w:sz="0" w:space="0" w:color="auto"/>
        <w:left w:val="none" w:sz="0" w:space="0" w:color="auto"/>
        <w:bottom w:val="none" w:sz="0" w:space="0" w:color="auto"/>
        <w:right w:val="none" w:sz="0" w:space="0" w:color="auto"/>
      </w:divBdr>
    </w:div>
    <w:div w:id="851146568">
      <w:bodyDiv w:val="1"/>
      <w:marLeft w:val="0"/>
      <w:marRight w:val="0"/>
      <w:marTop w:val="0"/>
      <w:marBottom w:val="0"/>
      <w:divBdr>
        <w:top w:val="none" w:sz="0" w:space="0" w:color="auto"/>
        <w:left w:val="none" w:sz="0" w:space="0" w:color="auto"/>
        <w:bottom w:val="none" w:sz="0" w:space="0" w:color="auto"/>
        <w:right w:val="none" w:sz="0" w:space="0" w:color="auto"/>
      </w:divBdr>
    </w:div>
    <w:div w:id="864831028">
      <w:bodyDiv w:val="1"/>
      <w:marLeft w:val="0"/>
      <w:marRight w:val="0"/>
      <w:marTop w:val="0"/>
      <w:marBottom w:val="0"/>
      <w:divBdr>
        <w:top w:val="none" w:sz="0" w:space="0" w:color="auto"/>
        <w:left w:val="none" w:sz="0" w:space="0" w:color="auto"/>
        <w:bottom w:val="none" w:sz="0" w:space="0" w:color="auto"/>
        <w:right w:val="none" w:sz="0" w:space="0" w:color="auto"/>
      </w:divBdr>
    </w:div>
    <w:div w:id="965354257">
      <w:bodyDiv w:val="1"/>
      <w:marLeft w:val="0"/>
      <w:marRight w:val="0"/>
      <w:marTop w:val="0"/>
      <w:marBottom w:val="0"/>
      <w:divBdr>
        <w:top w:val="none" w:sz="0" w:space="0" w:color="auto"/>
        <w:left w:val="none" w:sz="0" w:space="0" w:color="auto"/>
        <w:bottom w:val="none" w:sz="0" w:space="0" w:color="auto"/>
        <w:right w:val="none" w:sz="0" w:space="0" w:color="auto"/>
      </w:divBdr>
    </w:div>
    <w:div w:id="1017733051">
      <w:bodyDiv w:val="1"/>
      <w:marLeft w:val="0"/>
      <w:marRight w:val="0"/>
      <w:marTop w:val="0"/>
      <w:marBottom w:val="0"/>
      <w:divBdr>
        <w:top w:val="none" w:sz="0" w:space="0" w:color="auto"/>
        <w:left w:val="none" w:sz="0" w:space="0" w:color="auto"/>
        <w:bottom w:val="none" w:sz="0" w:space="0" w:color="auto"/>
        <w:right w:val="none" w:sz="0" w:space="0" w:color="auto"/>
      </w:divBdr>
    </w:div>
    <w:div w:id="1020858699">
      <w:bodyDiv w:val="1"/>
      <w:marLeft w:val="0"/>
      <w:marRight w:val="0"/>
      <w:marTop w:val="0"/>
      <w:marBottom w:val="0"/>
      <w:divBdr>
        <w:top w:val="none" w:sz="0" w:space="0" w:color="auto"/>
        <w:left w:val="none" w:sz="0" w:space="0" w:color="auto"/>
        <w:bottom w:val="none" w:sz="0" w:space="0" w:color="auto"/>
        <w:right w:val="none" w:sz="0" w:space="0" w:color="auto"/>
      </w:divBdr>
    </w:div>
    <w:div w:id="1037318725">
      <w:bodyDiv w:val="1"/>
      <w:marLeft w:val="0"/>
      <w:marRight w:val="0"/>
      <w:marTop w:val="0"/>
      <w:marBottom w:val="0"/>
      <w:divBdr>
        <w:top w:val="none" w:sz="0" w:space="0" w:color="auto"/>
        <w:left w:val="none" w:sz="0" w:space="0" w:color="auto"/>
        <w:bottom w:val="none" w:sz="0" w:space="0" w:color="auto"/>
        <w:right w:val="none" w:sz="0" w:space="0" w:color="auto"/>
      </w:divBdr>
    </w:div>
    <w:div w:id="1065761710">
      <w:bodyDiv w:val="1"/>
      <w:marLeft w:val="0"/>
      <w:marRight w:val="0"/>
      <w:marTop w:val="0"/>
      <w:marBottom w:val="0"/>
      <w:divBdr>
        <w:top w:val="none" w:sz="0" w:space="0" w:color="auto"/>
        <w:left w:val="none" w:sz="0" w:space="0" w:color="auto"/>
        <w:bottom w:val="none" w:sz="0" w:space="0" w:color="auto"/>
        <w:right w:val="none" w:sz="0" w:space="0" w:color="auto"/>
      </w:divBdr>
    </w:div>
    <w:div w:id="1073089389">
      <w:bodyDiv w:val="1"/>
      <w:marLeft w:val="0"/>
      <w:marRight w:val="0"/>
      <w:marTop w:val="0"/>
      <w:marBottom w:val="0"/>
      <w:divBdr>
        <w:top w:val="none" w:sz="0" w:space="0" w:color="auto"/>
        <w:left w:val="none" w:sz="0" w:space="0" w:color="auto"/>
        <w:bottom w:val="none" w:sz="0" w:space="0" w:color="auto"/>
        <w:right w:val="none" w:sz="0" w:space="0" w:color="auto"/>
      </w:divBdr>
    </w:div>
    <w:div w:id="1082987714">
      <w:bodyDiv w:val="1"/>
      <w:marLeft w:val="0"/>
      <w:marRight w:val="0"/>
      <w:marTop w:val="0"/>
      <w:marBottom w:val="0"/>
      <w:divBdr>
        <w:top w:val="none" w:sz="0" w:space="0" w:color="auto"/>
        <w:left w:val="none" w:sz="0" w:space="0" w:color="auto"/>
        <w:bottom w:val="none" w:sz="0" w:space="0" w:color="auto"/>
        <w:right w:val="none" w:sz="0" w:space="0" w:color="auto"/>
      </w:divBdr>
    </w:div>
    <w:div w:id="1157694186">
      <w:bodyDiv w:val="1"/>
      <w:marLeft w:val="0"/>
      <w:marRight w:val="0"/>
      <w:marTop w:val="0"/>
      <w:marBottom w:val="0"/>
      <w:divBdr>
        <w:top w:val="none" w:sz="0" w:space="0" w:color="auto"/>
        <w:left w:val="none" w:sz="0" w:space="0" w:color="auto"/>
        <w:bottom w:val="none" w:sz="0" w:space="0" w:color="auto"/>
        <w:right w:val="none" w:sz="0" w:space="0" w:color="auto"/>
      </w:divBdr>
    </w:div>
    <w:div w:id="1163205217">
      <w:bodyDiv w:val="1"/>
      <w:marLeft w:val="0"/>
      <w:marRight w:val="0"/>
      <w:marTop w:val="0"/>
      <w:marBottom w:val="0"/>
      <w:divBdr>
        <w:top w:val="none" w:sz="0" w:space="0" w:color="auto"/>
        <w:left w:val="none" w:sz="0" w:space="0" w:color="auto"/>
        <w:bottom w:val="none" w:sz="0" w:space="0" w:color="auto"/>
        <w:right w:val="none" w:sz="0" w:space="0" w:color="auto"/>
      </w:divBdr>
    </w:div>
    <w:div w:id="1191919216">
      <w:bodyDiv w:val="1"/>
      <w:marLeft w:val="0"/>
      <w:marRight w:val="0"/>
      <w:marTop w:val="0"/>
      <w:marBottom w:val="0"/>
      <w:divBdr>
        <w:top w:val="none" w:sz="0" w:space="0" w:color="auto"/>
        <w:left w:val="none" w:sz="0" w:space="0" w:color="auto"/>
        <w:bottom w:val="none" w:sz="0" w:space="0" w:color="auto"/>
        <w:right w:val="none" w:sz="0" w:space="0" w:color="auto"/>
      </w:divBdr>
    </w:div>
    <w:div w:id="1195775633">
      <w:bodyDiv w:val="1"/>
      <w:marLeft w:val="0"/>
      <w:marRight w:val="0"/>
      <w:marTop w:val="0"/>
      <w:marBottom w:val="0"/>
      <w:divBdr>
        <w:top w:val="none" w:sz="0" w:space="0" w:color="auto"/>
        <w:left w:val="none" w:sz="0" w:space="0" w:color="auto"/>
        <w:bottom w:val="none" w:sz="0" w:space="0" w:color="auto"/>
        <w:right w:val="none" w:sz="0" w:space="0" w:color="auto"/>
      </w:divBdr>
    </w:div>
    <w:div w:id="1206797448">
      <w:bodyDiv w:val="1"/>
      <w:marLeft w:val="0"/>
      <w:marRight w:val="0"/>
      <w:marTop w:val="0"/>
      <w:marBottom w:val="0"/>
      <w:divBdr>
        <w:top w:val="none" w:sz="0" w:space="0" w:color="auto"/>
        <w:left w:val="none" w:sz="0" w:space="0" w:color="auto"/>
        <w:bottom w:val="none" w:sz="0" w:space="0" w:color="auto"/>
        <w:right w:val="none" w:sz="0" w:space="0" w:color="auto"/>
      </w:divBdr>
    </w:div>
    <w:div w:id="1226528239">
      <w:bodyDiv w:val="1"/>
      <w:marLeft w:val="0"/>
      <w:marRight w:val="0"/>
      <w:marTop w:val="0"/>
      <w:marBottom w:val="0"/>
      <w:divBdr>
        <w:top w:val="none" w:sz="0" w:space="0" w:color="auto"/>
        <w:left w:val="none" w:sz="0" w:space="0" w:color="auto"/>
        <w:bottom w:val="none" w:sz="0" w:space="0" w:color="auto"/>
        <w:right w:val="none" w:sz="0" w:space="0" w:color="auto"/>
      </w:divBdr>
    </w:div>
    <w:div w:id="1250191450">
      <w:bodyDiv w:val="1"/>
      <w:marLeft w:val="0"/>
      <w:marRight w:val="0"/>
      <w:marTop w:val="0"/>
      <w:marBottom w:val="0"/>
      <w:divBdr>
        <w:top w:val="none" w:sz="0" w:space="0" w:color="auto"/>
        <w:left w:val="none" w:sz="0" w:space="0" w:color="auto"/>
        <w:bottom w:val="none" w:sz="0" w:space="0" w:color="auto"/>
        <w:right w:val="none" w:sz="0" w:space="0" w:color="auto"/>
      </w:divBdr>
    </w:div>
    <w:div w:id="1274627738">
      <w:bodyDiv w:val="1"/>
      <w:marLeft w:val="0"/>
      <w:marRight w:val="0"/>
      <w:marTop w:val="0"/>
      <w:marBottom w:val="0"/>
      <w:divBdr>
        <w:top w:val="none" w:sz="0" w:space="0" w:color="auto"/>
        <w:left w:val="none" w:sz="0" w:space="0" w:color="auto"/>
        <w:bottom w:val="none" w:sz="0" w:space="0" w:color="auto"/>
        <w:right w:val="none" w:sz="0" w:space="0" w:color="auto"/>
      </w:divBdr>
    </w:div>
    <w:div w:id="1288972652">
      <w:bodyDiv w:val="1"/>
      <w:marLeft w:val="0"/>
      <w:marRight w:val="0"/>
      <w:marTop w:val="0"/>
      <w:marBottom w:val="0"/>
      <w:divBdr>
        <w:top w:val="none" w:sz="0" w:space="0" w:color="auto"/>
        <w:left w:val="none" w:sz="0" w:space="0" w:color="auto"/>
        <w:bottom w:val="none" w:sz="0" w:space="0" w:color="auto"/>
        <w:right w:val="none" w:sz="0" w:space="0" w:color="auto"/>
      </w:divBdr>
    </w:div>
    <w:div w:id="1292513170">
      <w:bodyDiv w:val="1"/>
      <w:marLeft w:val="0"/>
      <w:marRight w:val="0"/>
      <w:marTop w:val="0"/>
      <w:marBottom w:val="0"/>
      <w:divBdr>
        <w:top w:val="none" w:sz="0" w:space="0" w:color="auto"/>
        <w:left w:val="none" w:sz="0" w:space="0" w:color="auto"/>
        <w:bottom w:val="none" w:sz="0" w:space="0" w:color="auto"/>
        <w:right w:val="none" w:sz="0" w:space="0" w:color="auto"/>
      </w:divBdr>
    </w:div>
    <w:div w:id="1307123913">
      <w:bodyDiv w:val="1"/>
      <w:marLeft w:val="0"/>
      <w:marRight w:val="0"/>
      <w:marTop w:val="0"/>
      <w:marBottom w:val="0"/>
      <w:divBdr>
        <w:top w:val="none" w:sz="0" w:space="0" w:color="auto"/>
        <w:left w:val="none" w:sz="0" w:space="0" w:color="auto"/>
        <w:bottom w:val="none" w:sz="0" w:space="0" w:color="auto"/>
        <w:right w:val="none" w:sz="0" w:space="0" w:color="auto"/>
      </w:divBdr>
    </w:div>
    <w:div w:id="1318143582">
      <w:bodyDiv w:val="1"/>
      <w:marLeft w:val="0"/>
      <w:marRight w:val="0"/>
      <w:marTop w:val="0"/>
      <w:marBottom w:val="0"/>
      <w:divBdr>
        <w:top w:val="none" w:sz="0" w:space="0" w:color="auto"/>
        <w:left w:val="none" w:sz="0" w:space="0" w:color="auto"/>
        <w:bottom w:val="none" w:sz="0" w:space="0" w:color="auto"/>
        <w:right w:val="none" w:sz="0" w:space="0" w:color="auto"/>
      </w:divBdr>
    </w:div>
    <w:div w:id="1360737780">
      <w:bodyDiv w:val="1"/>
      <w:marLeft w:val="0"/>
      <w:marRight w:val="0"/>
      <w:marTop w:val="0"/>
      <w:marBottom w:val="0"/>
      <w:divBdr>
        <w:top w:val="none" w:sz="0" w:space="0" w:color="auto"/>
        <w:left w:val="none" w:sz="0" w:space="0" w:color="auto"/>
        <w:bottom w:val="none" w:sz="0" w:space="0" w:color="auto"/>
        <w:right w:val="none" w:sz="0" w:space="0" w:color="auto"/>
      </w:divBdr>
    </w:div>
    <w:div w:id="1383990636">
      <w:bodyDiv w:val="1"/>
      <w:marLeft w:val="0"/>
      <w:marRight w:val="0"/>
      <w:marTop w:val="0"/>
      <w:marBottom w:val="0"/>
      <w:divBdr>
        <w:top w:val="none" w:sz="0" w:space="0" w:color="auto"/>
        <w:left w:val="none" w:sz="0" w:space="0" w:color="auto"/>
        <w:bottom w:val="none" w:sz="0" w:space="0" w:color="auto"/>
        <w:right w:val="none" w:sz="0" w:space="0" w:color="auto"/>
      </w:divBdr>
    </w:div>
    <w:div w:id="1394037673">
      <w:bodyDiv w:val="1"/>
      <w:marLeft w:val="0"/>
      <w:marRight w:val="0"/>
      <w:marTop w:val="0"/>
      <w:marBottom w:val="0"/>
      <w:divBdr>
        <w:top w:val="none" w:sz="0" w:space="0" w:color="auto"/>
        <w:left w:val="none" w:sz="0" w:space="0" w:color="auto"/>
        <w:bottom w:val="none" w:sz="0" w:space="0" w:color="auto"/>
        <w:right w:val="none" w:sz="0" w:space="0" w:color="auto"/>
      </w:divBdr>
    </w:div>
    <w:div w:id="1397318789">
      <w:bodyDiv w:val="1"/>
      <w:marLeft w:val="0"/>
      <w:marRight w:val="0"/>
      <w:marTop w:val="0"/>
      <w:marBottom w:val="0"/>
      <w:divBdr>
        <w:top w:val="none" w:sz="0" w:space="0" w:color="auto"/>
        <w:left w:val="none" w:sz="0" w:space="0" w:color="auto"/>
        <w:bottom w:val="none" w:sz="0" w:space="0" w:color="auto"/>
        <w:right w:val="none" w:sz="0" w:space="0" w:color="auto"/>
      </w:divBdr>
    </w:div>
    <w:div w:id="1414819861">
      <w:bodyDiv w:val="1"/>
      <w:marLeft w:val="0"/>
      <w:marRight w:val="0"/>
      <w:marTop w:val="0"/>
      <w:marBottom w:val="0"/>
      <w:divBdr>
        <w:top w:val="none" w:sz="0" w:space="0" w:color="auto"/>
        <w:left w:val="none" w:sz="0" w:space="0" w:color="auto"/>
        <w:bottom w:val="none" w:sz="0" w:space="0" w:color="auto"/>
        <w:right w:val="none" w:sz="0" w:space="0" w:color="auto"/>
      </w:divBdr>
    </w:div>
    <w:div w:id="1416172225">
      <w:bodyDiv w:val="1"/>
      <w:marLeft w:val="0"/>
      <w:marRight w:val="0"/>
      <w:marTop w:val="0"/>
      <w:marBottom w:val="0"/>
      <w:divBdr>
        <w:top w:val="none" w:sz="0" w:space="0" w:color="auto"/>
        <w:left w:val="none" w:sz="0" w:space="0" w:color="auto"/>
        <w:bottom w:val="none" w:sz="0" w:space="0" w:color="auto"/>
        <w:right w:val="none" w:sz="0" w:space="0" w:color="auto"/>
      </w:divBdr>
    </w:div>
    <w:div w:id="1431586434">
      <w:bodyDiv w:val="1"/>
      <w:marLeft w:val="0"/>
      <w:marRight w:val="0"/>
      <w:marTop w:val="0"/>
      <w:marBottom w:val="0"/>
      <w:divBdr>
        <w:top w:val="none" w:sz="0" w:space="0" w:color="auto"/>
        <w:left w:val="none" w:sz="0" w:space="0" w:color="auto"/>
        <w:bottom w:val="none" w:sz="0" w:space="0" w:color="auto"/>
        <w:right w:val="none" w:sz="0" w:space="0" w:color="auto"/>
      </w:divBdr>
    </w:div>
    <w:div w:id="1484083607">
      <w:bodyDiv w:val="1"/>
      <w:marLeft w:val="0"/>
      <w:marRight w:val="0"/>
      <w:marTop w:val="0"/>
      <w:marBottom w:val="0"/>
      <w:divBdr>
        <w:top w:val="none" w:sz="0" w:space="0" w:color="auto"/>
        <w:left w:val="none" w:sz="0" w:space="0" w:color="auto"/>
        <w:bottom w:val="none" w:sz="0" w:space="0" w:color="auto"/>
        <w:right w:val="none" w:sz="0" w:space="0" w:color="auto"/>
      </w:divBdr>
    </w:div>
    <w:div w:id="1502741435">
      <w:bodyDiv w:val="1"/>
      <w:marLeft w:val="0"/>
      <w:marRight w:val="0"/>
      <w:marTop w:val="0"/>
      <w:marBottom w:val="0"/>
      <w:divBdr>
        <w:top w:val="none" w:sz="0" w:space="0" w:color="auto"/>
        <w:left w:val="none" w:sz="0" w:space="0" w:color="auto"/>
        <w:bottom w:val="none" w:sz="0" w:space="0" w:color="auto"/>
        <w:right w:val="none" w:sz="0" w:space="0" w:color="auto"/>
      </w:divBdr>
    </w:div>
    <w:div w:id="1532769197">
      <w:bodyDiv w:val="1"/>
      <w:marLeft w:val="0"/>
      <w:marRight w:val="0"/>
      <w:marTop w:val="0"/>
      <w:marBottom w:val="0"/>
      <w:divBdr>
        <w:top w:val="none" w:sz="0" w:space="0" w:color="auto"/>
        <w:left w:val="none" w:sz="0" w:space="0" w:color="auto"/>
        <w:bottom w:val="none" w:sz="0" w:space="0" w:color="auto"/>
        <w:right w:val="none" w:sz="0" w:space="0" w:color="auto"/>
      </w:divBdr>
    </w:div>
    <w:div w:id="1535465167">
      <w:bodyDiv w:val="1"/>
      <w:marLeft w:val="0"/>
      <w:marRight w:val="0"/>
      <w:marTop w:val="0"/>
      <w:marBottom w:val="0"/>
      <w:divBdr>
        <w:top w:val="none" w:sz="0" w:space="0" w:color="auto"/>
        <w:left w:val="none" w:sz="0" w:space="0" w:color="auto"/>
        <w:bottom w:val="none" w:sz="0" w:space="0" w:color="auto"/>
        <w:right w:val="none" w:sz="0" w:space="0" w:color="auto"/>
      </w:divBdr>
    </w:div>
    <w:div w:id="1547450882">
      <w:bodyDiv w:val="1"/>
      <w:marLeft w:val="0"/>
      <w:marRight w:val="0"/>
      <w:marTop w:val="0"/>
      <w:marBottom w:val="0"/>
      <w:divBdr>
        <w:top w:val="none" w:sz="0" w:space="0" w:color="auto"/>
        <w:left w:val="none" w:sz="0" w:space="0" w:color="auto"/>
        <w:bottom w:val="none" w:sz="0" w:space="0" w:color="auto"/>
        <w:right w:val="none" w:sz="0" w:space="0" w:color="auto"/>
      </w:divBdr>
    </w:div>
    <w:div w:id="1555778271">
      <w:bodyDiv w:val="1"/>
      <w:marLeft w:val="0"/>
      <w:marRight w:val="0"/>
      <w:marTop w:val="0"/>
      <w:marBottom w:val="0"/>
      <w:divBdr>
        <w:top w:val="none" w:sz="0" w:space="0" w:color="auto"/>
        <w:left w:val="none" w:sz="0" w:space="0" w:color="auto"/>
        <w:bottom w:val="none" w:sz="0" w:space="0" w:color="auto"/>
        <w:right w:val="none" w:sz="0" w:space="0" w:color="auto"/>
      </w:divBdr>
    </w:div>
    <w:div w:id="1581520001">
      <w:bodyDiv w:val="1"/>
      <w:marLeft w:val="0"/>
      <w:marRight w:val="0"/>
      <w:marTop w:val="0"/>
      <w:marBottom w:val="0"/>
      <w:divBdr>
        <w:top w:val="none" w:sz="0" w:space="0" w:color="auto"/>
        <w:left w:val="none" w:sz="0" w:space="0" w:color="auto"/>
        <w:bottom w:val="none" w:sz="0" w:space="0" w:color="auto"/>
        <w:right w:val="none" w:sz="0" w:space="0" w:color="auto"/>
      </w:divBdr>
    </w:div>
    <w:div w:id="1604220430">
      <w:bodyDiv w:val="1"/>
      <w:marLeft w:val="0"/>
      <w:marRight w:val="0"/>
      <w:marTop w:val="0"/>
      <w:marBottom w:val="0"/>
      <w:divBdr>
        <w:top w:val="none" w:sz="0" w:space="0" w:color="auto"/>
        <w:left w:val="none" w:sz="0" w:space="0" w:color="auto"/>
        <w:bottom w:val="none" w:sz="0" w:space="0" w:color="auto"/>
        <w:right w:val="none" w:sz="0" w:space="0" w:color="auto"/>
      </w:divBdr>
    </w:div>
    <w:div w:id="1623346228">
      <w:bodyDiv w:val="1"/>
      <w:marLeft w:val="0"/>
      <w:marRight w:val="0"/>
      <w:marTop w:val="0"/>
      <w:marBottom w:val="0"/>
      <w:divBdr>
        <w:top w:val="none" w:sz="0" w:space="0" w:color="auto"/>
        <w:left w:val="none" w:sz="0" w:space="0" w:color="auto"/>
        <w:bottom w:val="none" w:sz="0" w:space="0" w:color="auto"/>
        <w:right w:val="none" w:sz="0" w:space="0" w:color="auto"/>
      </w:divBdr>
    </w:div>
    <w:div w:id="1650406180">
      <w:bodyDiv w:val="1"/>
      <w:marLeft w:val="0"/>
      <w:marRight w:val="0"/>
      <w:marTop w:val="0"/>
      <w:marBottom w:val="0"/>
      <w:divBdr>
        <w:top w:val="none" w:sz="0" w:space="0" w:color="auto"/>
        <w:left w:val="none" w:sz="0" w:space="0" w:color="auto"/>
        <w:bottom w:val="none" w:sz="0" w:space="0" w:color="auto"/>
        <w:right w:val="none" w:sz="0" w:space="0" w:color="auto"/>
      </w:divBdr>
    </w:div>
    <w:div w:id="1653100009">
      <w:bodyDiv w:val="1"/>
      <w:marLeft w:val="0"/>
      <w:marRight w:val="0"/>
      <w:marTop w:val="0"/>
      <w:marBottom w:val="0"/>
      <w:divBdr>
        <w:top w:val="none" w:sz="0" w:space="0" w:color="auto"/>
        <w:left w:val="none" w:sz="0" w:space="0" w:color="auto"/>
        <w:bottom w:val="none" w:sz="0" w:space="0" w:color="auto"/>
        <w:right w:val="none" w:sz="0" w:space="0" w:color="auto"/>
      </w:divBdr>
    </w:div>
    <w:div w:id="1654092969">
      <w:bodyDiv w:val="1"/>
      <w:marLeft w:val="0"/>
      <w:marRight w:val="0"/>
      <w:marTop w:val="0"/>
      <w:marBottom w:val="0"/>
      <w:divBdr>
        <w:top w:val="none" w:sz="0" w:space="0" w:color="auto"/>
        <w:left w:val="none" w:sz="0" w:space="0" w:color="auto"/>
        <w:bottom w:val="none" w:sz="0" w:space="0" w:color="auto"/>
        <w:right w:val="none" w:sz="0" w:space="0" w:color="auto"/>
      </w:divBdr>
    </w:div>
    <w:div w:id="1671636154">
      <w:bodyDiv w:val="1"/>
      <w:marLeft w:val="0"/>
      <w:marRight w:val="0"/>
      <w:marTop w:val="0"/>
      <w:marBottom w:val="0"/>
      <w:divBdr>
        <w:top w:val="none" w:sz="0" w:space="0" w:color="auto"/>
        <w:left w:val="none" w:sz="0" w:space="0" w:color="auto"/>
        <w:bottom w:val="none" w:sz="0" w:space="0" w:color="auto"/>
        <w:right w:val="none" w:sz="0" w:space="0" w:color="auto"/>
      </w:divBdr>
    </w:div>
    <w:div w:id="1696345017">
      <w:bodyDiv w:val="1"/>
      <w:marLeft w:val="0"/>
      <w:marRight w:val="0"/>
      <w:marTop w:val="0"/>
      <w:marBottom w:val="0"/>
      <w:divBdr>
        <w:top w:val="none" w:sz="0" w:space="0" w:color="auto"/>
        <w:left w:val="none" w:sz="0" w:space="0" w:color="auto"/>
        <w:bottom w:val="none" w:sz="0" w:space="0" w:color="auto"/>
        <w:right w:val="none" w:sz="0" w:space="0" w:color="auto"/>
      </w:divBdr>
    </w:div>
    <w:div w:id="1700085918">
      <w:bodyDiv w:val="1"/>
      <w:marLeft w:val="0"/>
      <w:marRight w:val="0"/>
      <w:marTop w:val="0"/>
      <w:marBottom w:val="0"/>
      <w:divBdr>
        <w:top w:val="none" w:sz="0" w:space="0" w:color="auto"/>
        <w:left w:val="none" w:sz="0" w:space="0" w:color="auto"/>
        <w:bottom w:val="none" w:sz="0" w:space="0" w:color="auto"/>
        <w:right w:val="none" w:sz="0" w:space="0" w:color="auto"/>
      </w:divBdr>
    </w:div>
    <w:div w:id="171095753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24216074">
      <w:bodyDiv w:val="1"/>
      <w:marLeft w:val="0"/>
      <w:marRight w:val="0"/>
      <w:marTop w:val="0"/>
      <w:marBottom w:val="0"/>
      <w:divBdr>
        <w:top w:val="none" w:sz="0" w:space="0" w:color="auto"/>
        <w:left w:val="none" w:sz="0" w:space="0" w:color="auto"/>
        <w:bottom w:val="none" w:sz="0" w:space="0" w:color="auto"/>
        <w:right w:val="none" w:sz="0" w:space="0" w:color="auto"/>
      </w:divBdr>
    </w:div>
    <w:div w:id="1751267794">
      <w:bodyDiv w:val="1"/>
      <w:marLeft w:val="0"/>
      <w:marRight w:val="0"/>
      <w:marTop w:val="0"/>
      <w:marBottom w:val="0"/>
      <w:divBdr>
        <w:top w:val="none" w:sz="0" w:space="0" w:color="auto"/>
        <w:left w:val="none" w:sz="0" w:space="0" w:color="auto"/>
        <w:bottom w:val="none" w:sz="0" w:space="0" w:color="auto"/>
        <w:right w:val="none" w:sz="0" w:space="0" w:color="auto"/>
      </w:divBdr>
    </w:div>
    <w:div w:id="1751540971">
      <w:bodyDiv w:val="1"/>
      <w:marLeft w:val="0"/>
      <w:marRight w:val="0"/>
      <w:marTop w:val="0"/>
      <w:marBottom w:val="0"/>
      <w:divBdr>
        <w:top w:val="none" w:sz="0" w:space="0" w:color="auto"/>
        <w:left w:val="none" w:sz="0" w:space="0" w:color="auto"/>
        <w:bottom w:val="none" w:sz="0" w:space="0" w:color="auto"/>
        <w:right w:val="none" w:sz="0" w:space="0" w:color="auto"/>
      </w:divBdr>
    </w:div>
    <w:div w:id="1759642338">
      <w:bodyDiv w:val="1"/>
      <w:marLeft w:val="0"/>
      <w:marRight w:val="0"/>
      <w:marTop w:val="0"/>
      <w:marBottom w:val="0"/>
      <w:divBdr>
        <w:top w:val="none" w:sz="0" w:space="0" w:color="auto"/>
        <w:left w:val="none" w:sz="0" w:space="0" w:color="auto"/>
        <w:bottom w:val="none" w:sz="0" w:space="0" w:color="auto"/>
        <w:right w:val="none" w:sz="0" w:space="0" w:color="auto"/>
      </w:divBdr>
    </w:div>
    <w:div w:id="1769812952">
      <w:bodyDiv w:val="1"/>
      <w:marLeft w:val="0"/>
      <w:marRight w:val="0"/>
      <w:marTop w:val="0"/>
      <w:marBottom w:val="0"/>
      <w:divBdr>
        <w:top w:val="none" w:sz="0" w:space="0" w:color="auto"/>
        <w:left w:val="none" w:sz="0" w:space="0" w:color="auto"/>
        <w:bottom w:val="none" w:sz="0" w:space="0" w:color="auto"/>
        <w:right w:val="none" w:sz="0" w:space="0" w:color="auto"/>
      </w:divBdr>
    </w:div>
    <w:div w:id="1779131834">
      <w:bodyDiv w:val="1"/>
      <w:marLeft w:val="0"/>
      <w:marRight w:val="0"/>
      <w:marTop w:val="0"/>
      <w:marBottom w:val="0"/>
      <w:divBdr>
        <w:top w:val="none" w:sz="0" w:space="0" w:color="auto"/>
        <w:left w:val="none" w:sz="0" w:space="0" w:color="auto"/>
        <w:bottom w:val="none" w:sz="0" w:space="0" w:color="auto"/>
        <w:right w:val="none" w:sz="0" w:space="0" w:color="auto"/>
      </w:divBdr>
    </w:div>
    <w:div w:id="1841237888">
      <w:bodyDiv w:val="1"/>
      <w:marLeft w:val="0"/>
      <w:marRight w:val="0"/>
      <w:marTop w:val="0"/>
      <w:marBottom w:val="0"/>
      <w:divBdr>
        <w:top w:val="none" w:sz="0" w:space="0" w:color="auto"/>
        <w:left w:val="none" w:sz="0" w:space="0" w:color="auto"/>
        <w:bottom w:val="none" w:sz="0" w:space="0" w:color="auto"/>
        <w:right w:val="none" w:sz="0" w:space="0" w:color="auto"/>
      </w:divBdr>
    </w:div>
    <w:div w:id="1907110763">
      <w:bodyDiv w:val="1"/>
      <w:marLeft w:val="0"/>
      <w:marRight w:val="0"/>
      <w:marTop w:val="0"/>
      <w:marBottom w:val="0"/>
      <w:divBdr>
        <w:top w:val="none" w:sz="0" w:space="0" w:color="auto"/>
        <w:left w:val="none" w:sz="0" w:space="0" w:color="auto"/>
        <w:bottom w:val="none" w:sz="0" w:space="0" w:color="auto"/>
        <w:right w:val="none" w:sz="0" w:space="0" w:color="auto"/>
      </w:divBdr>
    </w:div>
    <w:div w:id="1926915077">
      <w:bodyDiv w:val="1"/>
      <w:marLeft w:val="0"/>
      <w:marRight w:val="0"/>
      <w:marTop w:val="0"/>
      <w:marBottom w:val="0"/>
      <w:divBdr>
        <w:top w:val="none" w:sz="0" w:space="0" w:color="auto"/>
        <w:left w:val="none" w:sz="0" w:space="0" w:color="auto"/>
        <w:bottom w:val="none" w:sz="0" w:space="0" w:color="auto"/>
        <w:right w:val="none" w:sz="0" w:space="0" w:color="auto"/>
      </w:divBdr>
    </w:div>
    <w:div w:id="1952785101">
      <w:bodyDiv w:val="1"/>
      <w:marLeft w:val="0"/>
      <w:marRight w:val="0"/>
      <w:marTop w:val="0"/>
      <w:marBottom w:val="0"/>
      <w:divBdr>
        <w:top w:val="none" w:sz="0" w:space="0" w:color="auto"/>
        <w:left w:val="none" w:sz="0" w:space="0" w:color="auto"/>
        <w:bottom w:val="none" w:sz="0" w:space="0" w:color="auto"/>
        <w:right w:val="none" w:sz="0" w:space="0" w:color="auto"/>
      </w:divBdr>
    </w:div>
    <w:div w:id="1958827464">
      <w:bodyDiv w:val="1"/>
      <w:marLeft w:val="0"/>
      <w:marRight w:val="0"/>
      <w:marTop w:val="0"/>
      <w:marBottom w:val="0"/>
      <w:divBdr>
        <w:top w:val="none" w:sz="0" w:space="0" w:color="auto"/>
        <w:left w:val="none" w:sz="0" w:space="0" w:color="auto"/>
        <w:bottom w:val="none" w:sz="0" w:space="0" w:color="auto"/>
        <w:right w:val="none" w:sz="0" w:space="0" w:color="auto"/>
      </w:divBdr>
    </w:div>
    <w:div w:id="1979333057">
      <w:bodyDiv w:val="1"/>
      <w:marLeft w:val="0"/>
      <w:marRight w:val="0"/>
      <w:marTop w:val="0"/>
      <w:marBottom w:val="0"/>
      <w:divBdr>
        <w:top w:val="none" w:sz="0" w:space="0" w:color="auto"/>
        <w:left w:val="none" w:sz="0" w:space="0" w:color="auto"/>
        <w:bottom w:val="none" w:sz="0" w:space="0" w:color="auto"/>
        <w:right w:val="none" w:sz="0" w:space="0" w:color="auto"/>
      </w:divBdr>
    </w:div>
    <w:div w:id="2006857017">
      <w:bodyDiv w:val="1"/>
      <w:marLeft w:val="0"/>
      <w:marRight w:val="0"/>
      <w:marTop w:val="0"/>
      <w:marBottom w:val="0"/>
      <w:divBdr>
        <w:top w:val="none" w:sz="0" w:space="0" w:color="auto"/>
        <w:left w:val="none" w:sz="0" w:space="0" w:color="auto"/>
        <w:bottom w:val="none" w:sz="0" w:space="0" w:color="auto"/>
        <w:right w:val="none" w:sz="0" w:space="0" w:color="auto"/>
      </w:divBdr>
    </w:div>
    <w:div w:id="2029788571">
      <w:bodyDiv w:val="1"/>
      <w:marLeft w:val="0"/>
      <w:marRight w:val="0"/>
      <w:marTop w:val="0"/>
      <w:marBottom w:val="0"/>
      <w:divBdr>
        <w:top w:val="none" w:sz="0" w:space="0" w:color="auto"/>
        <w:left w:val="none" w:sz="0" w:space="0" w:color="auto"/>
        <w:bottom w:val="none" w:sz="0" w:space="0" w:color="auto"/>
        <w:right w:val="none" w:sz="0" w:space="0" w:color="auto"/>
      </w:divBdr>
    </w:div>
    <w:div w:id="2065176839">
      <w:bodyDiv w:val="1"/>
      <w:marLeft w:val="0"/>
      <w:marRight w:val="0"/>
      <w:marTop w:val="0"/>
      <w:marBottom w:val="0"/>
      <w:divBdr>
        <w:top w:val="none" w:sz="0" w:space="0" w:color="auto"/>
        <w:left w:val="none" w:sz="0" w:space="0" w:color="auto"/>
        <w:bottom w:val="none" w:sz="0" w:space="0" w:color="auto"/>
        <w:right w:val="none" w:sz="0" w:space="0" w:color="auto"/>
      </w:divBdr>
    </w:div>
    <w:div w:id="2067218404">
      <w:bodyDiv w:val="1"/>
      <w:marLeft w:val="0"/>
      <w:marRight w:val="0"/>
      <w:marTop w:val="0"/>
      <w:marBottom w:val="0"/>
      <w:divBdr>
        <w:top w:val="none" w:sz="0" w:space="0" w:color="auto"/>
        <w:left w:val="none" w:sz="0" w:space="0" w:color="auto"/>
        <w:bottom w:val="none" w:sz="0" w:space="0" w:color="auto"/>
        <w:right w:val="none" w:sz="0" w:space="0" w:color="auto"/>
      </w:divBdr>
    </w:div>
    <w:div w:id="21471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admin@das.org.au" TargetMode="External"/><Relationship Id="rId26" Type="http://schemas.openxmlformats.org/officeDocument/2006/relationships/hyperlink" Target="https://www.closingthegap.gov.au/sites/default/files/2022-08/disability-sector-strengthening-plan.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fo@dcls.org.au" TargetMode="External"/><Relationship Id="rId25" Type="http://schemas.openxmlformats.org/officeDocument/2006/relationships/hyperlink" Target="https://www.closingthegap.gov.au/national-agreemen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office@idainc.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mo.nt.gov.au/updates/10-year-generational-strategy-for-children-and-young-peopl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isabilitygateway.gov.au/document/3106"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carersnt@carersnt.asn.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tfhc.nt.gov.au/social-inclusion-and-interpreting-services/office-of-disability/disability-strategy" TargetMode="External"/><Relationship Id="rId27" Type="http://schemas.openxmlformats.org/officeDocument/2006/relationships/hyperlink" Target="https://education.nt.gov.au/publications/framework-for-inclusion-2019-2029"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x0\Downloads\ntg-long-document-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218B01B5564C3F8ED47C025219A023"/>
        <w:category>
          <w:name w:val="General"/>
          <w:gallery w:val="placeholder"/>
        </w:category>
        <w:types>
          <w:type w:val="bbPlcHdr"/>
        </w:types>
        <w:behaviors>
          <w:behavior w:val="content"/>
        </w:behaviors>
        <w:guid w:val="{EECD7B45-D67A-4B24-89EE-8A65635701C3}"/>
      </w:docPartPr>
      <w:docPartBody>
        <w:p w:rsidR="005B4EB9" w:rsidRDefault="00E5116E">
          <w:pPr>
            <w:pStyle w:val="20218B01B5564C3F8ED47C025219A023"/>
          </w:pPr>
          <w:r w:rsidRPr="000C7A65">
            <w:rPr>
              <w:rStyle w:val="PlaceholderText"/>
            </w:rPr>
            <w:t>[Title]</w:t>
          </w:r>
        </w:p>
      </w:docPartBody>
    </w:docPart>
    <w:docPart>
      <w:docPartPr>
        <w:name w:val="08162846394542BDAD96485CD7D37DDC"/>
        <w:category>
          <w:name w:val="General"/>
          <w:gallery w:val="placeholder"/>
        </w:category>
        <w:types>
          <w:type w:val="bbPlcHdr"/>
        </w:types>
        <w:behaviors>
          <w:behavior w:val="content"/>
        </w:behaviors>
        <w:guid w:val="{06D31B93-422C-4FF1-A906-EF43901AED59}"/>
      </w:docPartPr>
      <w:docPartBody>
        <w:p w:rsidR="005B4EB9" w:rsidRDefault="00E5116E">
          <w:pPr>
            <w:pStyle w:val="08162846394542BDAD96485CD7D37DD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6E"/>
    <w:rsid w:val="00000602"/>
    <w:rsid w:val="000179CF"/>
    <w:rsid w:val="00021061"/>
    <w:rsid w:val="00053B1D"/>
    <w:rsid w:val="00097BC4"/>
    <w:rsid w:val="000A6A0D"/>
    <w:rsid w:val="000C6660"/>
    <w:rsid w:val="000D33D9"/>
    <w:rsid w:val="000D7ACA"/>
    <w:rsid w:val="00103F13"/>
    <w:rsid w:val="00147F0C"/>
    <w:rsid w:val="00147F4A"/>
    <w:rsid w:val="00165BE0"/>
    <w:rsid w:val="00185ADE"/>
    <w:rsid w:val="001943DA"/>
    <w:rsid w:val="001A4D0E"/>
    <w:rsid w:val="001A5877"/>
    <w:rsid w:val="001E7CD1"/>
    <w:rsid w:val="00210F9E"/>
    <w:rsid w:val="002155F1"/>
    <w:rsid w:val="00222622"/>
    <w:rsid w:val="00227983"/>
    <w:rsid w:val="00230925"/>
    <w:rsid w:val="00230B56"/>
    <w:rsid w:val="0025165F"/>
    <w:rsid w:val="00263739"/>
    <w:rsid w:val="00266E65"/>
    <w:rsid w:val="00270D35"/>
    <w:rsid w:val="002710C2"/>
    <w:rsid w:val="002776ED"/>
    <w:rsid w:val="00281A1C"/>
    <w:rsid w:val="00284B63"/>
    <w:rsid w:val="00291C1A"/>
    <w:rsid w:val="002A53B7"/>
    <w:rsid w:val="002C6000"/>
    <w:rsid w:val="002D78FF"/>
    <w:rsid w:val="002E0DD9"/>
    <w:rsid w:val="002F4433"/>
    <w:rsid w:val="002F60A5"/>
    <w:rsid w:val="003058E8"/>
    <w:rsid w:val="00306188"/>
    <w:rsid w:val="003076F9"/>
    <w:rsid w:val="0033044C"/>
    <w:rsid w:val="0033673A"/>
    <w:rsid w:val="00336A57"/>
    <w:rsid w:val="0036475B"/>
    <w:rsid w:val="003665B8"/>
    <w:rsid w:val="003A5242"/>
    <w:rsid w:val="003F09F7"/>
    <w:rsid w:val="003F4C7B"/>
    <w:rsid w:val="004056AB"/>
    <w:rsid w:val="004450C5"/>
    <w:rsid w:val="00450FDF"/>
    <w:rsid w:val="00462F90"/>
    <w:rsid w:val="004C6CBE"/>
    <w:rsid w:val="00534C89"/>
    <w:rsid w:val="00546CC4"/>
    <w:rsid w:val="0055263E"/>
    <w:rsid w:val="005A3D47"/>
    <w:rsid w:val="005B4EB9"/>
    <w:rsid w:val="00600600"/>
    <w:rsid w:val="006209D8"/>
    <w:rsid w:val="0063080F"/>
    <w:rsid w:val="00631D20"/>
    <w:rsid w:val="006604CF"/>
    <w:rsid w:val="0068243E"/>
    <w:rsid w:val="006B1360"/>
    <w:rsid w:val="00707539"/>
    <w:rsid w:val="007168E7"/>
    <w:rsid w:val="0072125A"/>
    <w:rsid w:val="0073107A"/>
    <w:rsid w:val="00757E1F"/>
    <w:rsid w:val="00764CB8"/>
    <w:rsid w:val="007B01EF"/>
    <w:rsid w:val="007C2F56"/>
    <w:rsid w:val="00801EF8"/>
    <w:rsid w:val="0080302C"/>
    <w:rsid w:val="00823A2F"/>
    <w:rsid w:val="00825C46"/>
    <w:rsid w:val="00845901"/>
    <w:rsid w:val="008521CF"/>
    <w:rsid w:val="00870291"/>
    <w:rsid w:val="00882245"/>
    <w:rsid w:val="00885D9F"/>
    <w:rsid w:val="008A3024"/>
    <w:rsid w:val="008B1EBF"/>
    <w:rsid w:val="008C3D62"/>
    <w:rsid w:val="008D16C8"/>
    <w:rsid w:val="00903D8C"/>
    <w:rsid w:val="00944EC9"/>
    <w:rsid w:val="00986A2C"/>
    <w:rsid w:val="009A224B"/>
    <w:rsid w:val="009B43F4"/>
    <w:rsid w:val="009B7601"/>
    <w:rsid w:val="00A00279"/>
    <w:rsid w:val="00A00C5E"/>
    <w:rsid w:val="00A32728"/>
    <w:rsid w:val="00A40C31"/>
    <w:rsid w:val="00A456D2"/>
    <w:rsid w:val="00A50489"/>
    <w:rsid w:val="00A73CF9"/>
    <w:rsid w:val="00A90437"/>
    <w:rsid w:val="00A91741"/>
    <w:rsid w:val="00A9779B"/>
    <w:rsid w:val="00AA2DB3"/>
    <w:rsid w:val="00AD6289"/>
    <w:rsid w:val="00AF40B5"/>
    <w:rsid w:val="00AF5D71"/>
    <w:rsid w:val="00B07916"/>
    <w:rsid w:val="00B16FFE"/>
    <w:rsid w:val="00B4380B"/>
    <w:rsid w:val="00B564DC"/>
    <w:rsid w:val="00B723AD"/>
    <w:rsid w:val="00B80612"/>
    <w:rsid w:val="00BB68C3"/>
    <w:rsid w:val="00BC427F"/>
    <w:rsid w:val="00BC5EFA"/>
    <w:rsid w:val="00BD764F"/>
    <w:rsid w:val="00BF256D"/>
    <w:rsid w:val="00C10D13"/>
    <w:rsid w:val="00C243AB"/>
    <w:rsid w:val="00C31411"/>
    <w:rsid w:val="00C43E54"/>
    <w:rsid w:val="00C51C1D"/>
    <w:rsid w:val="00C9047A"/>
    <w:rsid w:val="00C9557F"/>
    <w:rsid w:val="00CA6775"/>
    <w:rsid w:val="00CD70DE"/>
    <w:rsid w:val="00CE057E"/>
    <w:rsid w:val="00D079D0"/>
    <w:rsid w:val="00D31E58"/>
    <w:rsid w:val="00D626C7"/>
    <w:rsid w:val="00DA699B"/>
    <w:rsid w:val="00DA7E65"/>
    <w:rsid w:val="00DC27D0"/>
    <w:rsid w:val="00DC3B41"/>
    <w:rsid w:val="00DC5725"/>
    <w:rsid w:val="00E037FD"/>
    <w:rsid w:val="00E43732"/>
    <w:rsid w:val="00E5116E"/>
    <w:rsid w:val="00E70CDB"/>
    <w:rsid w:val="00E91FA1"/>
    <w:rsid w:val="00E9756D"/>
    <w:rsid w:val="00EC5C5A"/>
    <w:rsid w:val="00EC75B3"/>
    <w:rsid w:val="00ED6B4A"/>
    <w:rsid w:val="00F214FA"/>
    <w:rsid w:val="00F720AA"/>
    <w:rsid w:val="00F8591E"/>
    <w:rsid w:val="00F94A7D"/>
    <w:rsid w:val="00FC1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CF9"/>
    <w:rPr>
      <w:color w:val="808080"/>
    </w:rPr>
  </w:style>
  <w:style w:type="paragraph" w:customStyle="1" w:styleId="20218B01B5564C3F8ED47C025219A023">
    <w:name w:val="20218B01B5564C3F8ED47C025219A023"/>
  </w:style>
  <w:style w:type="paragraph" w:customStyle="1" w:styleId="08162846394542BDAD96485CD7D37DDC">
    <w:name w:val="08162846394542BDAD96485CD7D37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2024-03-22T00:00:00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4cd64c-2ebb-45b2-906b-7a68491000c7">
      <Terms xmlns="http://schemas.microsoft.com/office/infopath/2007/PartnerControls"/>
    </lcf76f155ced4ddcb4097134ff3c332f>
    <TaxCatchAll xmlns="ff6d8a9c-36bd-4ecf-b55f-4444f51b1de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24592ABBAFB2E4FAD9EDF8D34D4EDDA" ma:contentTypeVersion="15" ma:contentTypeDescription="Create a new document." ma:contentTypeScope="" ma:versionID="b5d285809d07be94201766950ac7a943">
  <xsd:schema xmlns:xsd="http://www.w3.org/2001/XMLSchema" xmlns:xs="http://www.w3.org/2001/XMLSchema" xmlns:p="http://schemas.microsoft.com/office/2006/metadata/properties" xmlns:ns2="284cd64c-2ebb-45b2-906b-7a68491000c7" xmlns:ns3="ff6d8a9c-36bd-4ecf-b55f-4444f51b1de1" targetNamespace="http://schemas.microsoft.com/office/2006/metadata/properties" ma:root="true" ma:fieldsID="771668dd8a4d6167182310f09cc9feda" ns2:_="" ns3:_="">
    <xsd:import namespace="284cd64c-2ebb-45b2-906b-7a68491000c7"/>
    <xsd:import namespace="ff6d8a9c-36bd-4ecf-b55f-4444f51b1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cd64c-2ebb-45b2-906b-7a6849100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6d8a9c-36bd-4ecf-b55f-4444f51b1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a4d707c-3123-472d-b4c4-19f96dca7d88}" ma:internalName="TaxCatchAll" ma:showField="CatchAllData" ma:web="ff6d8a9c-36bd-4ecf-b55f-4444f51b1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00135-69E2-4CBD-A604-2CA298229A0D}">
  <ds:schemaRefs>
    <ds:schemaRef ds:uri="http://schemas.microsoft.com/sharepoint/v3/contenttype/forms"/>
  </ds:schemaRefs>
</ds:datastoreItem>
</file>

<file path=customXml/itemProps3.xml><?xml version="1.0" encoding="utf-8"?>
<ds:datastoreItem xmlns:ds="http://schemas.openxmlformats.org/officeDocument/2006/customXml" ds:itemID="{36006967-CDC1-4AF5-A64F-C0F8D7FE91AF}">
  <ds:schemaRefs>
    <ds:schemaRef ds:uri="http://schemas.openxmlformats.org/officeDocument/2006/bibliography"/>
  </ds:schemaRefs>
</ds:datastoreItem>
</file>

<file path=customXml/itemProps4.xml><?xml version="1.0" encoding="utf-8"?>
<ds:datastoreItem xmlns:ds="http://schemas.openxmlformats.org/officeDocument/2006/customXml" ds:itemID="{2707742F-97BA-4AF2-94A2-1B20C94111AC}">
  <ds:schemaRefs>
    <ds:schemaRef ds:uri="http://schemas.microsoft.com/office/2006/metadata/properties"/>
    <ds:schemaRef ds:uri="http://schemas.microsoft.com/office/infopath/2007/PartnerControls"/>
    <ds:schemaRef ds:uri="http://purl.org/dc/elements/1.1/"/>
    <ds:schemaRef ds:uri="284cd64c-2ebb-45b2-906b-7a68491000c7"/>
    <ds:schemaRef ds:uri="http://www.w3.org/XML/1998/namespace"/>
    <ds:schemaRef ds:uri="http://purl.org/dc/dcmitype/"/>
    <ds:schemaRef ds:uri="http://schemas.microsoft.com/office/2006/documentManagement/types"/>
    <ds:schemaRef ds:uri="http://schemas.openxmlformats.org/package/2006/metadata/core-properties"/>
    <ds:schemaRef ds:uri="ff6d8a9c-36bd-4ecf-b55f-4444f51b1de1"/>
    <ds:schemaRef ds:uri="http://purl.org/dc/terms/"/>
  </ds:schemaRefs>
</ds:datastoreItem>
</file>

<file path=customXml/itemProps5.xml><?xml version="1.0" encoding="utf-8"?>
<ds:datastoreItem xmlns:ds="http://schemas.openxmlformats.org/officeDocument/2006/customXml" ds:itemID="{38602448-4C0A-44B0-80AB-AB3A1CEB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cd64c-2ebb-45b2-906b-7a68491000c7"/>
    <ds:schemaRef ds:uri="ff6d8a9c-36bd-4ecf-b55f-4444f51b1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ntg-long-document-image.dotx</Template>
  <TotalTime>10</TotalTime>
  <Pages>184</Pages>
  <Words>50815</Words>
  <Characters>311994</Characters>
  <Application>Microsoft Office Word</Application>
  <DocSecurity>8</DocSecurity>
  <Lines>8557</Lines>
  <Paragraphs>3204</Paragraphs>
  <ScaleCrop>false</ScaleCrop>
  <HeadingPairs>
    <vt:vector size="2" baseType="variant">
      <vt:variant>
        <vt:lpstr>Title</vt:lpstr>
      </vt:variant>
      <vt:variant>
        <vt:i4>1</vt:i4>
      </vt:variant>
    </vt:vector>
  </HeadingPairs>
  <TitlesOfParts>
    <vt:vector size="1" baseType="lpstr">
      <vt:lpstr>Royal Commission into Violence, Abuse, Neglect and Exploitation of People with Disability</vt:lpstr>
    </vt:vector>
  </TitlesOfParts>
  <Company>People, Sport and Culture</Company>
  <LinksUpToDate>false</LinksUpToDate>
  <CharactersWithSpaces>360714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Commission into Violence, Abuse, Neglect and Exploitation of People with Disability</dc:title>
  <dc:creator>Northern Territory Government</dc:creator>
  <cp:lastModifiedBy>Charlie Marengo</cp:lastModifiedBy>
  <cp:revision>4</cp:revision>
  <cp:lastPrinted>2025-04-03T00:22:00Z</cp:lastPrinted>
  <dcterms:created xsi:type="dcterms:W3CDTF">2025-04-17T06:21:00Z</dcterms:created>
  <dcterms:modified xsi:type="dcterms:W3CDTF">2025-04-22T02:15:00Z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0x010100224592ABBAFB2E4FAD9EDF8D34D4EDDA</vt:lpwstr>
  </property>
  <property fmtid="{D5CDD505-2E9C-101B-9397-08002B2CF9AE}" pid="3" name="MediaServiceImageTags">
    <vt:lpwstr/>
  </property>
</Properties>
</file>