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42" w:rsidRPr="000B6CB8" w:rsidRDefault="00314842" w:rsidP="000B6CB8">
      <w:pPr>
        <w:pStyle w:val="Subtitle0"/>
      </w:pPr>
      <w:r w:rsidRPr="000B6CB8">
        <w:t>Terms of Reference</w:t>
      </w:r>
    </w:p>
    <w:p w:rsidR="004E1EFB" w:rsidRPr="00B46CA5" w:rsidRDefault="004E1EFB" w:rsidP="00381192">
      <w:pPr>
        <w:pStyle w:val="Heading1"/>
      </w:pPr>
      <w:r w:rsidRPr="00381192">
        <w:t>Purpose</w:t>
      </w:r>
      <w:bookmarkStart w:id="0" w:name="_GoBack"/>
      <w:bookmarkEnd w:id="0"/>
    </w:p>
    <w:p w:rsidR="00F76282" w:rsidRPr="005F7FA6" w:rsidRDefault="00F76282" w:rsidP="00381192">
      <w:pPr>
        <w:rPr>
          <w:lang w:eastAsia="en-AU"/>
        </w:rPr>
      </w:pPr>
      <w:r w:rsidRPr="005F7FA6">
        <w:rPr>
          <w:lang w:eastAsia="en-AU"/>
        </w:rPr>
        <w:t xml:space="preserve">The </w:t>
      </w:r>
      <w:r w:rsidR="00687F90" w:rsidRPr="005F7FA6">
        <w:t>Northern Territory Disability Advisory Committee</w:t>
      </w:r>
      <w:r w:rsidRPr="005F7FA6">
        <w:rPr>
          <w:lang w:eastAsia="en-AU"/>
        </w:rPr>
        <w:t xml:space="preserve"> provides independent advice to the Minister for Disabilities on issues of importance to people with disability in the Northern Territory. </w:t>
      </w:r>
    </w:p>
    <w:p w:rsidR="00F76282" w:rsidRPr="005F7FA6" w:rsidRDefault="00687F90" w:rsidP="00381192">
      <w:pPr>
        <w:rPr>
          <w:rFonts w:eastAsia="Times New Roman"/>
          <w:color w:val="141414"/>
          <w:lang w:eastAsia="en-AU"/>
        </w:rPr>
      </w:pPr>
      <w:r w:rsidRPr="005F7FA6">
        <w:rPr>
          <w:rFonts w:eastAsia="Times New Roman"/>
          <w:color w:val="141414"/>
          <w:lang w:eastAsia="en-AU"/>
        </w:rPr>
        <w:t xml:space="preserve">The </w:t>
      </w:r>
      <w:r w:rsidRPr="005F7FA6">
        <w:t>Committee</w:t>
      </w:r>
      <w:r w:rsidR="00F76282" w:rsidRPr="005F7FA6">
        <w:rPr>
          <w:rFonts w:eastAsia="Times New Roman"/>
          <w:color w:val="141414"/>
          <w:lang w:eastAsia="en-AU"/>
        </w:rPr>
        <w:t xml:space="preserve"> raises awareness of the rights of people with disability, and the role of government and the community in meeting obligations under the United Nations Convention on the Rights of People with Disability. This includes progressing outcomes of Australia’s Disability Strategy</w:t>
      </w:r>
      <w:r w:rsidR="00B46CA5">
        <w:rPr>
          <w:rFonts w:eastAsia="Times New Roman"/>
          <w:color w:val="141414"/>
          <w:lang w:eastAsia="en-AU"/>
        </w:rPr>
        <w:t xml:space="preserve"> and</w:t>
      </w:r>
      <w:r w:rsidRPr="005F7FA6">
        <w:rPr>
          <w:rFonts w:eastAsia="Times New Roman"/>
          <w:color w:val="141414"/>
          <w:lang w:eastAsia="en-AU"/>
        </w:rPr>
        <w:t xml:space="preserve"> the Northern Territory Disability Strategy,</w:t>
      </w:r>
      <w:r w:rsidR="00F76282" w:rsidRPr="005F7FA6">
        <w:rPr>
          <w:rFonts w:eastAsia="Times New Roman"/>
          <w:color w:val="141414"/>
          <w:lang w:eastAsia="en-AU"/>
        </w:rPr>
        <w:t xml:space="preserve"> and providing advice on the experience of Northern Territory participants</w:t>
      </w:r>
      <w:r w:rsidR="00F76282" w:rsidRPr="005F7FA6">
        <w:t xml:space="preserve"> in</w:t>
      </w:r>
      <w:r w:rsidR="00F76282" w:rsidRPr="005F7FA6">
        <w:rPr>
          <w:rFonts w:eastAsia="Times New Roman"/>
          <w:color w:val="141414"/>
          <w:lang w:eastAsia="en-AU"/>
        </w:rPr>
        <w:t xml:space="preserve"> the National Disability Insurance Scheme (NDIS).</w:t>
      </w:r>
    </w:p>
    <w:p w:rsidR="00687F90" w:rsidRPr="00AB46D1" w:rsidRDefault="00687F90" w:rsidP="00381192">
      <w:pPr>
        <w:pStyle w:val="Heading1"/>
        <w:rPr>
          <w:noProof/>
          <w:lang w:eastAsia="en-AU"/>
        </w:rPr>
      </w:pPr>
      <w:r w:rsidRPr="00381192">
        <w:t>Background</w:t>
      </w:r>
    </w:p>
    <w:p w:rsidR="00687F90" w:rsidRPr="00DA0A63" w:rsidRDefault="00687F90" w:rsidP="00381192">
      <w:pPr>
        <w:rPr>
          <w:lang w:eastAsia="en-AU"/>
        </w:rPr>
      </w:pPr>
      <w:r w:rsidRPr="005F7FA6">
        <w:t>The Committee was established by the Minister for Disabilities on 3 December 2019, International Day of People with Disability.</w:t>
      </w:r>
      <w:r w:rsidR="005F7FA6" w:rsidRPr="005F7FA6">
        <w:t xml:space="preserve"> </w:t>
      </w:r>
      <w:r w:rsidRPr="005F7FA6">
        <w:rPr>
          <w:lang w:eastAsia="en-AU"/>
        </w:rPr>
        <w:t xml:space="preserve">The </w:t>
      </w:r>
      <w:r w:rsidRPr="005F7FA6">
        <w:t>Committee</w:t>
      </w:r>
      <w:r w:rsidRPr="00DA0A63">
        <w:rPr>
          <w:lang w:eastAsia="en-AU"/>
        </w:rPr>
        <w:t xml:space="preserve"> is a non-statutory advisory </w:t>
      </w:r>
      <w:r w:rsidRPr="005F7FA6">
        <w:rPr>
          <w:lang w:eastAsia="en-AU"/>
        </w:rPr>
        <w:t>body</w:t>
      </w:r>
      <w:r w:rsidRPr="00DA0A63">
        <w:rPr>
          <w:lang w:eastAsia="en-AU"/>
        </w:rPr>
        <w:t xml:space="preserve">. </w:t>
      </w:r>
    </w:p>
    <w:p w:rsidR="00F76282" w:rsidRPr="00B46CA5" w:rsidRDefault="004E1EFB" w:rsidP="00381192">
      <w:pPr>
        <w:pStyle w:val="Heading1"/>
      </w:pPr>
      <w:r w:rsidRPr="00381192">
        <w:t>Role</w:t>
      </w:r>
    </w:p>
    <w:p w:rsidR="00314842" w:rsidRPr="005F7FA6" w:rsidRDefault="0062635F" w:rsidP="00381192">
      <w:pPr>
        <w:rPr>
          <w:lang w:eastAsia="en-AU"/>
        </w:rPr>
      </w:pPr>
      <w:r w:rsidRPr="005F7FA6">
        <w:rPr>
          <w:lang w:eastAsia="en-AU"/>
        </w:rPr>
        <w:t>The</w:t>
      </w:r>
      <w:r w:rsidR="00314842" w:rsidRPr="005F7FA6">
        <w:rPr>
          <w:lang w:eastAsia="en-AU"/>
        </w:rPr>
        <w:t xml:space="preserve"> key role of the </w:t>
      </w:r>
      <w:r w:rsidR="00687F90" w:rsidRPr="005F7FA6">
        <w:t>Disability Advisory Committee</w:t>
      </w:r>
      <w:r w:rsidR="00314842" w:rsidRPr="005F7FA6">
        <w:rPr>
          <w:lang w:eastAsia="en-AU"/>
        </w:rPr>
        <w:t xml:space="preserve"> is to </w:t>
      </w:r>
      <w:r w:rsidR="005F7FA6" w:rsidRPr="005F7FA6">
        <w:rPr>
          <w:lang w:eastAsia="en-AU"/>
        </w:rPr>
        <w:t>have oversight and to monitor</w:t>
      </w:r>
      <w:r w:rsidR="00314842" w:rsidRPr="005F7FA6">
        <w:rPr>
          <w:lang w:eastAsia="en-AU"/>
        </w:rPr>
        <w:t xml:space="preserve"> the implementation of the Northern Territory Disability Strategy 2022-2032 and its Action Plan</w:t>
      </w:r>
      <w:r w:rsidRPr="005F7FA6">
        <w:rPr>
          <w:lang w:eastAsia="en-AU"/>
        </w:rPr>
        <w:t>s</w:t>
      </w:r>
      <w:r w:rsidR="00314842" w:rsidRPr="005F7FA6">
        <w:rPr>
          <w:lang w:eastAsia="en-AU"/>
        </w:rPr>
        <w:t xml:space="preserve">. </w:t>
      </w:r>
    </w:p>
    <w:p w:rsidR="00314842" w:rsidRPr="005F7FA6" w:rsidRDefault="00314842" w:rsidP="00381192">
      <w:pPr>
        <w:rPr>
          <w:lang w:eastAsia="en-AU"/>
        </w:rPr>
      </w:pPr>
      <w:r w:rsidRPr="005F7FA6">
        <w:rPr>
          <w:lang w:eastAsia="en-AU"/>
        </w:rPr>
        <w:t>The</w:t>
      </w:r>
      <w:r w:rsidR="00687F90" w:rsidRPr="005F7FA6">
        <w:t xml:space="preserve"> Committee</w:t>
      </w:r>
      <w:r w:rsidRPr="005F7FA6">
        <w:rPr>
          <w:lang w:eastAsia="en-AU"/>
        </w:rPr>
        <w:t xml:space="preserve"> provides </w:t>
      </w:r>
      <w:r w:rsidR="005F7FA6" w:rsidRPr="005F7FA6">
        <w:rPr>
          <w:lang w:eastAsia="en-AU"/>
        </w:rPr>
        <w:t xml:space="preserve">strategic </w:t>
      </w:r>
      <w:r w:rsidRPr="005F7FA6">
        <w:rPr>
          <w:lang w:eastAsia="en-AU"/>
        </w:rPr>
        <w:t>advice to progress</w:t>
      </w:r>
      <w:r w:rsidR="0062635F" w:rsidRPr="005F7FA6">
        <w:rPr>
          <w:lang w:eastAsia="en-AU"/>
        </w:rPr>
        <w:t xml:space="preserve"> actions on</w:t>
      </w:r>
      <w:r w:rsidRPr="005F7FA6">
        <w:rPr>
          <w:lang w:eastAsia="en-AU"/>
        </w:rPr>
        <w:t xml:space="preserve"> the outcomes of Northern Territory Disability Strategy</w:t>
      </w:r>
      <w:r w:rsidR="0062635F" w:rsidRPr="005F7FA6">
        <w:rPr>
          <w:lang w:eastAsia="en-AU"/>
        </w:rPr>
        <w:t>. The</w:t>
      </w:r>
      <w:r w:rsidR="00CD48AE" w:rsidRPr="005F7FA6">
        <w:rPr>
          <w:lang w:eastAsia="en-AU"/>
        </w:rPr>
        <w:t xml:space="preserve"> outcomes </w:t>
      </w:r>
      <w:r w:rsidR="0062635F" w:rsidRPr="005F7FA6">
        <w:rPr>
          <w:lang w:eastAsia="en-AU"/>
        </w:rPr>
        <w:t>are</w:t>
      </w:r>
      <w:r w:rsidRPr="005F7FA6">
        <w:rPr>
          <w:lang w:eastAsia="en-AU"/>
        </w:rPr>
        <w:t>:</w:t>
      </w:r>
    </w:p>
    <w:p w:rsidR="00314842" w:rsidRPr="005F7FA6" w:rsidRDefault="0062635F" w:rsidP="00381192">
      <w:pPr>
        <w:pStyle w:val="ListParagraph"/>
        <w:numPr>
          <w:ilvl w:val="0"/>
          <w:numId w:val="16"/>
        </w:numPr>
        <w:rPr>
          <w:lang w:eastAsia="en-AU"/>
        </w:rPr>
      </w:pPr>
      <w:r w:rsidRPr="00381192">
        <w:rPr>
          <w:b/>
          <w:lang w:eastAsia="en-AU"/>
        </w:rPr>
        <w:t>Outcome 1: Rights and choices</w:t>
      </w:r>
      <w:r w:rsidRPr="005F7FA6">
        <w:rPr>
          <w:lang w:eastAsia="en-AU"/>
        </w:rPr>
        <w:t xml:space="preserve"> - </w:t>
      </w:r>
      <w:r w:rsidR="00314842" w:rsidRPr="005F7FA6">
        <w:rPr>
          <w:lang w:eastAsia="en-AU"/>
        </w:rPr>
        <w:t>People with disability have rights and choices which are protected and respected</w:t>
      </w:r>
    </w:p>
    <w:p w:rsidR="00314842" w:rsidRPr="005F7FA6" w:rsidRDefault="0062635F" w:rsidP="00381192">
      <w:pPr>
        <w:pStyle w:val="ListParagraph"/>
        <w:numPr>
          <w:ilvl w:val="0"/>
          <w:numId w:val="16"/>
        </w:numPr>
        <w:rPr>
          <w:lang w:eastAsia="en-AU"/>
        </w:rPr>
      </w:pPr>
      <w:r w:rsidRPr="00381192">
        <w:rPr>
          <w:b/>
          <w:lang w:eastAsia="en-AU"/>
        </w:rPr>
        <w:t>Outcome 2: Inclusion -</w:t>
      </w:r>
      <w:r w:rsidR="00314842" w:rsidRPr="005F7FA6">
        <w:rPr>
          <w:lang w:eastAsia="en-AU"/>
        </w:rPr>
        <w:t>People with disability are included and can engage, participate and contribute to community life</w:t>
      </w:r>
    </w:p>
    <w:p w:rsidR="00314842" w:rsidRPr="005F7FA6" w:rsidRDefault="0062635F" w:rsidP="00381192">
      <w:pPr>
        <w:pStyle w:val="ListParagraph"/>
        <w:numPr>
          <w:ilvl w:val="0"/>
          <w:numId w:val="16"/>
        </w:numPr>
        <w:rPr>
          <w:lang w:eastAsia="en-AU"/>
        </w:rPr>
      </w:pPr>
      <w:r w:rsidRPr="00381192">
        <w:rPr>
          <w:b/>
          <w:lang w:eastAsia="en-AU"/>
        </w:rPr>
        <w:t xml:space="preserve">Outcome 3: Accessibility - </w:t>
      </w:r>
      <w:r w:rsidR="00314842" w:rsidRPr="005F7FA6">
        <w:rPr>
          <w:lang w:eastAsia="en-AU"/>
        </w:rPr>
        <w:t>P</w:t>
      </w:r>
      <w:r w:rsidR="00314842" w:rsidRPr="005F7FA6">
        <w:t>eople with disability can access the places, information and services they need</w:t>
      </w:r>
    </w:p>
    <w:p w:rsidR="00314842" w:rsidRPr="005F7FA6" w:rsidRDefault="0062635F" w:rsidP="00381192">
      <w:pPr>
        <w:pStyle w:val="ListParagraph"/>
        <w:numPr>
          <w:ilvl w:val="0"/>
          <w:numId w:val="16"/>
        </w:numPr>
        <w:rPr>
          <w:lang w:eastAsia="en-AU"/>
        </w:rPr>
      </w:pPr>
      <w:r w:rsidRPr="00381192">
        <w:rPr>
          <w:b/>
          <w:lang w:eastAsia="en-AU"/>
        </w:rPr>
        <w:t xml:space="preserve">Outcome 4: Employment and education - </w:t>
      </w:r>
      <w:r w:rsidR="00314842" w:rsidRPr="005F7FA6">
        <w:t>People with disability have the skills and opportunities to participate in the economy and be financially secure</w:t>
      </w:r>
    </w:p>
    <w:p w:rsidR="00DE341C" w:rsidRPr="005F7FA6" w:rsidRDefault="0062635F" w:rsidP="00381192">
      <w:pPr>
        <w:pStyle w:val="ListParagraph"/>
        <w:numPr>
          <w:ilvl w:val="0"/>
          <w:numId w:val="16"/>
        </w:numPr>
        <w:rPr>
          <w:lang w:eastAsia="en-AU"/>
        </w:rPr>
      </w:pPr>
      <w:r w:rsidRPr="00381192">
        <w:rPr>
          <w:b/>
        </w:rPr>
        <w:t>Outcome 5: Health</w:t>
      </w:r>
      <w:r w:rsidRPr="005F7FA6">
        <w:t xml:space="preserve"> -</w:t>
      </w:r>
      <w:r w:rsidR="00314842" w:rsidRPr="005F7FA6">
        <w:t>People with disability’s health and wellbeing is supported</w:t>
      </w:r>
      <w:r w:rsidR="00DE341C" w:rsidRPr="005F7FA6">
        <w:t>.</w:t>
      </w:r>
    </w:p>
    <w:p w:rsidR="00314842" w:rsidRPr="00AB46D1" w:rsidRDefault="00314842" w:rsidP="00381192">
      <w:pPr>
        <w:pStyle w:val="Heading1"/>
        <w:rPr>
          <w:noProof/>
          <w:lang w:eastAsia="en-AU"/>
        </w:rPr>
      </w:pPr>
      <w:r w:rsidRPr="00AB46D1">
        <w:rPr>
          <w:noProof/>
          <w:lang w:eastAsia="en-AU"/>
        </w:rPr>
        <w:t>Membership</w:t>
      </w:r>
    </w:p>
    <w:p w:rsidR="001D5509" w:rsidRPr="00E97DDE" w:rsidRDefault="0055578A" w:rsidP="00381192">
      <w:pPr>
        <w:rPr>
          <w:lang w:eastAsia="en-AU"/>
        </w:rPr>
      </w:pPr>
      <w:r w:rsidRPr="00E97DDE">
        <w:rPr>
          <w:lang w:eastAsia="en-AU"/>
        </w:rPr>
        <w:t xml:space="preserve">The </w:t>
      </w:r>
      <w:r w:rsidR="00687F90" w:rsidRPr="00E97DDE">
        <w:t>Disability Advisory Committee</w:t>
      </w:r>
      <w:r w:rsidR="00B46CA5">
        <w:t>’s</w:t>
      </w:r>
      <w:r w:rsidRPr="00E97DDE">
        <w:rPr>
          <w:lang w:eastAsia="en-AU"/>
        </w:rPr>
        <w:t xml:space="preserve"> membership includes at least 12 community members who </w:t>
      </w:r>
      <w:r w:rsidR="00F76282" w:rsidRPr="00E97DDE">
        <w:rPr>
          <w:lang w:eastAsia="en-AU"/>
        </w:rPr>
        <w:t>are appointed for their</w:t>
      </w:r>
      <w:r w:rsidR="00CA181E" w:rsidRPr="00E97DDE">
        <w:rPr>
          <w:lang w:eastAsia="en-AU"/>
        </w:rPr>
        <w:t xml:space="preserve"> lived experience</w:t>
      </w:r>
      <w:r w:rsidR="001D5509" w:rsidRPr="00E97DDE">
        <w:rPr>
          <w:lang w:eastAsia="en-AU"/>
        </w:rPr>
        <w:t xml:space="preserve"> </w:t>
      </w:r>
      <w:r w:rsidR="00CA181E" w:rsidRPr="00E97DDE">
        <w:rPr>
          <w:lang w:eastAsia="en-AU"/>
        </w:rPr>
        <w:t>and expertise on issues impacting people living with disability</w:t>
      </w:r>
      <w:r w:rsidR="001D5509" w:rsidRPr="00E97DDE">
        <w:rPr>
          <w:lang w:eastAsia="en-AU"/>
        </w:rPr>
        <w:t>.</w:t>
      </w:r>
    </w:p>
    <w:p w:rsidR="005F7FA6" w:rsidRPr="00E97DDE" w:rsidRDefault="005F7FA6" w:rsidP="00381192">
      <w:pPr>
        <w:rPr>
          <w:lang w:eastAsia="en-AU"/>
        </w:rPr>
      </w:pPr>
      <w:r w:rsidRPr="00E97DDE">
        <w:rPr>
          <w:lang w:eastAsia="en-AU"/>
        </w:rPr>
        <w:lastRenderedPageBreak/>
        <w:t xml:space="preserve">Members represent people with lived experience </w:t>
      </w:r>
      <w:r w:rsidR="00D84A9F" w:rsidRPr="00E97DDE">
        <w:rPr>
          <w:lang w:eastAsia="en-AU"/>
        </w:rPr>
        <w:t xml:space="preserve">of disability </w:t>
      </w:r>
      <w:r w:rsidRPr="00E97DDE">
        <w:rPr>
          <w:lang w:eastAsia="en-AU"/>
        </w:rPr>
        <w:t>and carers</w:t>
      </w:r>
      <w:r w:rsidR="00D84A9F" w:rsidRPr="00E97DDE">
        <w:rPr>
          <w:lang w:eastAsia="en-AU"/>
        </w:rPr>
        <w:t xml:space="preserve">. The Committee includes </w:t>
      </w:r>
      <w:r w:rsidRPr="00E97DDE">
        <w:rPr>
          <w:lang w:eastAsia="en-AU"/>
        </w:rPr>
        <w:t>people living in or with strong connections to remote and urban communities, Aboriginal people,</w:t>
      </w:r>
      <w:r w:rsidR="00D84A9F" w:rsidRPr="00E97DDE">
        <w:t xml:space="preserve"> </w:t>
      </w:r>
      <w:proofErr w:type="gramStart"/>
      <w:r w:rsidR="00D84A9F" w:rsidRPr="00E97DDE">
        <w:t>people</w:t>
      </w:r>
      <w:proofErr w:type="gramEnd"/>
      <w:r w:rsidR="00D84A9F" w:rsidRPr="00E97DDE">
        <w:t xml:space="preserve"> from </w:t>
      </w:r>
      <w:r w:rsidR="00D84A9F" w:rsidRPr="00E97DDE">
        <w:rPr>
          <w:lang w:eastAsia="en-AU"/>
        </w:rPr>
        <w:t xml:space="preserve">multicultural communities, and people of diverse age and gender. </w:t>
      </w:r>
      <w:r w:rsidRPr="00E97DDE">
        <w:rPr>
          <w:lang w:eastAsia="en-AU"/>
        </w:rPr>
        <w:t xml:space="preserve"> </w:t>
      </w:r>
    </w:p>
    <w:p w:rsidR="00CA181E" w:rsidRPr="00E97DDE" w:rsidRDefault="00CF264E" w:rsidP="00381192">
      <w:pPr>
        <w:rPr>
          <w:lang w:eastAsia="en-AU"/>
        </w:rPr>
      </w:pPr>
      <w:r w:rsidRPr="00E97DDE">
        <w:rPr>
          <w:lang w:eastAsia="en-AU"/>
        </w:rPr>
        <w:t xml:space="preserve">Members </w:t>
      </w:r>
      <w:r w:rsidR="00BE58AD">
        <w:rPr>
          <w:lang w:eastAsia="en-AU"/>
        </w:rPr>
        <w:t xml:space="preserve">may </w:t>
      </w:r>
      <w:r w:rsidRPr="00E97DDE">
        <w:rPr>
          <w:lang w:eastAsia="en-AU"/>
        </w:rPr>
        <w:t>have experience across Northern Territory government services such as justice, health and education</w:t>
      </w:r>
      <w:r w:rsidR="00D84A9F" w:rsidRPr="00E97DDE">
        <w:rPr>
          <w:lang w:eastAsia="en-AU"/>
        </w:rPr>
        <w:t>. Members may have experience with</w:t>
      </w:r>
      <w:r w:rsidRPr="00E97DDE">
        <w:rPr>
          <w:lang w:eastAsia="en-AU"/>
        </w:rPr>
        <w:t xml:space="preserve"> employment and training, and with the National Disability Insurance Scheme (NDIS).</w:t>
      </w:r>
      <w:r w:rsidR="00FD78B8" w:rsidRPr="00E97DDE">
        <w:rPr>
          <w:lang w:eastAsia="en-AU"/>
        </w:rPr>
        <w:t xml:space="preserve"> Members </w:t>
      </w:r>
      <w:r w:rsidR="00BE58AD">
        <w:rPr>
          <w:lang w:eastAsia="en-AU"/>
        </w:rPr>
        <w:t xml:space="preserve">may also </w:t>
      </w:r>
      <w:r w:rsidR="00FD78B8" w:rsidRPr="00E97DDE">
        <w:rPr>
          <w:lang w:eastAsia="en-AU"/>
        </w:rPr>
        <w:t xml:space="preserve">have expertise in </w:t>
      </w:r>
      <w:r w:rsidR="00B434FA" w:rsidRPr="00E97DDE">
        <w:rPr>
          <w:lang w:eastAsia="en-AU"/>
        </w:rPr>
        <w:t>g</w:t>
      </w:r>
      <w:r w:rsidRPr="00E97DDE">
        <w:rPr>
          <w:lang w:eastAsia="en-AU"/>
        </w:rPr>
        <w:t>overnance and advocacy, human</w:t>
      </w:r>
      <w:r w:rsidR="00B434FA" w:rsidRPr="00E97DDE">
        <w:rPr>
          <w:lang w:eastAsia="en-AU"/>
        </w:rPr>
        <w:t xml:space="preserve"> rights, social inclusion, empowering people</w:t>
      </w:r>
      <w:r w:rsidR="00FD78B8" w:rsidRPr="00E97DDE">
        <w:rPr>
          <w:lang w:eastAsia="en-AU"/>
        </w:rPr>
        <w:t>,</w:t>
      </w:r>
      <w:r w:rsidR="00B434FA" w:rsidRPr="00E97DDE">
        <w:rPr>
          <w:lang w:eastAsia="en-AU"/>
        </w:rPr>
        <w:t xml:space="preserve"> and building on people’s strengths and knowledge</w:t>
      </w:r>
      <w:r w:rsidRPr="00E97DDE">
        <w:rPr>
          <w:lang w:eastAsia="en-AU"/>
        </w:rPr>
        <w:t>.</w:t>
      </w:r>
    </w:p>
    <w:p w:rsidR="003B15CE" w:rsidRPr="00E97DDE" w:rsidRDefault="003B15CE" w:rsidP="00381192">
      <w:pPr>
        <w:rPr>
          <w:lang w:eastAsia="en-AU"/>
        </w:rPr>
      </w:pPr>
      <w:r w:rsidRPr="00E97DDE">
        <w:rPr>
          <w:lang w:eastAsia="en-AU"/>
        </w:rPr>
        <w:t xml:space="preserve">Additional </w:t>
      </w:r>
      <w:r w:rsidR="00BE58AD">
        <w:rPr>
          <w:lang w:eastAsia="en-AU"/>
        </w:rPr>
        <w:t xml:space="preserve">ex-officio </w:t>
      </w:r>
      <w:r w:rsidRPr="00E97DDE">
        <w:rPr>
          <w:lang w:eastAsia="en-AU"/>
        </w:rPr>
        <w:t>members</w:t>
      </w:r>
      <w:r w:rsidR="00B434FA" w:rsidRPr="00E97DDE">
        <w:rPr>
          <w:lang w:eastAsia="en-AU"/>
        </w:rPr>
        <w:t xml:space="preserve"> </w:t>
      </w:r>
      <w:r w:rsidR="00BE58AD">
        <w:rPr>
          <w:lang w:eastAsia="en-AU"/>
        </w:rPr>
        <w:t>may</w:t>
      </w:r>
      <w:r w:rsidR="00B434FA" w:rsidRPr="00E97DDE">
        <w:rPr>
          <w:lang w:eastAsia="en-AU"/>
        </w:rPr>
        <w:t xml:space="preserve"> be professionals from disability</w:t>
      </w:r>
      <w:r w:rsidRPr="00E97DDE">
        <w:rPr>
          <w:lang w:eastAsia="en-AU"/>
        </w:rPr>
        <w:t xml:space="preserve"> organisations, schools, academia, tourism and the business sector </w:t>
      </w:r>
      <w:r w:rsidR="00B434FA" w:rsidRPr="00E97DDE">
        <w:rPr>
          <w:lang w:eastAsia="en-AU"/>
        </w:rPr>
        <w:t>that can influence equity of participation of people with disability.</w:t>
      </w:r>
      <w:r w:rsidR="00CF264E" w:rsidRPr="00E97DDE">
        <w:rPr>
          <w:lang w:eastAsia="en-AU"/>
        </w:rPr>
        <w:t xml:space="preserve"> </w:t>
      </w:r>
    </w:p>
    <w:p w:rsidR="00FD78B8" w:rsidRPr="00E97DDE" w:rsidRDefault="00FD78B8" w:rsidP="00381192">
      <w:pPr>
        <w:rPr>
          <w:lang w:eastAsia="en-AU"/>
        </w:rPr>
      </w:pPr>
      <w:r w:rsidRPr="00E97DDE">
        <w:rPr>
          <w:noProof/>
        </w:rPr>
        <w:t>These will be invited by the Minister and include:</w:t>
      </w:r>
    </w:p>
    <w:p w:rsidR="00FD78B8" w:rsidRPr="00E97DDE" w:rsidRDefault="00FD78B8" w:rsidP="00381192">
      <w:pPr>
        <w:pStyle w:val="ListParagraph"/>
        <w:numPr>
          <w:ilvl w:val="0"/>
          <w:numId w:val="17"/>
        </w:numPr>
        <w:rPr>
          <w:lang w:eastAsia="en-AU"/>
        </w:rPr>
      </w:pPr>
      <w:r w:rsidRPr="00E97DDE">
        <w:rPr>
          <w:lang w:eastAsia="en-AU"/>
        </w:rPr>
        <w:t>3 representatives of non-government organisations (NGOs) who represent people with disability;</w:t>
      </w:r>
    </w:p>
    <w:p w:rsidR="00FD78B8" w:rsidRPr="00E97DDE" w:rsidRDefault="00FD78B8" w:rsidP="00381192">
      <w:pPr>
        <w:pStyle w:val="ListParagraph"/>
        <w:numPr>
          <w:ilvl w:val="0"/>
          <w:numId w:val="17"/>
        </w:numPr>
        <w:rPr>
          <w:lang w:eastAsia="en-AU"/>
        </w:rPr>
      </w:pPr>
      <w:r w:rsidRPr="00E97DDE">
        <w:rPr>
          <w:lang w:eastAsia="en-AU"/>
        </w:rPr>
        <w:t>2 schools, represented by a principal of their delegate.</w:t>
      </w:r>
    </w:p>
    <w:p w:rsidR="00CF264E" w:rsidRPr="00E97DDE" w:rsidRDefault="00CF264E" w:rsidP="00381192">
      <w:pPr>
        <w:rPr>
          <w:lang w:eastAsia="en-AU"/>
        </w:rPr>
      </w:pPr>
      <w:r w:rsidRPr="00E97DDE">
        <w:rPr>
          <w:lang w:eastAsia="en-AU"/>
        </w:rPr>
        <w:t xml:space="preserve">The Office of Disability in the Department of Territory Families, Housing and Communities </w:t>
      </w:r>
      <w:r w:rsidR="00FD78B8" w:rsidRPr="00E97DDE">
        <w:rPr>
          <w:lang w:eastAsia="en-AU"/>
        </w:rPr>
        <w:t xml:space="preserve">has an observer role in meetings and provides </w:t>
      </w:r>
      <w:r w:rsidR="00BE58AD">
        <w:rPr>
          <w:lang w:eastAsia="en-AU"/>
        </w:rPr>
        <w:t xml:space="preserve">Secretariat </w:t>
      </w:r>
      <w:r w:rsidR="00FD78B8" w:rsidRPr="00E97DDE">
        <w:rPr>
          <w:lang w:eastAsia="en-AU"/>
        </w:rPr>
        <w:t>support</w:t>
      </w:r>
      <w:r w:rsidR="00BE58AD">
        <w:rPr>
          <w:lang w:eastAsia="en-AU"/>
        </w:rPr>
        <w:t xml:space="preserve">, </w:t>
      </w:r>
      <w:r w:rsidR="005C16F7">
        <w:rPr>
          <w:lang w:eastAsia="en-AU"/>
        </w:rPr>
        <w:t>organis</w:t>
      </w:r>
      <w:r w:rsidR="00BE58AD">
        <w:rPr>
          <w:lang w:eastAsia="en-AU"/>
        </w:rPr>
        <w:t>ing</w:t>
      </w:r>
      <w:r w:rsidR="005C16F7">
        <w:rPr>
          <w:lang w:eastAsia="en-AU"/>
        </w:rPr>
        <w:t xml:space="preserve"> </w:t>
      </w:r>
      <w:r w:rsidR="00BE58AD">
        <w:rPr>
          <w:lang w:eastAsia="en-AU"/>
        </w:rPr>
        <w:t xml:space="preserve">and documenting </w:t>
      </w:r>
      <w:r w:rsidR="005C16F7">
        <w:rPr>
          <w:lang w:eastAsia="en-AU"/>
        </w:rPr>
        <w:t>meetings and ensuring accessibility</w:t>
      </w:r>
      <w:r w:rsidR="00FD78B8" w:rsidRPr="00E97DDE">
        <w:rPr>
          <w:lang w:eastAsia="en-AU"/>
        </w:rPr>
        <w:t xml:space="preserve">. </w:t>
      </w:r>
    </w:p>
    <w:p w:rsidR="00314842" w:rsidRPr="00AB46D1" w:rsidRDefault="00D31698" w:rsidP="00381192">
      <w:pPr>
        <w:pStyle w:val="Heading1"/>
        <w:rPr>
          <w:noProof/>
          <w:lang w:eastAsia="en-AU"/>
        </w:rPr>
      </w:pPr>
      <w:r w:rsidRPr="00381192">
        <w:t>A</w:t>
      </w:r>
      <w:r w:rsidR="00314842" w:rsidRPr="00381192">
        <w:t>ppointment</w:t>
      </w:r>
      <w:r w:rsidRPr="00AB46D1">
        <w:rPr>
          <w:noProof/>
          <w:lang w:eastAsia="en-AU"/>
        </w:rPr>
        <w:t xml:space="preserve"> of members</w:t>
      </w:r>
    </w:p>
    <w:p w:rsidR="003B15CE" w:rsidRPr="00E97DDE" w:rsidRDefault="00D84A9F" w:rsidP="00381192">
      <w:pPr>
        <w:rPr>
          <w:lang w:eastAsia="en-AU"/>
        </w:rPr>
      </w:pPr>
      <w:r w:rsidRPr="00E97DDE">
        <w:rPr>
          <w:lang w:eastAsia="en-AU"/>
        </w:rPr>
        <w:t xml:space="preserve">Members are selected following a public expression of interest process. </w:t>
      </w:r>
      <w:r w:rsidR="00687F90" w:rsidRPr="00E97DDE">
        <w:rPr>
          <w:lang w:eastAsia="en-AU"/>
        </w:rPr>
        <w:t>The Minister may also invite people to join.</w:t>
      </w:r>
      <w:r w:rsidR="003B15CE" w:rsidRPr="00E97DDE">
        <w:rPr>
          <w:lang w:eastAsia="en-AU"/>
        </w:rPr>
        <w:t xml:space="preserve"> </w:t>
      </w:r>
      <w:r w:rsidRPr="00E97DDE">
        <w:rPr>
          <w:lang w:eastAsia="en-AU"/>
        </w:rPr>
        <w:t>Members are appointed with a letter of appointment from the Minister.</w:t>
      </w:r>
    </w:p>
    <w:p w:rsidR="001F67AF" w:rsidRPr="00E97DDE" w:rsidRDefault="003B15CE" w:rsidP="00381192">
      <w:pPr>
        <w:rPr>
          <w:lang w:eastAsia="en-AU"/>
        </w:rPr>
      </w:pPr>
      <w:r w:rsidRPr="00E97DDE">
        <w:rPr>
          <w:lang w:eastAsia="en-AU"/>
        </w:rPr>
        <w:t xml:space="preserve">Membership is for </w:t>
      </w:r>
      <w:r w:rsidR="001F67AF" w:rsidRPr="00E97DDE">
        <w:rPr>
          <w:lang w:eastAsia="en-AU"/>
        </w:rPr>
        <w:t xml:space="preserve">two years with the option for re-appointment </w:t>
      </w:r>
      <w:r w:rsidR="00BE58AD">
        <w:rPr>
          <w:lang w:eastAsia="en-AU"/>
        </w:rPr>
        <w:t xml:space="preserve">for </w:t>
      </w:r>
      <w:r w:rsidR="001F67AF" w:rsidRPr="00E97DDE">
        <w:rPr>
          <w:lang w:eastAsia="en-AU"/>
        </w:rPr>
        <w:t>up to four years</w:t>
      </w:r>
      <w:r w:rsidR="00BE58AD">
        <w:rPr>
          <w:lang w:eastAsia="en-AU"/>
        </w:rPr>
        <w:t xml:space="preserve"> in total</w:t>
      </w:r>
      <w:r w:rsidR="001F67AF" w:rsidRPr="00E97DDE">
        <w:rPr>
          <w:lang w:eastAsia="en-AU"/>
        </w:rPr>
        <w:t xml:space="preserve">. </w:t>
      </w:r>
    </w:p>
    <w:p w:rsidR="001F67AF" w:rsidRPr="00E97DDE" w:rsidRDefault="001F67AF" w:rsidP="00381192">
      <w:pPr>
        <w:rPr>
          <w:lang w:eastAsia="en-AU"/>
        </w:rPr>
      </w:pPr>
      <w:r w:rsidRPr="00E97DDE">
        <w:rPr>
          <w:lang w:eastAsia="en-AU"/>
        </w:rPr>
        <w:t xml:space="preserve">The chair and vice chair are appointed by the Minister from the community members. </w:t>
      </w:r>
    </w:p>
    <w:p w:rsidR="00314842" w:rsidRPr="00AB46D1" w:rsidRDefault="00EE1318" w:rsidP="00381192">
      <w:pPr>
        <w:pStyle w:val="Heading1"/>
        <w:rPr>
          <w:noProof/>
          <w:lang w:eastAsia="en-AU"/>
        </w:rPr>
      </w:pPr>
      <w:r w:rsidRPr="00381192">
        <w:t>Meetings</w:t>
      </w:r>
    </w:p>
    <w:p w:rsidR="00D44518" w:rsidRPr="00E97DDE" w:rsidRDefault="00D44518" w:rsidP="00381192">
      <w:pPr>
        <w:rPr>
          <w:lang w:eastAsia="en-AU"/>
        </w:rPr>
      </w:pPr>
      <w:r w:rsidRPr="00E97DDE">
        <w:t xml:space="preserve">Meetings are held three times each year. </w:t>
      </w:r>
      <w:r w:rsidRPr="00E97DDE">
        <w:rPr>
          <w:lang w:eastAsia="en-AU"/>
        </w:rPr>
        <w:t>Meetings are facilitated by the Chair. If the Chair is absent, the Vice Chair will facilitate meetings.</w:t>
      </w:r>
    </w:p>
    <w:p w:rsidR="00D44518" w:rsidRPr="00E97DDE" w:rsidRDefault="00D44518" w:rsidP="00381192">
      <w:pPr>
        <w:rPr>
          <w:lang w:eastAsia="en-AU"/>
        </w:rPr>
      </w:pPr>
      <w:r w:rsidRPr="00E97DDE">
        <w:t xml:space="preserve">The Office of Disability will </w:t>
      </w:r>
      <w:r w:rsidR="00E97DDE" w:rsidRPr="00E97DDE">
        <w:t xml:space="preserve">develop the agenda </w:t>
      </w:r>
      <w:r w:rsidR="00BE58AD">
        <w:t xml:space="preserve">in consultation </w:t>
      </w:r>
      <w:r w:rsidR="00E97DDE" w:rsidRPr="00E97DDE">
        <w:t xml:space="preserve">with the Chair. The Office of Disability will send </w:t>
      </w:r>
      <w:r w:rsidRPr="00E97DDE">
        <w:t xml:space="preserve">the </w:t>
      </w:r>
      <w:r w:rsidR="00E97DDE" w:rsidRPr="00E97DDE">
        <w:t xml:space="preserve">meeting </w:t>
      </w:r>
      <w:r w:rsidRPr="00E97DDE">
        <w:t>agenda and papers</w:t>
      </w:r>
      <w:r w:rsidRPr="00E97DDE">
        <w:rPr>
          <w:lang w:eastAsia="en-AU"/>
        </w:rPr>
        <w:t xml:space="preserve"> to members two weeks before meetings. These will be in accessible formats as needed by members, such as in Easy Read. </w:t>
      </w:r>
    </w:p>
    <w:p w:rsidR="00D44518" w:rsidRPr="00E97DDE" w:rsidRDefault="00D44518" w:rsidP="00381192">
      <w:r w:rsidRPr="00E97DDE">
        <w:t xml:space="preserve">The Committee may invite guest presenters to speak at meetings. </w:t>
      </w:r>
    </w:p>
    <w:p w:rsidR="003B2EFE" w:rsidRPr="00E97DDE" w:rsidRDefault="003B2EFE" w:rsidP="00381192">
      <w:pPr>
        <w:rPr>
          <w:lang w:eastAsia="en-AU"/>
        </w:rPr>
      </w:pPr>
      <w:r w:rsidRPr="00E97DDE">
        <w:rPr>
          <w:lang w:eastAsia="en-AU"/>
        </w:rPr>
        <w:t>Members may have a support person as needed to assist them to participate in meetings.</w:t>
      </w:r>
    </w:p>
    <w:p w:rsidR="00EE1318" w:rsidRDefault="00BE58AD" w:rsidP="00381192">
      <w:pPr>
        <w:rPr>
          <w:rFonts w:ascii="Lato Semibold" w:eastAsia="Times New Roman" w:hAnsi="Lato Semibold"/>
          <w:noProof/>
          <w:color w:val="1F1F5F"/>
          <w:kern w:val="32"/>
          <w:sz w:val="36"/>
          <w:szCs w:val="32"/>
          <w:lang w:eastAsia="en-AU"/>
        </w:rPr>
      </w:pPr>
      <w:r>
        <w:rPr>
          <w:lang w:eastAsia="en-AU"/>
        </w:rPr>
        <w:t xml:space="preserve">The </w:t>
      </w:r>
      <w:r w:rsidR="00F94169" w:rsidRPr="00E97DDE">
        <w:rPr>
          <w:lang w:eastAsia="en-AU"/>
        </w:rPr>
        <w:t xml:space="preserve">Office of Disability will facilitate specific supports and adjustments that are needed by members to take part in meetings. This </w:t>
      </w:r>
      <w:r w:rsidR="00F30213" w:rsidRPr="00E97DDE">
        <w:rPr>
          <w:lang w:eastAsia="en-AU"/>
        </w:rPr>
        <w:t>will</w:t>
      </w:r>
      <w:r w:rsidR="00F94169" w:rsidRPr="00E97DDE">
        <w:rPr>
          <w:lang w:eastAsia="en-AU"/>
        </w:rPr>
        <w:t xml:space="preserve"> include </w:t>
      </w:r>
      <w:r w:rsidR="00F94169" w:rsidRPr="00E97DDE">
        <w:t>communication</w:t>
      </w:r>
      <w:r w:rsidR="00F30213" w:rsidRPr="00E97DDE">
        <w:t>s in accessible</w:t>
      </w:r>
      <w:r w:rsidR="00F94169" w:rsidRPr="00E97DDE">
        <w:t xml:space="preserve"> formats</w:t>
      </w:r>
      <w:r w:rsidR="00F30213" w:rsidRPr="00E97DDE">
        <w:t xml:space="preserve"> as required by members s</w:t>
      </w:r>
      <w:r w:rsidR="00E97DDE" w:rsidRPr="00E97DDE">
        <w:t xml:space="preserve">uch as Auslan, Easy Read and </w:t>
      </w:r>
      <w:r w:rsidR="00F30213" w:rsidRPr="00E97DDE">
        <w:t>live captions</w:t>
      </w:r>
      <w:r w:rsidR="00E97DDE" w:rsidRPr="00E97DDE">
        <w:t>.</w:t>
      </w:r>
    </w:p>
    <w:p w:rsidR="00AB46D1" w:rsidRPr="00B46CA5" w:rsidRDefault="00AB46D1" w:rsidP="00381192">
      <w:pPr>
        <w:pStyle w:val="Heading1"/>
      </w:pPr>
      <w:r w:rsidRPr="00381192">
        <w:t>Decision</w:t>
      </w:r>
      <w:r w:rsidRPr="00AB46D1">
        <w:rPr>
          <w:noProof/>
          <w:lang w:eastAsia="en-AU"/>
        </w:rPr>
        <w:t xml:space="preserve"> making</w:t>
      </w:r>
    </w:p>
    <w:p w:rsidR="00012616" w:rsidRPr="00E97DDE" w:rsidRDefault="00012616" w:rsidP="00381192">
      <w:pPr>
        <w:rPr>
          <w:lang w:eastAsia="en-AU"/>
        </w:rPr>
      </w:pPr>
      <w:r w:rsidRPr="00E97DDE">
        <w:rPr>
          <w:lang w:eastAsia="en-AU"/>
        </w:rPr>
        <w:t xml:space="preserve">At least half of the Committee members and the Chair need to be at the meeting to make a recommendation. </w:t>
      </w:r>
    </w:p>
    <w:p w:rsidR="00A915B6" w:rsidRPr="00E97DDE" w:rsidRDefault="00012616" w:rsidP="00381192">
      <w:pPr>
        <w:rPr>
          <w:lang w:eastAsia="en-AU"/>
        </w:rPr>
      </w:pPr>
      <w:r w:rsidRPr="00E97DDE">
        <w:rPr>
          <w:lang w:eastAsia="en-AU"/>
        </w:rPr>
        <w:lastRenderedPageBreak/>
        <w:t>D</w:t>
      </w:r>
      <w:r w:rsidR="00A915B6" w:rsidRPr="00E97DDE">
        <w:rPr>
          <w:lang w:eastAsia="en-AU"/>
        </w:rPr>
        <w:t>ecisions of the Committee are made by consensus</w:t>
      </w:r>
      <w:r w:rsidRPr="00E97DDE">
        <w:rPr>
          <w:lang w:eastAsia="en-AU"/>
        </w:rPr>
        <w:t xml:space="preserve"> when possible</w:t>
      </w:r>
      <w:r w:rsidR="00A915B6" w:rsidRPr="00E97DDE">
        <w:rPr>
          <w:lang w:eastAsia="en-AU"/>
        </w:rPr>
        <w:t>. If consensus cannot be reached, decisions will be made by a majority vote of those members present. The advice provided to the Minister will include the diverse range of opinions of members.</w:t>
      </w:r>
    </w:p>
    <w:p w:rsidR="00AB46D1" w:rsidRPr="00B46CA5" w:rsidRDefault="00AB46D1" w:rsidP="00381192">
      <w:pPr>
        <w:pStyle w:val="Heading1"/>
      </w:pPr>
      <w:r w:rsidRPr="00381192">
        <w:t>Proxies</w:t>
      </w:r>
    </w:p>
    <w:p w:rsidR="00AB46D1" w:rsidRPr="00E97DDE" w:rsidRDefault="00AB46D1" w:rsidP="00381192">
      <w:pPr>
        <w:rPr>
          <w:lang w:eastAsia="en-AU"/>
        </w:rPr>
      </w:pPr>
      <w:r w:rsidRPr="00E97DDE">
        <w:rPr>
          <w:lang w:eastAsia="en-AU"/>
        </w:rPr>
        <w:t>If a member is unable to attend a meeting, they may nominate a proxy to speak on their behalf. Members need to ask the Chair, through the Secretariat.</w:t>
      </w:r>
    </w:p>
    <w:p w:rsidR="00E97DDE" w:rsidRDefault="00E97DDE" w:rsidP="00381192">
      <w:pPr>
        <w:pStyle w:val="Heading1"/>
        <w:rPr>
          <w:noProof/>
          <w:lang w:eastAsia="en-AU"/>
        </w:rPr>
      </w:pPr>
      <w:r w:rsidRPr="00381192">
        <w:t>Responsibilities</w:t>
      </w:r>
      <w:r>
        <w:rPr>
          <w:noProof/>
          <w:lang w:eastAsia="en-AU"/>
        </w:rPr>
        <w:t xml:space="preserve"> of members</w:t>
      </w:r>
    </w:p>
    <w:p w:rsidR="00BE58AD" w:rsidRPr="00BE58AD" w:rsidRDefault="00BE58AD" w:rsidP="00381192">
      <w:r>
        <w:t>Members are required to:</w:t>
      </w:r>
    </w:p>
    <w:p w:rsidR="00E97DDE" w:rsidRPr="00E97DDE" w:rsidRDefault="00E97DDE" w:rsidP="00381192">
      <w:pPr>
        <w:pStyle w:val="ListParagraph"/>
        <w:numPr>
          <w:ilvl w:val="0"/>
          <w:numId w:val="18"/>
        </w:numPr>
      </w:pPr>
      <w:r w:rsidRPr="00E97DDE">
        <w:t>Prepare for meetings by reading papers that are sent, and actively participate in meetings.</w:t>
      </w:r>
    </w:p>
    <w:p w:rsidR="00E97DDE" w:rsidRPr="00E97DDE" w:rsidRDefault="00E97DDE" w:rsidP="00381192">
      <w:pPr>
        <w:pStyle w:val="ListParagraph"/>
        <w:numPr>
          <w:ilvl w:val="0"/>
          <w:numId w:val="18"/>
        </w:numPr>
      </w:pPr>
      <w:r w:rsidRPr="00E97DDE">
        <w:t xml:space="preserve">Declare any actual or perceived conflict of interest with issues that are being considered by the Committee. </w:t>
      </w:r>
    </w:p>
    <w:p w:rsidR="00E97DDE" w:rsidRPr="00E97DDE" w:rsidRDefault="00E97DDE" w:rsidP="00381192">
      <w:pPr>
        <w:pStyle w:val="ListParagraph"/>
        <w:numPr>
          <w:ilvl w:val="0"/>
          <w:numId w:val="18"/>
        </w:numPr>
      </w:pPr>
      <w:r w:rsidRPr="00E97DDE">
        <w:t xml:space="preserve">Tell the Office of Disability if </w:t>
      </w:r>
      <w:r w:rsidR="00BE58AD">
        <w:t>they</w:t>
      </w:r>
      <w:r w:rsidRPr="00E97DDE">
        <w:t xml:space="preserve"> are unable to attend a meeting. </w:t>
      </w:r>
      <w:r w:rsidRPr="00E97DDE">
        <w:rPr>
          <w:lang w:eastAsia="en-AU"/>
        </w:rPr>
        <w:t>This will be noted in the minutes.</w:t>
      </w:r>
    </w:p>
    <w:p w:rsidR="00AB4258" w:rsidRPr="00AB46D1" w:rsidRDefault="00C03BBB" w:rsidP="00381192">
      <w:pPr>
        <w:pStyle w:val="Heading1"/>
        <w:rPr>
          <w:noProof/>
          <w:lang w:eastAsia="en-AU"/>
        </w:rPr>
      </w:pPr>
      <w:r w:rsidRPr="00AB46D1">
        <w:rPr>
          <w:noProof/>
          <w:lang w:eastAsia="en-AU"/>
        </w:rPr>
        <w:t>Payments</w:t>
      </w:r>
      <w:r w:rsidR="00314842" w:rsidRPr="00AB46D1">
        <w:rPr>
          <w:noProof/>
          <w:lang w:eastAsia="en-AU"/>
        </w:rPr>
        <w:t xml:space="preserve"> </w:t>
      </w:r>
    </w:p>
    <w:p w:rsidR="00080BF1" w:rsidRPr="00E97DDE" w:rsidRDefault="00080BF1" w:rsidP="00381192">
      <w:pPr>
        <w:rPr>
          <w:lang w:eastAsia="en-AU"/>
        </w:rPr>
      </w:pPr>
      <w:r w:rsidRPr="00E97DDE">
        <w:rPr>
          <w:lang w:eastAsia="en-AU"/>
        </w:rPr>
        <w:t>Paid participation recognises the valuable, specialised contributions made by people who have a lived experience of disability or who are a family member and carer of someone with disability.</w:t>
      </w:r>
    </w:p>
    <w:p w:rsidR="00AB4258" w:rsidRPr="00E97DDE" w:rsidRDefault="00AB4258" w:rsidP="00381192">
      <w:pPr>
        <w:rPr>
          <w:lang w:eastAsia="en-AU"/>
        </w:rPr>
      </w:pPr>
      <w:r w:rsidRPr="00E97DDE">
        <w:rPr>
          <w:lang w:eastAsia="en-AU"/>
        </w:rPr>
        <w:t>Committee</w:t>
      </w:r>
      <w:r w:rsidR="00314842" w:rsidRPr="00E97DDE">
        <w:rPr>
          <w:lang w:eastAsia="en-AU"/>
        </w:rPr>
        <w:t xml:space="preserve"> members </w:t>
      </w:r>
      <w:r w:rsidRPr="00E97DDE">
        <w:rPr>
          <w:lang w:eastAsia="en-AU"/>
        </w:rPr>
        <w:t>are paid for their time attending meetings. For each day of work (4 hours or more), the Chair is paid $304, and members are paid $228.</w:t>
      </w:r>
    </w:p>
    <w:p w:rsidR="00314842" w:rsidRPr="00BE58AD" w:rsidRDefault="00E97DDE" w:rsidP="00381192">
      <w:r w:rsidRPr="00E97DDE">
        <w:rPr>
          <w:lang w:eastAsia="en-AU"/>
        </w:rPr>
        <w:t>P</w:t>
      </w:r>
      <w:r w:rsidR="00AB46D1" w:rsidRPr="00E97DDE">
        <w:rPr>
          <w:lang w:eastAsia="en-AU"/>
        </w:rPr>
        <w:t xml:space="preserve">ayments </w:t>
      </w:r>
      <w:r w:rsidR="00AB4258" w:rsidRPr="00E97DDE">
        <w:rPr>
          <w:lang w:eastAsia="en-AU"/>
        </w:rPr>
        <w:t xml:space="preserve">are </w:t>
      </w:r>
      <w:r w:rsidRPr="00E97DDE">
        <w:rPr>
          <w:lang w:eastAsia="en-AU"/>
        </w:rPr>
        <w:t xml:space="preserve">in line with </w:t>
      </w:r>
      <w:r w:rsidR="00314842" w:rsidRPr="00E97DDE">
        <w:rPr>
          <w:lang w:eastAsia="en-AU"/>
        </w:rPr>
        <w:t>the Statutory Bodies Classification Structure Determination</w:t>
      </w:r>
      <w:r w:rsidR="00AB4258" w:rsidRPr="00E97DDE">
        <w:rPr>
          <w:lang w:eastAsia="en-AU"/>
        </w:rPr>
        <w:t xml:space="preserve"> (Class C3 Advisory Bodies)</w:t>
      </w:r>
      <w:r w:rsidR="00314842" w:rsidRPr="00E97DDE">
        <w:rPr>
          <w:lang w:eastAsia="en-AU"/>
        </w:rPr>
        <w:t xml:space="preserve"> under the </w:t>
      </w:r>
      <w:r w:rsidR="00314842" w:rsidRPr="00E97DDE">
        <w:rPr>
          <w:i/>
          <w:lang w:eastAsia="en-AU"/>
        </w:rPr>
        <w:t>Assembly Members and Statutory Officers (Remuneration and Other Entitlements Act) 2006</w:t>
      </w:r>
      <w:r w:rsidR="00314842" w:rsidRPr="00E97DDE">
        <w:rPr>
          <w:lang w:eastAsia="en-AU"/>
        </w:rPr>
        <w:t xml:space="preserve">. </w:t>
      </w:r>
    </w:p>
    <w:p w:rsidR="000757A1" w:rsidRPr="00E97DDE" w:rsidRDefault="000757A1" w:rsidP="00381192">
      <w:pPr>
        <w:rPr>
          <w:lang w:eastAsia="en-AU"/>
        </w:rPr>
      </w:pPr>
      <w:r w:rsidRPr="00E97DDE">
        <w:rPr>
          <w:lang w:eastAsia="en-AU"/>
        </w:rPr>
        <w:t xml:space="preserve">Northern Territory public sector (NTPS) employees are not entitled to </w:t>
      </w:r>
      <w:r w:rsidR="00AB4258" w:rsidRPr="00E97DDE">
        <w:rPr>
          <w:lang w:eastAsia="en-AU"/>
        </w:rPr>
        <w:t>payments</w:t>
      </w:r>
      <w:r w:rsidRPr="00E97DDE">
        <w:rPr>
          <w:lang w:eastAsia="en-AU"/>
        </w:rPr>
        <w:t xml:space="preserve"> for their time spent on boards while they are receiving their usual NTPS salary, unless they are on unpaid leave.</w:t>
      </w:r>
    </w:p>
    <w:p w:rsidR="00D4619D" w:rsidRPr="00DE341C" w:rsidRDefault="00D4619D" w:rsidP="00381192">
      <w:pPr>
        <w:pStyle w:val="Heading1"/>
        <w:rPr>
          <w:noProof/>
          <w:lang w:eastAsia="en-AU"/>
        </w:rPr>
      </w:pPr>
      <w:r w:rsidRPr="00DE341C">
        <w:rPr>
          <w:noProof/>
          <w:lang w:eastAsia="en-AU"/>
        </w:rPr>
        <w:t>Contact details</w:t>
      </w:r>
      <w:r w:rsidR="00E97DDE">
        <w:rPr>
          <w:noProof/>
          <w:lang w:eastAsia="en-AU"/>
        </w:rPr>
        <w:t xml:space="preserve"> for the Committee</w:t>
      </w:r>
    </w:p>
    <w:p w:rsidR="00614380" w:rsidRPr="00C62A34" w:rsidRDefault="00D4619D" w:rsidP="00381192">
      <w:pPr>
        <w:rPr>
          <w:lang w:eastAsia="en-AU"/>
        </w:rPr>
      </w:pPr>
      <w:r w:rsidRPr="00E97DDE">
        <w:rPr>
          <w:lang w:eastAsia="en-AU"/>
        </w:rPr>
        <w:t xml:space="preserve">Office of Disability </w:t>
      </w:r>
      <w:r w:rsidR="00381192">
        <w:rPr>
          <w:lang w:eastAsia="en-AU"/>
        </w:rPr>
        <w:br/>
      </w:r>
      <w:r w:rsidRPr="00E97DDE">
        <w:rPr>
          <w:lang w:eastAsia="en-AU"/>
        </w:rPr>
        <w:t>Phone: 08 8999 2809</w:t>
      </w:r>
      <w:r w:rsidR="00381192">
        <w:rPr>
          <w:lang w:eastAsia="en-AU"/>
        </w:rPr>
        <w:br/>
      </w:r>
      <w:r w:rsidRPr="00E97DDE">
        <w:rPr>
          <w:lang w:eastAsia="en-AU"/>
        </w:rPr>
        <w:t xml:space="preserve">Email: </w:t>
      </w:r>
      <w:hyperlink r:id="rId9" w:history="1">
        <w:r w:rsidRPr="00E97DDE">
          <w:rPr>
            <w:rStyle w:val="Hyperlink"/>
            <w:sz w:val="24"/>
            <w:lang w:eastAsia="en-AU"/>
          </w:rPr>
          <w:t>TFHC.OfficeofDisability@nt.gov.au</w:t>
        </w:r>
      </w:hyperlink>
      <w:r w:rsidRPr="00E97DDE">
        <w:rPr>
          <w:lang w:eastAsia="en-AU"/>
        </w:rPr>
        <w:t xml:space="preserve"> </w:t>
      </w:r>
    </w:p>
    <w:sectPr w:rsidR="00614380" w:rsidRPr="00C62A34" w:rsidSect="00A567EE">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6C" w:rsidRDefault="0096336C" w:rsidP="007332FF">
      <w:r>
        <w:separator/>
      </w:r>
    </w:p>
  </w:endnote>
  <w:endnote w:type="continuationSeparator" w:id="0">
    <w:p w:rsidR="0096336C" w:rsidRDefault="0096336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47DC7" w:rsidRDefault="00D47DC7" w:rsidP="00D47DC7">
          <w:pPr>
            <w:spacing w:after="0"/>
            <w:rPr>
              <w:rStyle w:val="PageNumber"/>
              <w:b/>
            </w:rPr>
          </w:pPr>
          <w:r>
            <w:rPr>
              <w:rStyle w:val="PageNumber"/>
            </w:rPr>
            <w:t xml:space="preserve">Department of </w:t>
          </w:r>
          <w:r w:rsidR="00314842" w:rsidRPr="00314842">
            <w:rPr>
              <w:rStyle w:val="PageNumber"/>
              <w:b/>
            </w:rPr>
            <w:t xml:space="preserve">Territory Families, Housing and Communities </w:t>
          </w:r>
          <w:r w:rsidR="00314842">
            <w:rPr>
              <w:rStyle w:val="PageNumber"/>
            </w:rPr>
            <w:t xml:space="preserve"> </w:t>
          </w:r>
        </w:p>
        <w:p w:rsidR="00D47DC7" w:rsidRPr="00CE6614" w:rsidRDefault="0096336C"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11-17T00:00:00Z">
                <w:dateFormat w:val="d MMMM yyyy"/>
                <w:lid w:val="en-AU"/>
                <w:storeMappedDataAs w:val="dateTime"/>
                <w:calendar w:val="gregorian"/>
              </w:date>
            </w:sdtPr>
            <w:sdtEndPr>
              <w:rPr>
                <w:rStyle w:val="PageNumber"/>
              </w:rPr>
            </w:sdtEndPr>
            <w:sdtContent>
              <w:r w:rsidR="00381192">
                <w:rPr>
                  <w:rStyle w:val="PageNumber"/>
                </w:rPr>
                <w:t>17 November 2023</w:t>
              </w:r>
            </w:sdtContent>
          </w:sdt>
          <w:r w:rsidR="00D47DC7" w:rsidRPr="00CE6614">
            <w:rPr>
              <w:rStyle w:val="PageNumber"/>
            </w:rPr>
            <w:t xml:space="preserve"> | Version </w:t>
          </w:r>
          <w:r w:rsidR="00314842">
            <w:rPr>
              <w:rStyle w:val="PageNumber"/>
            </w:rPr>
            <w:t>3</w:t>
          </w:r>
        </w:p>
        <w:p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B6CB8">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B6CB8">
            <w:rPr>
              <w:rStyle w:val="PageNumber"/>
              <w:noProof/>
            </w:rPr>
            <w:t>3</w:t>
          </w:r>
          <w:r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47DC7" w:rsidRDefault="00D47DC7" w:rsidP="00D47DC7">
          <w:pPr>
            <w:spacing w:after="0"/>
            <w:rPr>
              <w:rStyle w:val="PageNumber"/>
              <w:b/>
            </w:rPr>
          </w:pPr>
          <w:r>
            <w:rPr>
              <w:rStyle w:val="PageNumber"/>
            </w:rPr>
            <w:t xml:space="preserve">Department of </w:t>
          </w:r>
          <w:sdt>
            <w:sdtPr>
              <w:rPr>
                <w:b/>
                <w:sz w:val="19"/>
              </w:rPr>
              <w:alias w:val="Company"/>
              <w:tag w:val=""/>
              <w:id w:val="-1550452142"/>
              <w:dataBinding w:prefixMappings="xmlns:ns0='http://schemas.openxmlformats.org/officeDocument/2006/extended-properties' " w:xpath="/ns0:Properties[1]/ns0:Company[1]" w:storeItemID="{6668398D-A668-4E3E-A5EB-62B293D839F1}"/>
              <w:text w:multiLine="1"/>
            </w:sdtPr>
            <w:sdtEndPr/>
            <w:sdtContent>
              <w:r w:rsidR="00080BF1">
                <w:rPr>
                  <w:b/>
                  <w:sz w:val="19"/>
                </w:rPr>
                <w:t>Territory Families, Housing and Communities</w:t>
              </w:r>
            </w:sdtContent>
          </w:sdt>
          <w:r w:rsidRPr="00CE6614">
            <w:rPr>
              <w:rStyle w:val="PageNumber"/>
            </w:rPr>
            <w:t xml:space="preserve"> </w:t>
          </w:r>
          <w:r w:rsidR="00314842">
            <w:rPr>
              <w:rStyle w:val="PageNumber"/>
            </w:rPr>
            <w:t xml:space="preserve"> </w:t>
          </w:r>
        </w:p>
        <w:p w:rsidR="00381192" w:rsidRDefault="0096336C" w:rsidP="00381192">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1-17T00:00:00Z">
                <w:dateFormat w:val="d MMMM yyyy"/>
                <w:lid w:val="en-AU"/>
                <w:storeMappedDataAs w:val="dateTime"/>
                <w:calendar w:val="gregorian"/>
              </w:date>
            </w:sdtPr>
            <w:sdtEndPr>
              <w:rPr>
                <w:rStyle w:val="PageNumber"/>
              </w:rPr>
            </w:sdtEndPr>
            <w:sdtContent>
              <w:r w:rsidR="00381192">
                <w:rPr>
                  <w:rStyle w:val="PageNumber"/>
                </w:rPr>
                <w:t>17 November 2023</w:t>
              </w:r>
            </w:sdtContent>
          </w:sdt>
          <w:r w:rsidR="00381192">
            <w:rPr>
              <w:rStyle w:val="PageNumber"/>
            </w:rPr>
            <w:t xml:space="preserve"> </w:t>
          </w:r>
        </w:p>
        <w:p w:rsidR="0071700C" w:rsidRPr="00CE30CF" w:rsidRDefault="00D47DC7" w:rsidP="00381192">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B6CB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B6CB8">
            <w:rPr>
              <w:rStyle w:val="PageNumber"/>
              <w:noProof/>
            </w:rPr>
            <w:t>3</w:t>
          </w:r>
          <w:r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6C" w:rsidRDefault="0096336C" w:rsidP="007332FF">
      <w:r>
        <w:separator/>
      </w:r>
    </w:p>
  </w:footnote>
  <w:footnote w:type="continuationSeparator" w:id="0">
    <w:p w:rsidR="0096336C" w:rsidRDefault="0096336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6336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080BF1">
          <w:t>Northern Territory Disability Advisory Committee</w:t>
        </w:r>
      </w:sdtContent>
    </w:sdt>
  </w:p>
  <w:p w:rsidR="00314842" w:rsidRPr="00314842" w:rsidRDefault="00314842" w:rsidP="003148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rsidR="00E54F9E" w:rsidRPr="00381192" w:rsidRDefault="00080BF1" w:rsidP="00381192">
        <w:pPr>
          <w:pStyle w:val="Title"/>
        </w:pPr>
        <w:r w:rsidRPr="00381192">
          <w:t>Northern Territory Disability Advisory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647"/>
    <w:multiLevelType w:val="hybridMultilevel"/>
    <w:tmpl w:val="098CB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4F11CCA"/>
    <w:multiLevelType w:val="hybridMultilevel"/>
    <w:tmpl w:val="53F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3034065"/>
    <w:multiLevelType w:val="hybridMultilevel"/>
    <w:tmpl w:val="6032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1063BC0"/>
    <w:multiLevelType w:val="hybridMultilevel"/>
    <w:tmpl w:val="E648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A641C"/>
    <w:multiLevelType w:val="hybridMultilevel"/>
    <w:tmpl w:val="AFA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786780"/>
    <w:multiLevelType w:val="hybridMultilevel"/>
    <w:tmpl w:val="EA320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9FF52BA"/>
    <w:multiLevelType w:val="hybridMultilevel"/>
    <w:tmpl w:val="C3B8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5EBB6EE0"/>
    <w:multiLevelType w:val="hybridMultilevel"/>
    <w:tmpl w:val="8B944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074859"/>
    <w:multiLevelType w:val="hybridMultilevel"/>
    <w:tmpl w:val="74B0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BC44A1"/>
    <w:multiLevelType w:val="hybridMultilevel"/>
    <w:tmpl w:val="1EB4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3"/>
  </w:num>
  <w:num w:numId="3">
    <w:abstractNumId w:val="43"/>
  </w:num>
  <w:num w:numId="4">
    <w:abstractNumId w:val="28"/>
  </w:num>
  <w:num w:numId="5">
    <w:abstractNumId w:val="17"/>
  </w:num>
  <w:num w:numId="6">
    <w:abstractNumId w:val="9"/>
  </w:num>
  <w:num w:numId="7">
    <w:abstractNumId w:val="30"/>
  </w:num>
  <w:num w:numId="8">
    <w:abstractNumId w:val="16"/>
  </w:num>
  <w:num w:numId="9">
    <w:abstractNumId w:val="26"/>
  </w:num>
  <w:num w:numId="10">
    <w:abstractNumId w:val="38"/>
  </w:num>
  <w:num w:numId="11">
    <w:abstractNumId w:val="39"/>
  </w:num>
  <w:num w:numId="12">
    <w:abstractNumId w:val="25"/>
  </w:num>
  <w:num w:numId="13">
    <w:abstractNumId w:val="5"/>
  </w:num>
  <w:num w:numId="14">
    <w:abstractNumId w:val="0"/>
  </w:num>
  <w:num w:numId="15">
    <w:abstractNumId w:val="37"/>
  </w:num>
  <w:num w:numId="16">
    <w:abstractNumId w:val="34"/>
  </w:num>
  <w:num w:numId="17">
    <w:abstractNumId w:val="24"/>
  </w:num>
  <w:num w:numId="1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42"/>
    <w:rsid w:val="00001DDF"/>
    <w:rsid w:val="0000322D"/>
    <w:rsid w:val="00007670"/>
    <w:rsid w:val="00010665"/>
    <w:rsid w:val="00012616"/>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757A1"/>
    <w:rsid w:val="000801B3"/>
    <w:rsid w:val="00080202"/>
    <w:rsid w:val="00080BF1"/>
    <w:rsid w:val="00080DCD"/>
    <w:rsid w:val="00080E22"/>
    <w:rsid w:val="00082573"/>
    <w:rsid w:val="000840A3"/>
    <w:rsid w:val="00085062"/>
    <w:rsid w:val="00086A5F"/>
    <w:rsid w:val="000911EF"/>
    <w:rsid w:val="000962C5"/>
    <w:rsid w:val="00097865"/>
    <w:rsid w:val="000A4317"/>
    <w:rsid w:val="000A559C"/>
    <w:rsid w:val="000B26F1"/>
    <w:rsid w:val="000B2CA1"/>
    <w:rsid w:val="000B6CB8"/>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509"/>
    <w:rsid w:val="001D5A18"/>
    <w:rsid w:val="001D7CA4"/>
    <w:rsid w:val="001E057F"/>
    <w:rsid w:val="001E14EB"/>
    <w:rsid w:val="001F59E6"/>
    <w:rsid w:val="001F67AF"/>
    <w:rsid w:val="00203F1C"/>
    <w:rsid w:val="00206936"/>
    <w:rsid w:val="00206C6F"/>
    <w:rsid w:val="00206FBD"/>
    <w:rsid w:val="00207746"/>
    <w:rsid w:val="00230031"/>
    <w:rsid w:val="00235C01"/>
    <w:rsid w:val="002425D2"/>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2F64B3"/>
    <w:rsid w:val="0030203D"/>
    <w:rsid w:val="003037F9"/>
    <w:rsid w:val="0030583E"/>
    <w:rsid w:val="00307FE1"/>
    <w:rsid w:val="00314842"/>
    <w:rsid w:val="003164BA"/>
    <w:rsid w:val="003258E6"/>
    <w:rsid w:val="00330909"/>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1192"/>
    <w:rsid w:val="00382A7F"/>
    <w:rsid w:val="00390862"/>
    <w:rsid w:val="00390CE3"/>
    <w:rsid w:val="00394876"/>
    <w:rsid w:val="00394AAF"/>
    <w:rsid w:val="00394CE5"/>
    <w:rsid w:val="003A6341"/>
    <w:rsid w:val="003B15CE"/>
    <w:rsid w:val="003B1C51"/>
    <w:rsid w:val="003B2EFE"/>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1EFB"/>
    <w:rsid w:val="004E2CB7"/>
    <w:rsid w:val="004F016A"/>
    <w:rsid w:val="00500F94"/>
    <w:rsid w:val="00502FB3"/>
    <w:rsid w:val="00503DE9"/>
    <w:rsid w:val="0050530C"/>
    <w:rsid w:val="00505DEA"/>
    <w:rsid w:val="00507782"/>
    <w:rsid w:val="00512A04"/>
    <w:rsid w:val="00520499"/>
    <w:rsid w:val="005249F5"/>
    <w:rsid w:val="005260F7"/>
    <w:rsid w:val="00543BD1"/>
    <w:rsid w:val="0055578A"/>
    <w:rsid w:val="00556113"/>
    <w:rsid w:val="00564C12"/>
    <w:rsid w:val="005650A9"/>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16F7"/>
    <w:rsid w:val="005C2833"/>
    <w:rsid w:val="005E144D"/>
    <w:rsid w:val="005E1500"/>
    <w:rsid w:val="005E3A43"/>
    <w:rsid w:val="005F0B17"/>
    <w:rsid w:val="005F6602"/>
    <w:rsid w:val="005F77C7"/>
    <w:rsid w:val="005F7FA6"/>
    <w:rsid w:val="00614380"/>
    <w:rsid w:val="00620675"/>
    <w:rsid w:val="00622910"/>
    <w:rsid w:val="006254B6"/>
    <w:rsid w:val="0062635F"/>
    <w:rsid w:val="00627FC8"/>
    <w:rsid w:val="006433C3"/>
    <w:rsid w:val="00650F5B"/>
    <w:rsid w:val="006551BF"/>
    <w:rsid w:val="006670D7"/>
    <w:rsid w:val="006719EA"/>
    <w:rsid w:val="00671F13"/>
    <w:rsid w:val="0067400A"/>
    <w:rsid w:val="006847AD"/>
    <w:rsid w:val="00687F90"/>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6E6E"/>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445AD"/>
    <w:rsid w:val="00852734"/>
    <w:rsid w:val="008535FA"/>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5E70"/>
    <w:rsid w:val="008C70BB"/>
    <w:rsid w:val="008D1B00"/>
    <w:rsid w:val="008D57B8"/>
    <w:rsid w:val="008E03FC"/>
    <w:rsid w:val="008E510B"/>
    <w:rsid w:val="00902B13"/>
    <w:rsid w:val="00903972"/>
    <w:rsid w:val="00911941"/>
    <w:rsid w:val="0092024D"/>
    <w:rsid w:val="00925146"/>
    <w:rsid w:val="00925911"/>
    <w:rsid w:val="00925F0F"/>
    <w:rsid w:val="00932F6B"/>
    <w:rsid w:val="009444F0"/>
    <w:rsid w:val="009468BC"/>
    <w:rsid w:val="00946B5E"/>
    <w:rsid w:val="00947FAE"/>
    <w:rsid w:val="009616DF"/>
    <w:rsid w:val="0096336C"/>
    <w:rsid w:val="0096542F"/>
    <w:rsid w:val="009675B6"/>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049C"/>
    <w:rsid w:val="00A22C38"/>
    <w:rsid w:val="00A25193"/>
    <w:rsid w:val="00A26E80"/>
    <w:rsid w:val="00A31AE8"/>
    <w:rsid w:val="00A3739D"/>
    <w:rsid w:val="00A37DDA"/>
    <w:rsid w:val="00A41175"/>
    <w:rsid w:val="00A438B3"/>
    <w:rsid w:val="00A45005"/>
    <w:rsid w:val="00A567EE"/>
    <w:rsid w:val="00A70DD8"/>
    <w:rsid w:val="00A76790"/>
    <w:rsid w:val="00A85D0C"/>
    <w:rsid w:val="00A915B6"/>
    <w:rsid w:val="00A925EC"/>
    <w:rsid w:val="00A929AA"/>
    <w:rsid w:val="00A92B6B"/>
    <w:rsid w:val="00AA541E"/>
    <w:rsid w:val="00AB4258"/>
    <w:rsid w:val="00AB46D1"/>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434FA"/>
    <w:rsid w:val="00B46CA5"/>
    <w:rsid w:val="00B5084A"/>
    <w:rsid w:val="00B606A1"/>
    <w:rsid w:val="00B614F7"/>
    <w:rsid w:val="00B61B26"/>
    <w:rsid w:val="00B65E6B"/>
    <w:rsid w:val="00B675B2"/>
    <w:rsid w:val="00B81261"/>
    <w:rsid w:val="00B8223E"/>
    <w:rsid w:val="00B832AE"/>
    <w:rsid w:val="00B86678"/>
    <w:rsid w:val="00B92117"/>
    <w:rsid w:val="00B92F9B"/>
    <w:rsid w:val="00B941B3"/>
    <w:rsid w:val="00B96513"/>
    <w:rsid w:val="00BA1D47"/>
    <w:rsid w:val="00BA66F0"/>
    <w:rsid w:val="00BB2239"/>
    <w:rsid w:val="00BB2AE7"/>
    <w:rsid w:val="00BB6464"/>
    <w:rsid w:val="00BC1BB8"/>
    <w:rsid w:val="00BD7FE1"/>
    <w:rsid w:val="00BE37CA"/>
    <w:rsid w:val="00BE58AD"/>
    <w:rsid w:val="00BE6144"/>
    <w:rsid w:val="00BE635A"/>
    <w:rsid w:val="00BF17E9"/>
    <w:rsid w:val="00BF2ABB"/>
    <w:rsid w:val="00BF5099"/>
    <w:rsid w:val="00C03BBB"/>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66B53"/>
    <w:rsid w:val="00C72867"/>
    <w:rsid w:val="00C75E81"/>
    <w:rsid w:val="00C83BB6"/>
    <w:rsid w:val="00C86609"/>
    <w:rsid w:val="00C92B4C"/>
    <w:rsid w:val="00C954F6"/>
    <w:rsid w:val="00CA181E"/>
    <w:rsid w:val="00CA36A0"/>
    <w:rsid w:val="00CA6BC5"/>
    <w:rsid w:val="00CC571B"/>
    <w:rsid w:val="00CC61CD"/>
    <w:rsid w:val="00CC6C02"/>
    <w:rsid w:val="00CC737B"/>
    <w:rsid w:val="00CD48AE"/>
    <w:rsid w:val="00CD5011"/>
    <w:rsid w:val="00CE640F"/>
    <w:rsid w:val="00CE76BC"/>
    <w:rsid w:val="00CF264E"/>
    <w:rsid w:val="00CF540E"/>
    <w:rsid w:val="00D02F07"/>
    <w:rsid w:val="00D15D88"/>
    <w:rsid w:val="00D27D49"/>
    <w:rsid w:val="00D27EBE"/>
    <w:rsid w:val="00D31698"/>
    <w:rsid w:val="00D34987"/>
    <w:rsid w:val="00D36A49"/>
    <w:rsid w:val="00D3773B"/>
    <w:rsid w:val="00D44518"/>
    <w:rsid w:val="00D4619D"/>
    <w:rsid w:val="00D47DC7"/>
    <w:rsid w:val="00D517C6"/>
    <w:rsid w:val="00D71D84"/>
    <w:rsid w:val="00D72464"/>
    <w:rsid w:val="00D72A57"/>
    <w:rsid w:val="00D768EB"/>
    <w:rsid w:val="00D81E17"/>
    <w:rsid w:val="00D82D1E"/>
    <w:rsid w:val="00D832D9"/>
    <w:rsid w:val="00D84A9F"/>
    <w:rsid w:val="00D90F00"/>
    <w:rsid w:val="00D96804"/>
    <w:rsid w:val="00D975C0"/>
    <w:rsid w:val="00DA0A63"/>
    <w:rsid w:val="00DA5285"/>
    <w:rsid w:val="00DB191D"/>
    <w:rsid w:val="00DB4F91"/>
    <w:rsid w:val="00DB6D0A"/>
    <w:rsid w:val="00DC06BE"/>
    <w:rsid w:val="00DC1F0F"/>
    <w:rsid w:val="00DC3117"/>
    <w:rsid w:val="00DC4E2A"/>
    <w:rsid w:val="00DC5DD9"/>
    <w:rsid w:val="00DC6D2D"/>
    <w:rsid w:val="00DD4E59"/>
    <w:rsid w:val="00DE33B5"/>
    <w:rsid w:val="00DE341C"/>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5386"/>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97DDE"/>
    <w:rsid w:val="00EA2C39"/>
    <w:rsid w:val="00EB0A3C"/>
    <w:rsid w:val="00EB0A96"/>
    <w:rsid w:val="00EB2282"/>
    <w:rsid w:val="00EB7237"/>
    <w:rsid w:val="00EB77F9"/>
    <w:rsid w:val="00EC5769"/>
    <w:rsid w:val="00EC7939"/>
    <w:rsid w:val="00EC7D00"/>
    <w:rsid w:val="00ED0304"/>
    <w:rsid w:val="00ED4FF7"/>
    <w:rsid w:val="00ED5B7B"/>
    <w:rsid w:val="00EE1318"/>
    <w:rsid w:val="00EE38FA"/>
    <w:rsid w:val="00EE3E2C"/>
    <w:rsid w:val="00EE5D23"/>
    <w:rsid w:val="00EE750D"/>
    <w:rsid w:val="00EF3CA4"/>
    <w:rsid w:val="00EF49A8"/>
    <w:rsid w:val="00EF7859"/>
    <w:rsid w:val="00F014DA"/>
    <w:rsid w:val="00F02591"/>
    <w:rsid w:val="00F30213"/>
    <w:rsid w:val="00F30AE1"/>
    <w:rsid w:val="00F45AB6"/>
    <w:rsid w:val="00F5696E"/>
    <w:rsid w:val="00F60EFF"/>
    <w:rsid w:val="00F67D2D"/>
    <w:rsid w:val="00F76282"/>
    <w:rsid w:val="00F858F2"/>
    <w:rsid w:val="00F860CC"/>
    <w:rsid w:val="00F94169"/>
    <w:rsid w:val="00F94398"/>
    <w:rsid w:val="00FB2B56"/>
    <w:rsid w:val="00FB55D5"/>
    <w:rsid w:val="00FC12BF"/>
    <w:rsid w:val="00FC2C60"/>
    <w:rsid w:val="00FD3E6F"/>
    <w:rsid w:val="00FD51B9"/>
    <w:rsid w:val="00FD5849"/>
    <w:rsid w:val="00FD78B8"/>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93EA7"/>
  <w15:docId w15:val="{18B23173-7D09-4A5C-AC15-7921E1F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FHC.OfficeofDisability@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21BA3-F87A-4C0C-89AC-F1D8FDCD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7</TotalTime>
  <Pages>1</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Northern Territory Disability Advisory Committee</vt:lpstr>
    </vt:vector>
  </TitlesOfParts>
  <Company>Territory Families, Housing and Communities</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Disability Advisory Committee</dc:title>
  <dc:creator>Northern Territory Government</dc:creator>
  <cp:lastModifiedBy>Rosie King</cp:lastModifiedBy>
  <cp:revision>7</cp:revision>
  <cp:lastPrinted>2023-12-18T01:18:00Z</cp:lastPrinted>
  <dcterms:created xsi:type="dcterms:W3CDTF">2023-10-09T06:11:00Z</dcterms:created>
  <dcterms:modified xsi:type="dcterms:W3CDTF">2023-12-18T01:18:00Z</dcterms:modified>
</cp:coreProperties>
</file>