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0210" w14:textId="385A00DE" w:rsidR="003C4941" w:rsidRDefault="005F1B5A" w:rsidP="005F1B5A">
      <w:pPr>
        <w:pStyle w:val="Heading1"/>
        <w:rPr>
          <w:lang w:eastAsia="en-AU"/>
        </w:rPr>
      </w:pPr>
      <w:r w:rsidRPr="005F1B5A">
        <w:t>Communiqué</w:t>
      </w:r>
      <w:r>
        <w:t xml:space="preserve"> from 10 December 2025 meeting</w:t>
      </w:r>
    </w:p>
    <w:p w14:paraId="328E26DE" w14:textId="702353CE" w:rsidR="000514D0" w:rsidRPr="000514D0" w:rsidRDefault="005F1B5A" w:rsidP="000514D0">
      <w:r>
        <w:t xml:space="preserve">The Northern Territory Veterans Affairs Ministerial Advisory Council </w:t>
      </w:r>
      <w:r w:rsidR="00F2515B">
        <w:t xml:space="preserve">(NTVAMAC) </w:t>
      </w:r>
      <w:r>
        <w:t>met with the Minister for Veterans, the Hon Jinson Charls MLA</w:t>
      </w:r>
      <w:r w:rsidR="000514D0">
        <w:t>, for the final meeting of 2025.  The Council</w:t>
      </w:r>
      <w:r>
        <w:t xml:space="preserve"> </w:t>
      </w:r>
      <w:r w:rsidR="000514D0">
        <w:t xml:space="preserve">discussed key issues </w:t>
      </w:r>
      <w:r>
        <w:t xml:space="preserve">affecting the veteran community, </w:t>
      </w:r>
      <w:r w:rsidR="000514D0" w:rsidRPr="000514D0">
        <w:t>provided strategic advice, and explored opportunities to strengthen Operation Thrive and enhance liveability for veterans and their families across the Northern Territory.</w:t>
      </w:r>
    </w:p>
    <w:p w14:paraId="34B5E735" w14:textId="21CF5C93" w:rsidR="005F1B5A" w:rsidRDefault="00860B71" w:rsidP="005F1B5A">
      <w:pPr>
        <w:pStyle w:val="Heading1"/>
      </w:pPr>
      <w:r>
        <w:t>VAMAC Terms of Reference</w:t>
      </w:r>
    </w:p>
    <w:p w14:paraId="147C2A5B" w14:textId="27BC6250" w:rsidR="00860B71" w:rsidRDefault="00860B71" w:rsidP="00860B71">
      <w:pPr>
        <w:rPr>
          <w:noProof/>
        </w:rPr>
      </w:pPr>
      <w:r>
        <w:rPr>
          <w:noProof/>
        </w:rPr>
        <w:t xml:space="preserve">The </w:t>
      </w:r>
      <w:r w:rsidR="000514D0">
        <w:rPr>
          <w:noProof/>
        </w:rPr>
        <w:t>C</w:t>
      </w:r>
      <w:r>
        <w:rPr>
          <w:noProof/>
        </w:rPr>
        <w:t xml:space="preserve">ouncil </w:t>
      </w:r>
      <w:r w:rsidR="00AE493B">
        <w:rPr>
          <w:noProof/>
        </w:rPr>
        <w:t xml:space="preserve">provided feedback on the </w:t>
      </w:r>
      <w:r w:rsidR="000514D0">
        <w:rPr>
          <w:noProof/>
        </w:rPr>
        <w:t xml:space="preserve">Terms of Reference </w:t>
      </w:r>
      <w:r w:rsidR="00AE493B">
        <w:rPr>
          <w:noProof/>
        </w:rPr>
        <w:t>and recommended the inclusion of current Defence representation in an ex-officio capacity</w:t>
      </w:r>
      <w:r w:rsidR="004B355C">
        <w:rPr>
          <w:noProof/>
        </w:rPr>
        <w:t xml:space="preserve">. </w:t>
      </w:r>
      <w:r w:rsidR="00AE493B">
        <w:rPr>
          <w:noProof/>
        </w:rPr>
        <w:t xml:space="preserve"> </w:t>
      </w:r>
      <w:r w:rsidR="004B355C" w:rsidRPr="004B355C">
        <w:rPr>
          <w:noProof/>
        </w:rPr>
        <w:t>This addition would ensure the Council benefits from up</w:t>
      </w:r>
      <w:r w:rsidR="004B355C" w:rsidRPr="004B355C">
        <w:rPr>
          <w:noProof/>
        </w:rPr>
        <w:noBreakHyphen/>
        <w:t>to</w:t>
      </w:r>
      <w:r w:rsidR="004B355C" w:rsidRPr="004B355C">
        <w:rPr>
          <w:noProof/>
        </w:rPr>
        <w:noBreakHyphen/>
        <w:t>date insights, improved connectivity with serving Defence personnel, and a stronger link between Defence and the veteran community</w:t>
      </w:r>
      <w:r w:rsidR="00AE493B">
        <w:rPr>
          <w:noProof/>
        </w:rPr>
        <w:t xml:space="preserve">. </w:t>
      </w:r>
    </w:p>
    <w:p w14:paraId="7C04D86A" w14:textId="5987C851" w:rsidR="00325967" w:rsidRDefault="00325967" w:rsidP="00325967">
      <w:pPr>
        <w:pStyle w:val="Heading1"/>
        <w:rPr>
          <w:noProof/>
        </w:rPr>
      </w:pPr>
      <w:r>
        <w:rPr>
          <w:noProof/>
        </w:rPr>
        <w:t>Minister</w:t>
      </w:r>
      <w:r w:rsidR="003678FE">
        <w:rPr>
          <w:noProof/>
        </w:rPr>
        <w:t>’s</w:t>
      </w:r>
      <w:r>
        <w:rPr>
          <w:noProof/>
        </w:rPr>
        <w:t xml:space="preserve"> Session</w:t>
      </w:r>
    </w:p>
    <w:p w14:paraId="09A3ECF2" w14:textId="01145C3A" w:rsidR="004B355C" w:rsidRPr="004B355C" w:rsidRDefault="00325967" w:rsidP="004B355C">
      <w:r>
        <w:t xml:space="preserve">The Minister welcomed </w:t>
      </w:r>
      <w:r w:rsidR="00D56DCA">
        <w:t>NT</w:t>
      </w:r>
      <w:r w:rsidR="00AE493B">
        <w:t xml:space="preserve">VAMAC’s </w:t>
      </w:r>
      <w:r>
        <w:t>new</w:t>
      </w:r>
      <w:r w:rsidR="00AE493B">
        <w:t>ly appointed</w:t>
      </w:r>
      <w:r>
        <w:t xml:space="preserve"> chair and </w:t>
      </w:r>
      <w:r w:rsidR="00AE493B">
        <w:t xml:space="preserve">five new </w:t>
      </w:r>
      <w:r>
        <w:t xml:space="preserve">members to the </w:t>
      </w:r>
      <w:r w:rsidR="000514D0">
        <w:t>C</w:t>
      </w:r>
      <w:r>
        <w:t>ouncil</w:t>
      </w:r>
      <w:r w:rsidR="00AE493B">
        <w:t xml:space="preserve">. </w:t>
      </w:r>
      <w:r w:rsidR="004B355C" w:rsidRPr="004B355C">
        <w:t>He acknowledged their commitment to creating a strong, inclusive and supportive environment for veterans and their families.</w:t>
      </w:r>
    </w:p>
    <w:p w14:paraId="70C5B03D" w14:textId="77777777" w:rsidR="004B355C" w:rsidRPr="004B355C" w:rsidRDefault="004B355C" w:rsidP="004B355C">
      <w:r w:rsidRPr="004B355C">
        <w:t>The Minister also provided several key updates:</w:t>
      </w:r>
    </w:p>
    <w:p w14:paraId="0A5EFA77" w14:textId="77777777" w:rsidR="004B355C" w:rsidRPr="00EC6161" w:rsidRDefault="004B355C" w:rsidP="00F61633">
      <w:pPr>
        <w:ind w:left="284"/>
        <w:rPr>
          <w:b/>
          <w:bCs/>
        </w:rPr>
      </w:pPr>
      <w:r w:rsidRPr="00EC6161">
        <w:rPr>
          <w:b/>
          <w:bCs/>
        </w:rPr>
        <w:t>Royal Commission into Defence and Veteran Suicide</w:t>
      </w:r>
    </w:p>
    <w:p w14:paraId="7BDD2ACF" w14:textId="0522C34A" w:rsidR="00EC6161" w:rsidRDefault="004B355C" w:rsidP="00EC6161">
      <w:pPr>
        <w:ind w:left="284"/>
      </w:pPr>
      <w:r w:rsidRPr="004B355C">
        <w:t>The Northern Territory Government has formally responded to the Royal Commission into Defence and Veteran Suicide. Of the Commission’s 122 recommendations, 10 carry direct implications for the Northern Territory.</w:t>
      </w:r>
    </w:p>
    <w:p w14:paraId="3047D1E4" w14:textId="103928C1" w:rsidR="004B355C" w:rsidRPr="004B355C" w:rsidRDefault="004B355C" w:rsidP="00F61633">
      <w:pPr>
        <w:ind w:left="284"/>
      </w:pPr>
      <w:r w:rsidRPr="004B355C">
        <w:t xml:space="preserve">The response is available here: </w:t>
      </w:r>
      <w:hyperlink r:id="rId9" w:history="1">
        <w:r w:rsidRPr="004B355C">
          <w:rPr>
            <w:rStyle w:val="Hyperlink"/>
            <w:i/>
            <w:iCs/>
          </w:rPr>
          <w:t>NT response to the Royal Commission into Defence and Veteran Suicide</w:t>
        </w:r>
      </w:hyperlink>
      <w:r w:rsidRPr="004B355C">
        <w:rPr>
          <w:i/>
          <w:iCs/>
        </w:rPr>
        <w:t>.</w:t>
      </w:r>
    </w:p>
    <w:p w14:paraId="423DA371" w14:textId="77777777" w:rsidR="004B355C" w:rsidRPr="004B355C" w:rsidRDefault="004B355C" w:rsidP="00F61633">
      <w:pPr>
        <w:ind w:left="284"/>
        <w:rPr>
          <w:b/>
          <w:bCs/>
        </w:rPr>
      </w:pPr>
      <w:r w:rsidRPr="004B355C">
        <w:rPr>
          <w:b/>
          <w:bCs/>
        </w:rPr>
        <w:t>Aged Care Developments</w:t>
      </w:r>
    </w:p>
    <w:p w14:paraId="51B40549" w14:textId="77777777" w:rsidR="004B355C" w:rsidRPr="004B355C" w:rsidRDefault="004B355C" w:rsidP="00F61633">
      <w:pPr>
        <w:ind w:left="284"/>
      </w:pPr>
      <w:r w:rsidRPr="004B355C">
        <w:t>Land has been secured in Palmerston for a new 120</w:t>
      </w:r>
      <w:r w:rsidRPr="004B355C">
        <w:noBreakHyphen/>
        <w:t>bed aged care facility, reaffirming the Government’s commitment to accessible, quality aged care for veterans and the broader community.</w:t>
      </w:r>
    </w:p>
    <w:p w14:paraId="14A14C7C" w14:textId="6AC56920" w:rsidR="004B355C" w:rsidRPr="00D610FC" w:rsidRDefault="00EC6161" w:rsidP="004B355C">
      <w:r w:rsidRPr="00D610FC">
        <w:t>Matters</w:t>
      </w:r>
      <w:r w:rsidR="004B355C" w:rsidRPr="00D610FC">
        <w:t xml:space="preserve"> raised by members included:</w:t>
      </w:r>
    </w:p>
    <w:p w14:paraId="0AFFF370" w14:textId="77777777" w:rsidR="004B355C" w:rsidRPr="004B355C" w:rsidRDefault="004B355C" w:rsidP="004B355C">
      <w:pPr>
        <w:numPr>
          <w:ilvl w:val="0"/>
          <w:numId w:val="11"/>
        </w:numPr>
      </w:pPr>
      <w:r w:rsidRPr="004B355C">
        <w:t>Improving aged</w:t>
      </w:r>
      <w:r w:rsidRPr="004B355C">
        <w:noBreakHyphen/>
        <w:t>care literacy and support to help navigate Department of Veterans’ Affairs (DVA) processes</w:t>
      </w:r>
    </w:p>
    <w:p w14:paraId="182AC09E" w14:textId="77777777" w:rsidR="004B355C" w:rsidRPr="004B355C" w:rsidRDefault="004B355C" w:rsidP="004B355C">
      <w:pPr>
        <w:numPr>
          <w:ilvl w:val="0"/>
          <w:numId w:val="11"/>
        </w:numPr>
      </w:pPr>
      <w:r w:rsidRPr="004B355C">
        <w:t>Strengthening pathways for veteran employment within the Northern Territory Public Service</w:t>
      </w:r>
    </w:p>
    <w:p w14:paraId="3B2C3854" w14:textId="658EAFB6" w:rsidR="004B355C" w:rsidRPr="004B355C" w:rsidRDefault="004B355C" w:rsidP="004B355C">
      <w:pPr>
        <w:numPr>
          <w:ilvl w:val="0"/>
          <w:numId w:val="11"/>
        </w:numPr>
      </w:pPr>
      <w:r w:rsidRPr="004B355C">
        <w:t>Addressing gaps in veteran</w:t>
      </w:r>
      <w:r w:rsidRPr="004B355C">
        <w:noBreakHyphen/>
        <w:t>related data availability to support better planning and service delivery</w:t>
      </w:r>
      <w:r w:rsidR="00D610FC">
        <w:t>.</w:t>
      </w:r>
    </w:p>
    <w:p w14:paraId="5B6BC9BE" w14:textId="581F9A2B" w:rsidR="00EC6161" w:rsidRDefault="00EC6161" w:rsidP="00D610FC">
      <w:r>
        <w:t xml:space="preserve">The Minister thanked Council members for their contribution </w:t>
      </w:r>
      <w:r w:rsidR="00D610FC">
        <w:t xml:space="preserve">to veterans and their families </w:t>
      </w:r>
      <w:r>
        <w:t xml:space="preserve">and welcomed </w:t>
      </w:r>
      <w:r w:rsidR="00D610FC">
        <w:t>the opportunity</w:t>
      </w:r>
      <w:r>
        <w:t xml:space="preserve"> to provide advice and guidance on matters affecting serving and ex-servings members. </w:t>
      </w:r>
    </w:p>
    <w:p w14:paraId="62C07399" w14:textId="59CE43DA" w:rsidR="00BD3788" w:rsidRDefault="00BD3788" w:rsidP="00BD3788">
      <w:pPr>
        <w:pStyle w:val="Heading1"/>
      </w:pPr>
      <w:r>
        <w:lastRenderedPageBreak/>
        <w:t>Operation Thrive</w:t>
      </w:r>
    </w:p>
    <w:p w14:paraId="0531E643" w14:textId="488BCD75" w:rsidR="00BD3788" w:rsidRDefault="00BD3788" w:rsidP="00BD3788">
      <w:r>
        <w:t>The Department</w:t>
      </w:r>
      <w:r w:rsidR="007753D8">
        <w:t xml:space="preserve"> of People, Sport and Culture</w:t>
      </w:r>
      <w:r>
        <w:t xml:space="preserve"> provided an update to members on projects and programs funded under Operation Thrive</w:t>
      </w:r>
      <w:r w:rsidR="00A9436C">
        <w:t xml:space="preserve"> and</w:t>
      </w:r>
      <w:r>
        <w:t xml:space="preserve"> sought input </w:t>
      </w:r>
      <w:r w:rsidR="00A9436C">
        <w:t xml:space="preserve">from the </w:t>
      </w:r>
      <w:r w:rsidR="000514D0">
        <w:t>C</w:t>
      </w:r>
      <w:r w:rsidR="00A9436C">
        <w:t xml:space="preserve">ouncil. </w:t>
      </w:r>
    </w:p>
    <w:p w14:paraId="43EDB704" w14:textId="398A187F" w:rsidR="00A9436C" w:rsidRDefault="00A9436C" w:rsidP="00EC6161">
      <w:r>
        <w:t xml:space="preserve">The </w:t>
      </w:r>
      <w:r w:rsidR="000514D0">
        <w:t>C</w:t>
      </w:r>
      <w:r>
        <w:t>ouncil discussed previous and current initiatives at length and highlighted priority areas for future focus including</w:t>
      </w:r>
      <w:r w:rsidR="000514D0">
        <w:t xml:space="preserve"> e</w:t>
      </w:r>
      <w:r>
        <w:t>ducation pathways for widows</w:t>
      </w:r>
      <w:r w:rsidR="000514D0">
        <w:t>, t</w:t>
      </w:r>
      <w:r>
        <w:t>argeted recognition of Indigenous veterans</w:t>
      </w:r>
      <w:r w:rsidR="000514D0">
        <w:t xml:space="preserve"> and t</w:t>
      </w:r>
      <w:r>
        <w:t>argeted programs for ag</w:t>
      </w:r>
      <w:r w:rsidR="007753D8">
        <w:t>e</w:t>
      </w:r>
      <w:r>
        <w:t>ing veterans</w:t>
      </w:r>
      <w:r w:rsidR="000514D0">
        <w:t>.</w:t>
      </w:r>
    </w:p>
    <w:p w14:paraId="0FEF395E" w14:textId="77777777" w:rsidR="00860B71" w:rsidRPr="00860B71" w:rsidRDefault="00860B71" w:rsidP="00860B71"/>
    <w:sectPr w:rsidR="00860B71" w:rsidRPr="00860B71" w:rsidSect="00F6163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2AA5" w14:textId="77777777" w:rsidR="006759CF" w:rsidRDefault="006759CF" w:rsidP="007332FF">
      <w:r>
        <w:separator/>
      </w:r>
    </w:p>
  </w:endnote>
  <w:endnote w:type="continuationSeparator" w:id="0">
    <w:p w14:paraId="3FC756D7" w14:textId="77777777" w:rsidR="006759CF" w:rsidRDefault="006759C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406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F5B6E" w:rsidRPr="00132658" w14:paraId="214D761D" w14:textId="77777777" w:rsidTr="000B40F2">
      <w:trPr>
        <w:cantSplit/>
        <w:trHeight w:hRule="exact" w:val="1134"/>
      </w:trPr>
      <w:tc>
        <w:tcPr>
          <w:tcW w:w="7767" w:type="dxa"/>
          <w:vAlign w:val="bottom"/>
        </w:tcPr>
        <w:p w14:paraId="40A20348" w14:textId="77777777" w:rsidR="00D56DCA" w:rsidRDefault="00CF5B6E" w:rsidP="00550F20">
          <w:pPr>
            <w:spacing w:after="0"/>
            <w:rPr>
              <w:rStyle w:val="PageNumber"/>
              <w:b/>
              <w:bCs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245177415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A9436C">
                <w:rPr>
                  <w:rStyle w:val="PageNumber"/>
                  <w:b/>
                  <w:bCs/>
                </w:rPr>
                <w:t>People, Sport and Culture</w:t>
              </w:r>
            </w:sdtContent>
          </w:sdt>
        </w:p>
        <w:p w14:paraId="234F4130" w14:textId="616007CE" w:rsidR="00CF5B6E" w:rsidRPr="00423AA5" w:rsidRDefault="00CF5B6E" w:rsidP="00550F20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 </w:t>
          </w: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2848776" w14:textId="77777777" w:rsidR="00CF5B6E" w:rsidRPr="001E14EB" w:rsidRDefault="00CF5B6E" w:rsidP="00CF5B6E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3B8EB83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638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61144" w:rsidRPr="00132658" w14:paraId="42E759A7" w14:textId="77777777" w:rsidTr="000905F6">
      <w:trPr>
        <w:cantSplit/>
        <w:trHeight w:hRule="exact" w:val="1134"/>
      </w:trPr>
      <w:tc>
        <w:tcPr>
          <w:tcW w:w="7767" w:type="dxa"/>
          <w:vAlign w:val="bottom"/>
        </w:tcPr>
        <w:p w14:paraId="046E07EA" w14:textId="1F3236AA" w:rsidR="00A61144" w:rsidRDefault="00A61144" w:rsidP="00A61144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A9436C">
                <w:rPr>
                  <w:rStyle w:val="PageNumber"/>
                  <w:b/>
                  <w:bCs/>
                </w:rPr>
                <w:t>People, Sport and Culture</w:t>
              </w:r>
            </w:sdtContent>
          </w:sdt>
        </w:p>
        <w:p w14:paraId="020BCF1E" w14:textId="77777777" w:rsidR="00A61144" w:rsidRPr="00CE30CF" w:rsidRDefault="00A61144" w:rsidP="00A6114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1A156C45" w14:textId="77777777" w:rsidR="00A61144" w:rsidRPr="001E14EB" w:rsidRDefault="00A61144" w:rsidP="00A61144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A218885" wp14:editId="737F431C">
                <wp:extent cx="1572479" cy="561600"/>
                <wp:effectExtent l="0" t="0" r="8890" b="0"/>
                <wp:docPr id="1028511580" name="Picture 1028511580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0672A31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4A8B" w14:textId="77777777" w:rsidR="006759CF" w:rsidRDefault="006759CF" w:rsidP="007332FF">
      <w:r>
        <w:separator/>
      </w:r>
    </w:p>
  </w:footnote>
  <w:footnote w:type="continuationSeparator" w:id="0">
    <w:p w14:paraId="27ECA699" w14:textId="77777777" w:rsidR="006759CF" w:rsidRDefault="006759C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31E" w14:textId="14C4654E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56DCA">
          <w:t>Northern Territory Veterans Affairs Ministerial Advisory Council (NTVAMAC)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52"/>
        <w:szCs w:val="5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3B85C60B" w14:textId="083145B2" w:rsidR="00E54F9E" w:rsidRDefault="00EC6161" w:rsidP="00435082">
        <w:pPr>
          <w:pStyle w:val="Title"/>
        </w:pPr>
        <w:r w:rsidRPr="00EC6161">
          <w:rPr>
            <w:sz w:val="52"/>
            <w:szCs w:val="52"/>
          </w:rPr>
          <w:t>Northern Territory</w:t>
        </w:r>
        <w:r>
          <w:rPr>
            <w:sz w:val="52"/>
            <w:szCs w:val="52"/>
          </w:rPr>
          <w:t xml:space="preserve"> </w:t>
        </w:r>
        <w:r w:rsidRPr="00EC6161">
          <w:rPr>
            <w:sz w:val="52"/>
            <w:szCs w:val="52"/>
          </w:rPr>
          <w:t>Veterans Affairs Ministerial Advisory Council (NTVAMAC)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7503E0"/>
    <w:multiLevelType w:val="hybridMultilevel"/>
    <w:tmpl w:val="BE24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4E6236A"/>
    <w:multiLevelType w:val="hybridMultilevel"/>
    <w:tmpl w:val="A44EE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B5152"/>
    <w:multiLevelType w:val="multilevel"/>
    <w:tmpl w:val="DAEA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4620797">
    <w:abstractNumId w:val="21"/>
  </w:num>
  <w:num w:numId="2" w16cid:durableId="298344336">
    <w:abstractNumId w:val="11"/>
  </w:num>
  <w:num w:numId="3" w16cid:durableId="432751859">
    <w:abstractNumId w:val="36"/>
  </w:num>
  <w:num w:numId="4" w16cid:durableId="660087949">
    <w:abstractNumId w:val="24"/>
  </w:num>
  <w:num w:numId="5" w16cid:durableId="293217313">
    <w:abstractNumId w:val="15"/>
  </w:num>
  <w:num w:numId="6" w16cid:durableId="776290608">
    <w:abstractNumId w:val="7"/>
  </w:num>
  <w:num w:numId="7" w16cid:durableId="794257236">
    <w:abstractNumId w:val="27"/>
  </w:num>
  <w:num w:numId="8" w16cid:durableId="1772166039">
    <w:abstractNumId w:val="14"/>
  </w:num>
  <w:num w:numId="9" w16cid:durableId="1270165070">
    <w:abstractNumId w:val="20"/>
  </w:num>
  <w:num w:numId="10" w16cid:durableId="1372879480">
    <w:abstractNumId w:val="17"/>
  </w:num>
  <w:num w:numId="11" w16cid:durableId="54456192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DF"/>
    <w:rsid w:val="00001DDF"/>
    <w:rsid w:val="0000322D"/>
    <w:rsid w:val="00007670"/>
    <w:rsid w:val="00010665"/>
    <w:rsid w:val="0002393A"/>
    <w:rsid w:val="00027DB8"/>
    <w:rsid w:val="00031A96"/>
    <w:rsid w:val="000349A5"/>
    <w:rsid w:val="00040BF3"/>
    <w:rsid w:val="0004211C"/>
    <w:rsid w:val="00046C59"/>
    <w:rsid w:val="00051362"/>
    <w:rsid w:val="000514D0"/>
    <w:rsid w:val="00051F45"/>
    <w:rsid w:val="00052953"/>
    <w:rsid w:val="0005341A"/>
    <w:rsid w:val="00056DEF"/>
    <w:rsid w:val="00056EDC"/>
    <w:rsid w:val="000637CA"/>
    <w:rsid w:val="0006635A"/>
    <w:rsid w:val="000720BE"/>
    <w:rsid w:val="0007259C"/>
    <w:rsid w:val="00072E00"/>
    <w:rsid w:val="000801B3"/>
    <w:rsid w:val="00080202"/>
    <w:rsid w:val="00080675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19B7"/>
    <w:rsid w:val="001137EC"/>
    <w:rsid w:val="0011434D"/>
    <w:rsid w:val="001152F5"/>
    <w:rsid w:val="00117743"/>
    <w:rsid w:val="00117F5B"/>
    <w:rsid w:val="00131ABD"/>
    <w:rsid w:val="00132658"/>
    <w:rsid w:val="0013567C"/>
    <w:rsid w:val="00150DC0"/>
    <w:rsid w:val="0015394D"/>
    <w:rsid w:val="00156CD4"/>
    <w:rsid w:val="0016153B"/>
    <w:rsid w:val="00162207"/>
    <w:rsid w:val="00164A3E"/>
    <w:rsid w:val="00166FF6"/>
    <w:rsid w:val="00170378"/>
    <w:rsid w:val="00172B64"/>
    <w:rsid w:val="00176123"/>
    <w:rsid w:val="00181620"/>
    <w:rsid w:val="00187130"/>
    <w:rsid w:val="0019014D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6245"/>
    <w:rsid w:val="00230031"/>
    <w:rsid w:val="00235C01"/>
    <w:rsid w:val="00247343"/>
    <w:rsid w:val="00247476"/>
    <w:rsid w:val="0025465F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A793B"/>
    <w:rsid w:val="002B1F0F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001"/>
    <w:rsid w:val="00307FE1"/>
    <w:rsid w:val="003102DF"/>
    <w:rsid w:val="003164BA"/>
    <w:rsid w:val="003226BC"/>
    <w:rsid w:val="003254A7"/>
    <w:rsid w:val="003258E6"/>
    <w:rsid w:val="00325967"/>
    <w:rsid w:val="00342283"/>
    <w:rsid w:val="00343A87"/>
    <w:rsid w:val="00344A36"/>
    <w:rsid w:val="003456F4"/>
    <w:rsid w:val="00347FB6"/>
    <w:rsid w:val="00350328"/>
    <w:rsid w:val="003504FD"/>
    <w:rsid w:val="00350881"/>
    <w:rsid w:val="00357D55"/>
    <w:rsid w:val="00363513"/>
    <w:rsid w:val="003657E5"/>
    <w:rsid w:val="0036589C"/>
    <w:rsid w:val="003678FE"/>
    <w:rsid w:val="00371312"/>
    <w:rsid w:val="00371DC7"/>
    <w:rsid w:val="00377B21"/>
    <w:rsid w:val="00390862"/>
    <w:rsid w:val="00390CE3"/>
    <w:rsid w:val="00394876"/>
    <w:rsid w:val="00394AAF"/>
    <w:rsid w:val="00394CE5"/>
    <w:rsid w:val="003971C2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259"/>
    <w:rsid w:val="003E3BB2"/>
    <w:rsid w:val="003F5B58"/>
    <w:rsid w:val="0040222A"/>
    <w:rsid w:val="004047BC"/>
    <w:rsid w:val="004100F7"/>
    <w:rsid w:val="00414CB3"/>
    <w:rsid w:val="0041563D"/>
    <w:rsid w:val="00423AA5"/>
    <w:rsid w:val="00426E25"/>
    <w:rsid w:val="00427D9C"/>
    <w:rsid w:val="00427E7E"/>
    <w:rsid w:val="0043465D"/>
    <w:rsid w:val="00435082"/>
    <w:rsid w:val="004377C9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572"/>
    <w:rsid w:val="00491B08"/>
    <w:rsid w:val="00494BE5"/>
    <w:rsid w:val="00496611"/>
    <w:rsid w:val="004A0EBA"/>
    <w:rsid w:val="004A2538"/>
    <w:rsid w:val="004A331E"/>
    <w:rsid w:val="004B0C15"/>
    <w:rsid w:val="004B355C"/>
    <w:rsid w:val="004B35EA"/>
    <w:rsid w:val="004B69E4"/>
    <w:rsid w:val="004B71CE"/>
    <w:rsid w:val="004C365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1E96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6F57"/>
    <w:rsid w:val="00541E1B"/>
    <w:rsid w:val="00543BD1"/>
    <w:rsid w:val="00550F20"/>
    <w:rsid w:val="00556113"/>
    <w:rsid w:val="00564C12"/>
    <w:rsid w:val="005654B8"/>
    <w:rsid w:val="00570D94"/>
    <w:rsid w:val="00570FA2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B78AC"/>
    <w:rsid w:val="005C1F8F"/>
    <w:rsid w:val="005C2833"/>
    <w:rsid w:val="005E144D"/>
    <w:rsid w:val="005E1500"/>
    <w:rsid w:val="005E3A43"/>
    <w:rsid w:val="005F0B17"/>
    <w:rsid w:val="005F1B5A"/>
    <w:rsid w:val="005F6602"/>
    <w:rsid w:val="005F77C7"/>
    <w:rsid w:val="00604869"/>
    <w:rsid w:val="00612923"/>
    <w:rsid w:val="00614CEC"/>
    <w:rsid w:val="00620675"/>
    <w:rsid w:val="00622910"/>
    <w:rsid w:val="006254B6"/>
    <w:rsid w:val="00627FC8"/>
    <w:rsid w:val="006335FB"/>
    <w:rsid w:val="006338E2"/>
    <w:rsid w:val="006433C3"/>
    <w:rsid w:val="00650F5B"/>
    <w:rsid w:val="006670D7"/>
    <w:rsid w:val="0066711A"/>
    <w:rsid w:val="00667AB3"/>
    <w:rsid w:val="006719EA"/>
    <w:rsid w:val="00671F13"/>
    <w:rsid w:val="006728AA"/>
    <w:rsid w:val="0067400A"/>
    <w:rsid w:val="006759CF"/>
    <w:rsid w:val="006847AD"/>
    <w:rsid w:val="006863DB"/>
    <w:rsid w:val="0069114B"/>
    <w:rsid w:val="006944C1"/>
    <w:rsid w:val="006A756A"/>
    <w:rsid w:val="006C0EC2"/>
    <w:rsid w:val="006D66F7"/>
    <w:rsid w:val="00705C9D"/>
    <w:rsid w:val="00705F13"/>
    <w:rsid w:val="0070624C"/>
    <w:rsid w:val="00706BC7"/>
    <w:rsid w:val="00707EF4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492F"/>
    <w:rsid w:val="007753D8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7CF0"/>
    <w:rsid w:val="007E6B82"/>
    <w:rsid w:val="007E70CF"/>
    <w:rsid w:val="007E74A4"/>
    <w:rsid w:val="007F1B6F"/>
    <w:rsid w:val="007F263F"/>
    <w:rsid w:val="008015A8"/>
    <w:rsid w:val="0080766E"/>
    <w:rsid w:val="00811169"/>
    <w:rsid w:val="0081304C"/>
    <w:rsid w:val="00815297"/>
    <w:rsid w:val="008170DB"/>
    <w:rsid w:val="00817BA1"/>
    <w:rsid w:val="00821EEA"/>
    <w:rsid w:val="00823022"/>
    <w:rsid w:val="0082598B"/>
    <w:rsid w:val="0082634E"/>
    <w:rsid w:val="008313C4"/>
    <w:rsid w:val="00835434"/>
    <w:rsid w:val="008358C0"/>
    <w:rsid w:val="00842838"/>
    <w:rsid w:val="00854EC1"/>
    <w:rsid w:val="0085797F"/>
    <w:rsid w:val="00860B71"/>
    <w:rsid w:val="00861DC3"/>
    <w:rsid w:val="00867019"/>
    <w:rsid w:val="00867135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307"/>
    <w:rsid w:val="00897C94"/>
    <w:rsid w:val="008A4B30"/>
    <w:rsid w:val="008A6812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544"/>
    <w:rsid w:val="00902B13"/>
    <w:rsid w:val="00911941"/>
    <w:rsid w:val="0092024D"/>
    <w:rsid w:val="00925146"/>
    <w:rsid w:val="009254DC"/>
    <w:rsid w:val="00925F0F"/>
    <w:rsid w:val="00932F6B"/>
    <w:rsid w:val="00942735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510E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C4622"/>
    <w:rsid w:val="009D0EB5"/>
    <w:rsid w:val="009D14F9"/>
    <w:rsid w:val="009D2B74"/>
    <w:rsid w:val="009D63FF"/>
    <w:rsid w:val="009E0EFF"/>
    <w:rsid w:val="009E175D"/>
    <w:rsid w:val="009E3CC2"/>
    <w:rsid w:val="009F06BD"/>
    <w:rsid w:val="009F2A4D"/>
    <w:rsid w:val="00A00828"/>
    <w:rsid w:val="00A0310F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61144"/>
    <w:rsid w:val="00A655D0"/>
    <w:rsid w:val="00A671E4"/>
    <w:rsid w:val="00A70DD8"/>
    <w:rsid w:val="00A76790"/>
    <w:rsid w:val="00A85D0C"/>
    <w:rsid w:val="00A925EC"/>
    <w:rsid w:val="00A929AA"/>
    <w:rsid w:val="00A92B6B"/>
    <w:rsid w:val="00A9436C"/>
    <w:rsid w:val="00AA541E"/>
    <w:rsid w:val="00AD0DA4"/>
    <w:rsid w:val="00AD4169"/>
    <w:rsid w:val="00AE25C6"/>
    <w:rsid w:val="00AE306C"/>
    <w:rsid w:val="00AE493B"/>
    <w:rsid w:val="00AF28C1"/>
    <w:rsid w:val="00AF7239"/>
    <w:rsid w:val="00B02EF1"/>
    <w:rsid w:val="00B07A1E"/>
    <w:rsid w:val="00B07C97"/>
    <w:rsid w:val="00B11C67"/>
    <w:rsid w:val="00B127FE"/>
    <w:rsid w:val="00B15754"/>
    <w:rsid w:val="00B16002"/>
    <w:rsid w:val="00B2046E"/>
    <w:rsid w:val="00B20E8B"/>
    <w:rsid w:val="00B257E1"/>
    <w:rsid w:val="00B2599A"/>
    <w:rsid w:val="00B27AC4"/>
    <w:rsid w:val="00B343CC"/>
    <w:rsid w:val="00B3755E"/>
    <w:rsid w:val="00B4294E"/>
    <w:rsid w:val="00B5084A"/>
    <w:rsid w:val="00B5393C"/>
    <w:rsid w:val="00B5664C"/>
    <w:rsid w:val="00B606A1"/>
    <w:rsid w:val="00B614F7"/>
    <w:rsid w:val="00B61B26"/>
    <w:rsid w:val="00B65E6B"/>
    <w:rsid w:val="00B675B2"/>
    <w:rsid w:val="00B81261"/>
    <w:rsid w:val="00B8223E"/>
    <w:rsid w:val="00B832AE"/>
    <w:rsid w:val="00B839BF"/>
    <w:rsid w:val="00B86678"/>
    <w:rsid w:val="00B92F9B"/>
    <w:rsid w:val="00B941B3"/>
    <w:rsid w:val="00B96513"/>
    <w:rsid w:val="00BA1D47"/>
    <w:rsid w:val="00BA3096"/>
    <w:rsid w:val="00BA66F0"/>
    <w:rsid w:val="00BB2239"/>
    <w:rsid w:val="00BB2AE7"/>
    <w:rsid w:val="00BB6464"/>
    <w:rsid w:val="00BC0FD4"/>
    <w:rsid w:val="00BC1BB8"/>
    <w:rsid w:val="00BD3788"/>
    <w:rsid w:val="00BD5859"/>
    <w:rsid w:val="00BD7FE1"/>
    <w:rsid w:val="00BE37CA"/>
    <w:rsid w:val="00BE6144"/>
    <w:rsid w:val="00BE635A"/>
    <w:rsid w:val="00BF17E9"/>
    <w:rsid w:val="00BF2ABB"/>
    <w:rsid w:val="00BF5099"/>
    <w:rsid w:val="00C07BB1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3615"/>
    <w:rsid w:val="00C64EA3"/>
    <w:rsid w:val="00C66938"/>
    <w:rsid w:val="00C72867"/>
    <w:rsid w:val="00C75E81"/>
    <w:rsid w:val="00C80860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1D5C"/>
    <w:rsid w:val="00CF540E"/>
    <w:rsid w:val="00CF5B6E"/>
    <w:rsid w:val="00CF7E89"/>
    <w:rsid w:val="00D02F07"/>
    <w:rsid w:val="00D04E66"/>
    <w:rsid w:val="00D15D88"/>
    <w:rsid w:val="00D259D9"/>
    <w:rsid w:val="00D27D49"/>
    <w:rsid w:val="00D27EBE"/>
    <w:rsid w:val="00D36A49"/>
    <w:rsid w:val="00D44C9C"/>
    <w:rsid w:val="00D460A9"/>
    <w:rsid w:val="00D47DC7"/>
    <w:rsid w:val="00D50F86"/>
    <w:rsid w:val="00D517C6"/>
    <w:rsid w:val="00D56DCA"/>
    <w:rsid w:val="00D610FC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0984"/>
    <w:rsid w:val="00DB191D"/>
    <w:rsid w:val="00DB205A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375FC"/>
    <w:rsid w:val="00E4144E"/>
    <w:rsid w:val="00E44C89"/>
    <w:rsid w:val="00E457A6"/>
    <w:rsid w:val="00E54F9E"/>
    <w:rsid w:val="00E61BA2"/>
    <w:rsid w:val="00E63864"/>
    <w:rsid w:val="00E6403F"/>
    <w:rsid w:val="00E75451"/>
    <w:rsid w:val="00E76AD6"/>
    <w:rsid w:val="00E770C4"/>
    <w:rsid w:val="00E84C5A"/>
    <w:rsid w:val="00E861DB"/>
    <w:rsid w:val="00E908F1"/>
    <w:rsid w:val="00E9310C"/>
    <w:rsid w:val="00E93406"/>
    <w:rsid w:val="00E956C5"/>
    <w:rsid w:val="00E95C39"/>
    <w:rsid w:val="00EA2C39"/>
    <w:rsid w:val="00EB0A3C"/>
    <w:rsid w:val="00EB0A96"/>
    <w:rsid w:val="00EB77F9"/>
    <w:rsid w:val="00EC5769"/>
    <w:rsid w:val="00EC6161"/>
    <w:rsid w:val="00EC7D00"/>
    <w:rsid w:val="00ED0304"/>
    <w:rsid w:val="00ED4FF7"/>
    <w:rsid w:val="00ED5B7B"/>
    <w:rsid w:val="00EE38FA"/>
    <w:rsid w:val="00EE3E2C"/>
    <w:rsid w:val="00EE5D23"/>
    <w:rsid w:val="00EE750D"/>
    <w:rsid w:val="00EF0C8B"/>
    <w:rsid w:val="00EF3CA4"/>
    <w:rsid w:val="00EF49A8"/>
    <w:rsid w:val="00EF7859"/>
    <w:rsid w:val="00F014DA"/>
    <w:rsid w:val="00F02591"/>
    <w:rsid w:val="00F2515B"/>
    <w:rsid w:val="00F30AE1"/>
    <w:rsid w:val="00F37032"/>
    <w:rsid w:val="00F5696E"/>
    <w:rsid w:val="00F60EFF"/>
    <w:rsid w:val="00F61633"/>
    <w:rsid w:val="00F67D2D"/>
    <w:rsid w:val="00F77F27"/>
    <w:rsid w:val="00F858F2"/>
    <w:rsid w:val="00F860CC"/>
    <w:rsid w:val="00F94398"/>
    <w:rsid w:val="00F96845"/>
    <w:rsid w:val="00FB2B56"/>
    <w:rsid w:val="00FB55D5"/>
    <w:rsid w:val="00FC12BF"/>
    <w:rsid w:val="00FC2C60"/>
    <w:rsid w:val="00FC737A"/>
    <w:rsid w:val="00FD3E6F"/>
    <w:rsid w:val="00FD51B9"/>
    <w:rsid w:val="00FD5849"/>
    <w:rsid w:val="00FD59B5"/>
    <w:rsid w:val="00FE03E4"/>
    <w:rsid w:val="00FE2A39"/>
    <w:rsid w:val="00FE6E58"/>
    <w:rsid w:val="00FF39CF"/>
    <w:rsid w:val="00FF4CEE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25562"/>
  <w15:docId w15:val="{4CD305F3-50BD-419F-A7E4-B8EED17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6611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96611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343741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96611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96611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343741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496611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44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44"/>
    <w:rPr>
      <w:rFonts w:ascii="Lato" w:hAnsi="Lato"/>
      <w:i/>
      <w:iCs/>
      <w:color w:val="C03A09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1B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14D0"/>
    <w:pPr>
      <w:spacing w:after="0"/>
    </w:pPr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4B355C"/>
    <w:rPr>
      <w:color w:val="0D5D9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3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9B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BF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psc.nt.gov.au/veterans/northern-territorys-response-to-the-royal-commission-into-defence-and-veteran-suicid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F843C-7157-4CE9-98C1-32B395FA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Veterans Affairs Ministerial Advisory Council (NTVAMAC)</vt:lpstr>
    </vt:vector>
  </TitlesOfParts>
  <Company>People, Sport and Culture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Veterans Affairs Ministerial Advisory Council (NTVAMAC)</dc:title>
  <dc:creator>NorthernTerritoryGovernment@ntgov.onmicrosoft.com</dc:creator>
  <cp:lastModifiedBy>Kumar Dangi</cp:lastModifiedBy>
  <cp:revision>4</cp:revision>
  <cp:lastPrinted>2026-02-23T07:12:00Z</cp:lastPrinted>
  <dcterms:created xsi:type="dcterms:W3CDTF">2026-04-17T06:38:00Z</dcterms:created>
  <dcterms:modified xsi:type="dcterms:W3CDTF">2026-04-23T03:20:00Z</dcterms:modified>
</cp:coreProperties>
</file>